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line="460" w:lineRule="exact"/>
        <w:jc w:val="center"/>
        <w:rPr>
          <w:rFonts w:ascii="宋体" w:hAnsi="宋体"/>
          <w:b/>
          <w:sz w:val="44"/>
          <w:szCs w:val="44"/>
        </w:rPr>
      </w:pPr>
      <w:bookmarkStart w:id="1" w:name="_GoBack"/>
      <w:r>
        <w:rPr>
          <w:rFonts w:hint="eastAsia" w:ascii="宋体" w:hAnsi="宋体"/>
          <w:b/>
          <w:sz w:val="44"/>
          <w:szCs w:val="44"/>
        </w:rPr>
        <w:t>广东财经</w:t>
      </w:r>
      <w:r>
        <w:rPr>
          <w:rFonts w:ascii="宋体" w:hAnsi="宋体"/>
          <w:b/>
          <w:sz w:val="44"/>
          <w:szCs w:val="44"/>
        </w:rPr>
        <w:t>大学</w:t>
      </w:r>
      <w:r>
        <w:rPr>
          <w:rFonts w:hint="eastAsia" w:ascii="宋体" w:hAnsi="宋体"/>
          <w:b/>
          <w:sz w:val="44"/>
          <w:szCs w:val="44"/>
        </w:rPr>
        <w:t>药房药柜的采购计划项目询价文件</w:t>
      </w:r>
    </w:p>
    <w:bookmarkEnd w:id="1"/>
    <w:p>
      <w:pPr>
        <w:widowControl w:val="0"/>
        <w:snapToGrid w:val="0"/>
        <w:spacing w:line="360" w:lineRule="auto"/>
        <w:ind w:firstLine="640" w:firstLineChars="200"/>
        <w:rPr>
          <w:rFonts w:hint="eastAsia" w:ascii="仿宋" w:hAnsi="仿宋" w:eastAsia="仿宋"/>
          <w:sz w:val="32"/>
          <w:szCs w:val="32"/>
          <w:shd w:val="clear" w:color="auto" w:fill="FFFFFF"/>
        </w:rPr>
      </w:pPr>
    </w:p>
    <w:p>
      <w:pPr>
        <w:widowControl w:val="0"/>
        <w:snapToGrid w:val="0"/>
        <w:spacing w:line="360" w:lineRule="auto"/>
        <w:ind w:firstLine="480" w:firstLineChars="200"/>
        <w:rPr>
          <w:rFonts w:hint="eastAsia" w:ascii="宋体" w:hAnsi="宋体" w:cs="Tahoma"/>
          <w:sz w:val="24"/>
        </w:rPr>
      </w:pPr>
      <w:r>
        <w:rPr>
          <w:rFonts w:hint="eastAsia" w:ascii="宋体" w:hAnsi="宋体" w:cs="Tahoma"/>
          <w:sz w:val="24"/>
        </w:rPr>
        <w:t>根据《广东财经大学校内分散采购实施办法（试行）》有关规定，我校拟通过简易询价采购方式选定一家供应商负责提供</w:t>
      </w:r>
      <w:r>
        <w:rPr>
          <w:rFonts w:hint="eastAsia" w:ascii="宋体" w:hAnsi="宋体" w:cs="Tahoma"/>
          <w:b/>
          <w:sz w:val="24"/>
          <w:szCs w:val="22"/>
          <w:u w:val="single"/>
          <w:lang w:eastAsia="zh-CN"/>
        </w:rPr>
        <w:t>三水校区医务室</w:t>
      </w:r>
      <w:r>
        <w:rPr>
          <w:rFonts w:hint="eastAsia" w:ascii="宋体" w:hAnsi="宋体" w:cs="Tahoma"/>
          <w:b/>
          <w:sz w:val="24"/>
          <w:u w:val="single"/>
        </w:rPr>
        <w:t>药房药柜的采购计划及相关服务</w:t>
      </w:r>
      <w:r>
        <w:rPr>
          <w:rFonts w:hint="eastAsia" w:ascii="宋体" w:hAnsi="宋体" w:cs="Tahoma"/>
          <w:sz w:val="24"/>
        </w:rPr>
        <w:t>，欢迎符合资格条件的单位前来报价。具体询价内容如下：</w:t>
      </w:r>
    </w:p>
    <w:p>
      <w:pPr>
        <w:widowControl w:val="0"/>
        <w:numPr>
          <w:ilvl w:val="0"/>
          <w:numId w:val="1"/>
        </w:numPr>
        <w:adjustRightInd w:val="0"/>
        <w:snapToGrid w:val="0"/>
        <w:spacing w:line="360" w:lineRule="auto"/>
        <w:ind w:left="0" w:firstLine="482" w:firstLineChars="200"/>
        <w:rPr>
          <w:rFonts w:hint="eastAsia" w:ascii="宋体" w:hAnsi="宋体"/>
          <w:kern w:val="2"/>
          <w:sz w:val="24"/>
          <w:szCs w:val="24"/>
        </w:rPr>
      </w:pPr>
      <w:r>
        <w:rPr>
          <w:rFonts w:hint="eastAsia" w:ascii="宋体" w:hAnsi="宋体"/>
          <w:b/>
          <w:kern w:val="2"/>
          <w:sz w:val="24"/>
          <w:szCs w:val="24"/>
        </w:rPr>
        <w:t>项目编号:</w:t>
      </w:r>
      <w:r>
        <w:rPr>
          <w:rFonts w:hint="eastAsia"/>
        </w:rPr>
        <w:t xml:space="preserve"> </w:t>
      </w:r>
      <w:r>
        <w:rPr>
          <w:rFonts w:hint="eastAsia" w:ascii="宋体" w:hAnsi="宋体"/>
          <w:kern w:val="2"/>
          <w:sz w:val="24"/>
          <w:szCs w:val="24"/>
        </w:rPr>
        <w:t>FA-202007-017</w:t>
      </w:r>
    </w:p>
    <w:p>
      <w:pPr>
        <w:widowControl w:val="0"/>
        <w:numPr>
          <w:ilvl w:val="0"/>
          <w:numId w:val="1"/>
        </w:numPr>
        <w:adjustRightInd w:val="0"/>
        <w:snapToGrid w:val="0"/>
        <w:spacing w:line="360" w:lineRule="auto"/>
        <w:ind w:left="0" w:firstLine="482" w:firstLineChars="200"/>
        <w:rPr>
          <w:rFonts w:hint="eastAsia" w:ascii="宋体" w:hAnsi="宋体"/>
          <w:kern w:val="2"/>
          <w:sz w:val="24"/>
          <w:szCs w:val="24"/>
        </w:rPr>
      </w:pPr>
      <w:r>
        <w:rPr>
          <w:rFonts w:hint="eastAsia" w:ascii="宋体" w:hAnsi="宋体"/>
          <w:b/>
          <w:kern w:val="2"/>
          <w:sz w:val="24"/>
          <w:szCs w:val="24"/>
        </w:rPr>
        <w:t>项目名称：</w:t>
      </w:r>
      <w:r>
        <w:rPr>
          <w:rFonts w:hint="eastAsia" w:ascii="宋体" w:hAnsi="宋体"/>
          <w:kern w:val="2"/>
          <w:sz w:val="24"/>
          <w:szCs w:val="24"/>
        </w:rPr>
        <w:t>药房药柜的采购计划</w:t>
      </w:r>
    </w:p>
    <w:p>
      <w:pPr>
        <w:widowControl w:val="0"/>
        <w:numPr>
          <w:ilvl w:val="0"/>
          <w:numId w:val="1"/>
        </w:numPr>
        <w:adjustRightInd w:val="0"/>
        <w:snapToGrid w:val="0"/>
        <w:spacing w:line="360" w:lineRule="auto"/>
        <w:ind w:left="0" w:firstLine="482" w:firstLineChars="200"/>
        <w:rPr>
          <w:rFonts w:hint="eastAsia" w:ascii="宋体" w:hAnsi="宋体"/>
          <w:kern w:val="2"/>
          <w:sz w:val="24"/>
          <w:szCs w:val="24"/>
        </w:rPr>
      </w:pPr>
      <w:r>
        <w:rPr>
          <w:rFonts w:hint="eastAsia" w:ascii="宋体" w:hAnsi="宋体"/>
          <w:b/>
          <w:kern w:val="2"/>
          <w:sz w:val="24"/>
          <w:szCs w:val="24"/>
        </w:rPr>
        <w:t>采购预算：</w:t>
      </w:r>
      <w:r>
        <w:rPr>
          <w:rFonts w:hint="eastAsia" w:ascii="宋体" w:hAnsi="宋体"/>
          <w:kern w:val="2"/>
          <w:sz w:val="24"/>
          <w:szCs w:val="24"/>
        </w:rPr>
        <w:t>47,260元</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需求清单及要求</w:t>
      </w:r>
    </w:p>
    <w:p>
      <w:pPr>
        <w:widowControl w:val="0"/>
        <w:adjustRightInd w:val="0"/>
        <w:snapToGrid w:val="0"/>
        <w:spacing w:line="360" w:lineRule="auto"/>
        <w:ind w:left="482"/>
        <w:rPr>
          <w:rFonts w:hint="eastAsia" w:ascii="宋体" w:hAnsi="宋体"/>
          <w:b/>
          <w:kern w:val="2"/>
          <w:sz w:val="24"/>
          <w:szCs w:val="24"/>
        </w:rPr>
      </w:pPr>
      <w:r>
        <w:rPr>
          <w:rFonts w:hint="eastAsia" w:ascii="宋体" w:hAnsi="宋体"/>
          <w:b/>
          <w:kern w:val="2"/>
          <w:sz w:val="24"/>
          <w:szCs w:val="24"/>
        </w:rPr>
        <w:t>1、采购清单</w:t>
      </w:r>
    </w:p>
    <w:tbl>
      <w:tblPr>
        <w:tblStyle w:val="4"/>
        <w:tblW w:w="0" w:type="auto"/>
        <w:jc w:val="center"/>
        <w:tblLayout w:type="fixed"/>
        <w:tblCellMar>
          <w:top w:w="0" w:type="dxa"/>
          <w:left w:w="108" w:type="dxa"/>
          <w:bottom w:w="0" w:type="dxa"/>
          <w:right w:w="108" w:type="dxa"/>
        </w:tblCellMar>
      </w:tblPr>
      <w:tblGrid>
        <w:gridCol w:w="741"/>
        <w:gridCol w:w="852"/>
        <w:gridCol w:w="1624"/>
        <w:gridCol w:w="2040"/>
        <w:gridCol w:w="1164"/>
        <w:gridCol w:w="948"/>
        <w:gridCol w:w="1139"/>
      </w:tblGrid>
      <w:tr>
        <w:tblPrEx>
          <w:tblCellMar>
            <w:top w:w="0" w:type="dxa"/>
            <w:left w:w="108" w:type="dxa"/>
            <w:bottom w:w="0" w:type="dxa"/>
            <w:right w:w="108" w:type="dxa"/>
          </w:tblCellMar>
        </w:tblPrEx>
        <w:trPr>
          <w:trHeight w:val="555" w:hRule="atLeast"/>
          <w:tblHeader/>
          <w:jc w:val="center"/>
        </w:trPr>
        <w:tc>
          <w:tcPr>
            <w:tcW w:w="74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序号</w:t>
            </w:r>
          </w:p>
        </w:tc>
        <w:tc>
          <w:tcPr>
            <w:tcW w:w="852"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名称</w:t>
            </w:r>
          </w:p>
        </w:tc>
        <w:tc>
          <w:tcPr>
            <w:tcW w:w="1624"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尺寸</w:t>
            </w:r>
          </w:p>
        </w:tc>
        <w:tc>
          <w:tcPr>
            <w:tcW w:w="2040"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产品描述</w:t>
            </w:r>
          </w:p>
        </w:tc>
        <w:tc>
          <w:tcPr>
            <w:tcW w:w="1164"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数量</w:t>
            </w:r>
          </w:p>
        </w:tc>
        <w:tc>
          <w:tcPr>
            <w:tcW w:w="948"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单位</w:t>
            </w:r>
          </w:p>
        </w:tc>
        <w:tc>
          <w:tcPr>
            <w:tcW w:w="1139" w:type="dxa"/>
            <w:tcBorders>
              <w:top w:val="single" w:color="auto" w:sz="4" w:space="0"/>
              <w:left w:val="nil"/>
              <w:bottom w:val="single" w:color="auto" w:sz="4" w:space="0"/>
              <w:right w:val="single" w:color="auto" w:sz="4" w:space="0"/>
            </w:tcBorders>
            <w:shd w:val="clear" w:color="000000" w:fill="FFFFFF"/>
          </w:tcPr>
          <w:p>
            <w:pPr>
              <w:spacing w:line="240" w:lineRule="auto"/>
              <w:jc w:val="center"/>
              <w:textAlignment w:val="auto"/>
              <w:rPr>
                <w:rFonts w:hint="eastAsia"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备注</w:t>
            </w: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药房药柜</w:t>
            </w:r>
          </w:p>
        </w:tc>
        <w:tc>
          <w:tcPr>
            <w:tcW w:w="1624"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 xml:space="preserve">1200*400*2000mm </w:t>
            </w:r>
          </w:p>
        </w:tc>
        <w:tc>
          <w:tcPr>
            <w:tcW w:w="2040" w:type="dxa"/>
            <w:tcBorders>
              <w:top w:val="nil"/>
              <w:left w:val="nil"/>
              <w:bottom w:val="single" w:color="auto" w:sz="4" w:space="0"/>
              <w:right w:val="single" w:color="auto" w:sz="4" w:space="0"/>
            </w:tcBorders>
            <w:vAlign w:val="center"/>
          </w:tcPr>
          <w:p>
            <w:pPr>
              <w:spacing w:line="240" w:lineRule="auto"/>
              <w:jc w:val="left"/>
              <w:textAlignment w:val="auto"/>
              <w:rPr>
                <w:rFonts w:hint="eastAsia" w:ascii="Calibri" w:hAnsi="Calibri" w:cs="Calibri"/>
                <w:szCs w:val="21"/>
              </w:rPr>
            </w:pPr>
            <w:r>
              <w:rPr>
                <w:rFonts w:hint="eastAsia" w:ascii="Calibri" w:hAnsi="Calibri" w:cs="Calibri"/>
                <w:szCs w:val="21"/>
              </w:rPr>
              <w:t xml:space="preserve">功能： </w:t>
            </w:r>
          </w:p>
          <w:p>
            <w:pPr>
              <w:numPr>
                <w:ilvl w:val="0"/>
                <w:numId w:val="2"/>
              </w:numPr>
              <w:tabs>
                <w:tab w:val="clear" w:pos="312"/>
              </w:tabs>
              <w:spacing w:line="240" w:lineRule="auto"/>
              <w:jc w:val="both"/>
              <w:textAlignment w:val="auto"/>
              <w:rPr>
                <w:rFonts w:hint="eastAsia" w:ascii="Calibri" w:hAnsi="Calibri" w:cs="Calibri"/>
                <w:szCs w:val="21"/>
              </w:rPr>
            </w:pPr>
            <w:r>
              <w:rPr>
                <w:rFonts w:hint="eastAsia" w:ascii="Calibri" w:hAnsi="Calibri" w:cs="Calibri"/>
                <w:szCs w:val="21"/>
              </w:rPr>
              <w:t xml:space="preserve">药柜由304#不锈钢材料压折焊接而成； 2.药柜均分5层空间，中间有隔板； </w:t>
            </w:r>
          </w:p>
          <w:p>
            <w:pPr>
              <w:spacing w:line="240" w:lineRule="auto"/>
              <w:jc w:val="both"/>
              <w:textAlignment w:val="auto"/>
              <w:rPr>
                <w:rFonts w:hint="eastAsia" w:ascii="Calibri" w:hAnsi="Calibri" w:cs="Calibri"/>
                <w:szCs w:val="21"/>
              </w:rPr>
            </w:pPr>
            <w:r>
              <w:rPr>
                <w:rFonts w:hint="eastAsia" w:ascii="Calibri" w:hAnsi="Calibri" w:cs="Calibri"/>
                <w:szCs w:val="21"/>
              </w:rPr>
              <w:t xml:space="preserve">3.药柜整体坚实稳固、美观大方。 </w:t>
            </w:r>
          </w:p>
          <w:p>
            <w:pPr>
              <w:spacing w:line="240" w:lineRule="auto"/>
              <w:jc w:val="both"/>
              <w:textAlignment w:val="auto"/>
              <w:rPr>
                <w:rFonts w:hint="eastAsia" w:ascii="Calibri" w:hAnsi="Calibri" w:cs="Calibri"/>
                <w:szCs w:val="21"/>
              </w:rPr>
            </w:pPr>
          </w:p>
          <w:p>
            <w:pPr>
              <w:spacing w:line="240" w:lineRule="auto"/>
              <w:jc w:val="both"/>
              <w:textAlignment w:val="auto"/>
              <w:rPr>
                <w:rFonts w:hint="eastAsia" w:ascii="Calibri" w:hAnsi="Calibri" w:cs="Calibri"/>
                <w:szCs w:val="21"/>
              </w:rPr>
            </w:pPr>
            <w:r>
              <w:rPr>
                <w:rFonts w:hint="eastAsia" w:ascii="Calibri" w:hAnsi="Calibri" w:cs="Calibri"/>
                <w:szCs w:val="21"/>
              </w:rPr>
              <w:t xml:space="preserve">材质：304#不锈钢材料（用75%酒精或500-1000mg/L含氯消毒剂擦拭不脱色） </w:t>
            </w:r>
          </w:p>
          <w:p>
            <w:pPr>
              <w:spacing w:line="240" w:lineRule="auto"/>
              <w:jc w:val="both"/>
              <w:textAlignment w:val="auto"/>
              <w:rPr>
                <w:rFonts w:hint="eastAsia" w:ascii="Calibri" w:hAnsi="Calibri" w:cs="Calibri"/>
                <w:szCs w:val="21"/>
              </w:rPr>
            </w:pPr>
            <w:r>
              <w:rPr>
                <w:rFonts w:hint="eastAsia" w:ascii="Calibri" w:hAnsi="Calibri" w:cs="Calibri"/>
                <w:szCs w:val="21"/>
              </w:rPr>
              <w:t xml:space="preserve">1.药柜两边侧板用料T1.0mm；层板用料T0.9mm； </w:t>
            </w:r>
          </w:p>
          <w:p>
            <w:pPr>
              <w:spacing w:line="240" w:lineRule="auto"/>
              <w:jc w:val="both"/>
              <w:textAlignment w:val="auto"/>
              <w:rPr>
                <w:rFonts w:ascii="Calibri" w:hAnsi="Calibri" w:cs="Calibri"/>
                <w:szCs w:val="21"/>
              </w:rPr>
            </w:pPr>
            <w:r>
              <w:rPr>
                <w:rFonts w:hint="eastAsia" w:ascii="Calibri" w:hAnsi="Calibri" w:cs="Calibri"/>
                <w:szCs w:val="21"/>
              </w:rPr>
              <w:t>2.药柜其他层板等用料厚T0.8mm；</w:t>
            </w:r>
          </w:p>
        </w:tc>
        <w:tc>
          <w:tcPr>
            <w:tcW w:w="1164"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3</w:t>
            </w:r>
          </w:p>
        </w:tc>
        <w:tc>
          <w:tcPr>
            <w:tcW w:w="948"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件</w:t>
            </w:r>
          </w:p>
        </w:tc>
        <w:tc>
          <w:tcPr>
            <w:tcW w:w="1139"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2</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无菌柜</w:t>
            </w:r>
          </w:p>
        </w:tc>
        <w:tc>
          <w:tcPr>
            <w:tcW w:w="1624" w:type="dxa"/>
            <w:tcBorders>
              <w:top w:val="nil"/>
              <w:left w:val="nil"/>
              <w:bottom w:val="single" w:color="auto" w:sz="4" w:space="0"/>
              <w:right w:val="single" w:color="auto" w:sz="4" w:space="0"/>
            </w:tcBorders>
            <w:vAlign w:val="center"/>
          </w:tcPr>
          <w:p>
            <w:pPr>
              <w:spacing w:line="240" w:lineRule="auto"/>
              <w:jc w:val="both"/>
              <w:textAlignment w:val="auto"/>
              <w:rPr>
                <w:rFonts w:ascii="Calibri" w:hAnsi="Calibri" w:cs="Calibri"/>
                <w:szCs w:val="21"/>
              </w:rPr>
            </w:pPr>
            <w:r>
              <w:rPr>
                <w:rFonts w:hint="eastAsia" w:ascii="Calibri" w:hAnsi="Calibri" w:cs="Calibri"/>
                <w:szCs w:val="21"/>
              </w:rPr>
              <w:t xml:space="preserve">900*500*1800mm </w:t>
            </w:r>
          </w:p>
        </w:tc>
        <w:tc>
          <w:tcPr>
            <w:tcW w:w="2040" w:type="dxa"/>
            <w:tcBorders>
              <w:top w:val="nil"/>
              <w:left w:val="nil"/>
              <w:bottom w:val="single" w:color="auto" w:sz="4" w:space="0"/>
              <w:right w:val="single" w:color="auto" w:sz="4" w:space="0"/>
            </w:tcBorders>
            <w:vAlign w:val="center"/>
          </w:tcPr>
          <w:p>
            <w:pPr>
              <w:spacing w:line="240" w:lineRule="auto"/>
              <w:jc w:val="both"/>
              <w:textAlignment w:val="auto"/>
              <w:rPr>
                <w:rFonts w:hint="eastAsia" w:ascii="Calibri" w:hAnsi="Calibri" w:cs="Calibri"/>
                <w:szCs w:val="21"/>
              </w:rPr>
            </w:pPr>
            <w:r>
              <w:rPr>
                <w:rFonts w:hint="eastAsia" w:ascii="Calibri" w:hAnsi="Calibri" w:cs="Calibri"/>
                <w:szCs w:val="21"/>
              </w:rPr>
              <w:t>功能：</w:t>
            </w:r>
          </w:p>
          <w:p>
            <w:pPr>
              <w:numPr>
                <w:ilvl w:val="0"/>
                <w:numId w:val="3"/>
              </w:numPr>
              <w:tabs>
                <w:tab w:val="clear" w:pos="312"/>
              </w:tabs>
              <w:spacing w:line="240" w:lineRule="auto"/>
              <w:ind w:left="127" w:firstLine="0" w:firstLineChars="0"/>
              <w:jc w:val="left"/>
              <w:textAlignment w:val="auto"/>
              <w:rPr>
                <w:rFonts w:hint="eastAsia" w:ascii="Calibri" w:hAnsi="Calibri" w:cs="Calibri"/>
                <w:szCs w:val="21"/>
              </w:rPr>
            </w:pPr>
            <w:r>
              <w:rPr>
                <w:rFonts w:hint="eastAsia" w:ascii="Calibri" w:hAnsi="Calibri" w:cs="Calibri"/>
                <w:szCs w:val="21"/>
              </w:rPr>
              <w:t xml:space="preserve">无菌柜由304#不锈钢材料压折焊接而成； 2.无菌柜分上中下三部分；层板活动可调；掩门采用牛角式拉手；掩门及抽屉均带锁； 3.无菌柜采用对开式掩门，上部分掩门采用5mm清玻璃；下部分为不锈钢掩门； </w:t>
            </w:r>
          </w:p>
          <w:p>
            <w:pPr>
              <w:numPr>
                <w:ilvl w:val="0"/>
                <w:numId w:val="4"/>
              </w:numPr>
              <w:tabs>
                <w:tab w:val="clear" w:pos="312"/>
              </w:tabs>
              <w:spacing w:line="240" w:lineRule="auto"/>
              <w:ind w:left="127"/>
              <w:jc w:val="both"/>
              <w:textAlignment w:val="auto"/>
              <w:rPr>
                <w:rFonts w:hint="eastAsia" w:ascii="Calibri" w:hAnsi="Calibri" w:cs="Calibri"/>
                <w:szCs w:val="21"/>
              </w:rPr>
            </w:pPr>
            <w:r>
              <w:rPr>
                <w:rFonts w:hint="eastAsia" w:ascii="Calibri" w:hAnsi="Calibri" w:cs="Calibri"/>
                <w:szCs w:val="21"/>
              </w:rPr>
              <w:t xml:space="preserve">中间为一对带锁抽屉，采用三折五金导轨；桥形合金拉手。 </w:t>
            </w:r>
          </w:p>
          <w:p>
            <w:pPr>
              <w:spacing w:line="240" w:lineRule="auto"/>
              <w:jc w:val="both"/>
              <w:textAlignment w:val="auto"/>
              <w:rPr>
                <w:rFonts w:hint="eastAsia" w:ascii="Calibri" w:hAnsi="Calibri" w:cs="Calibri"/>
                <w:szCs w:val="21"/>
              </w:rPr>
            </w:pPr>
          </w:p>
          <w:p>
            <w:pPr>
              <w:spacing w:line="240" w:lineRule="auto"/>
              <w:jc w:val="both"/>
              <w:textAlignment w:val="auto"/>
              <w:rPr>
                <w:rFonts w:hint="eastAsia" w:ascii="Calibri" w:hAnsi="Calibri" w:cs="Calibri"/>
                <w:szCs w:val="21"/>
              </w:rPr>
            </w:pPr>
            <w:r>
              <w:rPr>
                <w:rFonts w:hint="eastAsia" w:ascii="Calibri" w:hAnsi="Calibri" w:cs="Calibri"/>
                <w:szCs w:val="21"/>
              </w:rPr>
              <w:t>材质：304#不锈钢材料（用75%酒精或500-1000mg/L含氯消毒剂擦拭不脱色）</w:t>
            </w:r>
          </w:p>
          <w:p>
            <w:pPr>
              <w:numPr>
                <w:ilvl w:val="0"/>
                <w:numId w:val="5"/>
              </w:numPr>
              <w:tabs>
                <w:tab w:val="clear" w:pos="312"/>
              </w:tabs>
              <w:spacing w:line="240" w:lineRule="auto"/>
              <w:ind w:left="105" w:firstLine="0" w:firstLineChars="0"/>
              <w:jc w:val="both"/>
              <w:textAlignment w:val="auto"/>
              <w:rPr>
                <w:rFonts w:hint="eastAsia" w:ascii="Calibri" w:hAnsi="Calibri" w:cs="Calibri"/>
                <w:szCs w:val="21"/>
              </w:rPr>
            </w:pPr>
            <w:r>
              <w:rPr>
                <w:rFonts w:hint="eastAsia" w:ascii="Calibri" w:hAnsi="Calibri" w:cs="Calibri"/>
                <w:szCs w:val="21"/>
              </w:rPr>
              <w:t xml:space="preserve">无菌柜两边侧板用料T1.0mm；层板用料T0.9mm； </w:t>
            </w:r>
          </w:p>
          <w:p>
            <w:pPr>
              <w:spacing w:line="240" w:lineRule="auto"/>
              <w:jc w:val="both"/>
              <w:textAlignment w:val="auto"/>
              <w:rPr>
                <w:rFonts w:ascii="Calibri" w:hAnsi="Calibri" w:cs="Calibri"/>
                <w:szCs w:val="21"/>
              </w:rPr>
            </w:pPr>
            <w:r>
              <w:rPr>
                <w:rFonts w:hint="eastAsia" w:ascii="Calibri" w:hAnsi="Calibri" w:cs="Calibri"/>
                <w:szCs w:val="21"/>
              </w:rPr>
              <w:t>2.无菌柜其他层板等用料厚T0.8mm；</w:t>
            </w:r>
          </w:p>
        </w:tc>
        <w:tc>
          <w:tcPr>
            <w:tcW w:w="1164"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948"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件</w:t>
            </w:r>
          </w:p>
        </w:tc>
        <w:tc>
          <w:tcPr>
            <w:tcW w:w="1139"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3</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小药柜</w:t>
            </w:r>
          </w:p>
        </w:tc>
        <w:tc>
          <w:tcPr>
            <w:tcW w:w="1624" w:type="dxa"/>
            <w:tcBorders>
              <w:top w:val="nil"/>
              <w:left w:val="nil"/>
              <w:bottom w:val="single" w:color="auto" w:sz="4" w:space="0"/>
              <w:right w:val="single" w:color="auto" w:sz="4" w:space="0"/>
            </w:tcBorders>
            <w:vAlign w:val="center"/>
          </w:tcPr>
          <w:p>
            <w:pPr>
              <w:spacing w:line="240" w:lineRule="auto"/>
              <w:jc w:val="both"/>
              <w:textAlignment w:val="auto"/>
              <w:rPr>
                <w:rFonts w:ascii="Calibri" w:hAnsi="Calibri" w:cs="Calibri"/>
                <w:szCs w:val="21"/>
              </w:rPr>
            </w:pPr>
            <w:r>
              <w:rPr>
                <w:rFonts w:hint="eastAsia" w:ascii="Calibri" w:hAnsi="Calibri" w:cs="Calibri"/>
                <w:szCs w:val="21"/>
              </w:rPr>
              <w:t xml:space="preserve">900*500*900mm </w:t>
            </w:r>
          </w:p>
        </w:tc>
        <w:tc>
          <w:tcPr>
            <w:tcW w:w="2040" w:type="dxa"/>
            <w:tcBorders>
              <w:top w:val="nil"/>
              <w:left w:val="nil"/>
              <w:bottom w:val="single" w:color="auto" w:sz="4" w:space="0"/>
              <w:right w:val="single" w:color="auto" w:sz="4" w:space="0"/>
            </w:tcBorders>
            <w:vAlign w:val="center"/>
          </w:tcPr>
          <w:p>
            <w:pPr>
              <w:spacing w:line="240" w:lineRule="auto"/>
              <w:jc w:val="left"/>
              <w:textAlignment w:val="auto"/>
              <w:rPr>
                <w:rFonts w:hint="eastAsia" w:ascii="Calibri" w:hAnsi="Calibri" w:cs="Calibri"/>
                <w:szCs w:val="21"/>
              </w:rPr>
            </w:pPr>
            <w:r>
              <w:rPr>
                <w:rFonts w:hint="eastAsia" w:ascii="Calibri" w:hAnsi="Calibri" w:cs="Calibri"/>
                <w:szCs w:val="21"/>
              </w:rPr>
              <w:t xml:space="preserve"> 功能： </w:t>
            </w:r>
          </w:p>
          <w:p>
            <w:pPr>
              <w:numPr>
                <w:ilvl w:val="0"/>
                <w:numId w:val="6"/>
              </w:numPr>
              <w:tabs>
                <w:tab w:val="clear" w:pos="312"/>
              </w:tabs>
              <w:spacing w:line="240" w:lineRule="auto"/>
              <w:jc w:val="left"/>
              <w:textAlignment w:val="auto"/>
              <w:rPr>
                <w:rFonts w:hint="eastAsia" w:ascii="Calibri" w:hAnsi="Calibri" w:cs="Calibri"/>
                <w:szCs w:val="21"/>
              </w:rPr>
            </w:pPr>
            <w:r>
              <w:rPr>
                <w:rFonts w:hint="eastAsia" w:ascii="Calibri" w:hAnsi="Calibri" w:cs="Calibri"/>
                <w:szCs w:val="21"/>
              </w:rPr>
              <w:t xml:space="preserve">小药柜由304#不锈钢材料压折焊接而成； </w:t>
            </w:r>
          </w:p>
          <w:p>
            <w:pPr>
              <w:spacing w:line="240" w:lineRule="auto"/>
              <w:jc w:val="left"/>
              <w:textAlignment w:val="auto"/>
              <w:rPr>
                <w:rFonts w:hint="eastAsia" w:ascii="Calibri" w:hAnsi="Calibri" w:cs="Calibri"/>
                <w:szCs w:val="21"/>
              </w:rPr>
            </w:pPr>
            <w:r>
              <w:rPr>
                <w:rFonts w:hint="eastAsia" w:ascii="Calibri" w:hAnsi="Calibri" w:cs="Calibri"/>
                <w:szCs w:val="21"/>
              </w:rPr>
              <w:t>2.台面下为左右2对掩门，中间有层板及竖隔板；</w:t>
            </w:r>
          </w:p>
          <w:p>
            <w:pPr>
              <w:spacing w:line="240" w:lineRule="auto"/>
              <w:ind w:leftChars="0"/>
              <w:jc w:val="both"/>
              <w:textAlignment w:val="auto"/>
              <w:rPr>
                <w:rFonts w:hint="eastAsia" w:ascii="Calibri" w:hAnsi="Calibri" w:cs="Calibri"/>
                <w:szCs w:val="21"/>
              </w:rPr>
            </w:pPr>
            <w:r>
              <w:rPr>
                <w:rFonts w:hint="eastAsia" w:ascii="Calibri" w:hAnsi="Calibri" w:cs="Calibri"/>
                <w:szCs w:val="21"/>
                <w:lang w:val="en-US" w:eastAsia="zh-CN"/>
              </w:rPr>
              <w:t>3.</w:t>
            </w:r>
            <w:r>
              <w:rPr>
                <w:rFonts w:hint="eastAsia" w:ascii="Calibri" w:hAnsi="Calibri" w:cs="Calibri"/>
                <w:szCs w:val="21"/>
              </w:rPr>
              <w:t xml:space="preserve">小药柜带锁；整体坚实稳固、美观大方。 </w:t>
            </w:r>
            <w:r>
              <w:rPr>
                <w:rFonts w:hint="eastAsia" w:ascii="Calibri" w:hAnsi="Calibri" w:cs="Calibri"/>
                <w:szCs w:val="21"/>
                <w:lang w:val="en-US" w:eastAsia="zh-CN"/>
              </w:rPr>
              <w:t xml:space="preserve"> </w:t>
            </w:r>
          </w:p>
          <w:p>
            <w:pPr>
              <w:spacing w:line="240" w:lineRule="auto"/>
              <w:ind w:leftChars="0"/>
              <w:jc w:val="both"/>
              <w:textAlignment w:val="auto"/>
              <w:rPr>
                <w:rFonts w:hint="eastAsia" w:ascii="Calibri" w:hAnsi="Calibri" w:cs="Calibri"/>
                <w:szCs w:val="21"/>
                <w:lang w:val="en-US" w:eastAsia="zh-CN"/>
              </w:rPr>
            </w:pPr>
          </w:p>
          <w:p>
            <w:pPr>
              <w:spacing w:line="240" w:lineRule="auto"/>
              <w:ind w:leftChars="0"/>
              <w:jc w:val="both"/>
              <w:textAlignment w:val="auto"/>
              <w:rPr>
                <w:rFonts w:hint="eastAsia" w:ascii="Calibri" w:hAnsi="Calibri" w:cs="Calibri"/>
                <w:szCs w:val="21"/>
              </w:rPr>
            </w:pPr>
            <w:r>
              <w:rPr>
                <w:rFonts w:hint="eastAsia" w:ascii="Calibri" w:hAnsi="Calibri" w:cs="Calibri"/>
                <w:szCs w:val="21"/>
              </w:rPr>
              <w:t xml:space="preserve">材质：304#不锈钢材料（用75%酒精或500-1000mg/L含氯消毒剂擦拭不脱色） </w:t>
            </w:r>
          </w:p>
          <w:p>
            <w:pPr>
              <w:numPr>
                <w:ilvl w:val="0"/>
                <w:numId w:val="7"/>
              </w:numPr>
              <w:tabs>
                <w:tab w:val="clear" w:pos="312"/>
              </w:tabs>
              <w:spacing w:line="240" w:lineRule="auto"/>
              <w:ind w:leftChars="0"/>
              <w:jc w:val="both"/>
              <w:textAlignment w:val="auto"/>
              <w:rPr>
                <w:rFonts w:hint="eastAsia" w:ascii="Calibri" w:hAnsi="Calibri" w:cs="Calibri"/>
                <w:szCs w:val="21"/>
              </w:rPr>
            </w:pPr>
            <w:r>
              <w:rPr>
                <w:rFonts w:hint="eastAsia" w:ascii="Calibri" w:hAnsi="Calibri" w:cs="Calibri"/>
                <w:szCs w:val="21"/>
              </w:rPr>
              <w:t xml:space="preserve">台面用料厚T1.2mm，内夹夹板，减少撞击时发出的响声； </w:t>
            </w:r>
          </w:p>
          <w:p>
            <w:pPr>
              <w:numPr>
                <w:ilvl w:val="0"/>
                <w:numId w:val="7"/>
              </w:numPr>
              <w:tabs>
                <w:tab w:val="clear" w:pos="312"/>
              </w:tabs>
              <w:spacing w:line="240" w:lineRule="auto"/>
              <w:ind w:left="0" w:leftChars="0" w:firstLine="0" w:firstLineChars="0"/>
              <w:jc w:val="both"/>
              <w:textAlignment w:val="auto"/>
              <w:rPr>
                <w:rFonts w:hint="eastAsia" w:ascii="Calibri" w:hAnsi="Calibri" w:cs="Calibri"/>
                <w:szCs w:val="21"/>
              </w:rPr>
            </w:pPr>
            <w:r>
              <w:rPr>
                <w:rFonts w:hint="eastAsia" w:ascii="Calibri" w:hAnsi="Calibri" w:cs="Calibri"/>
                <w:szCs w:val="21"/>
              </w:rPr>
              <w:t xml:space="preserve">柜身两侧板用料厚T1.0mm；柜门用料T0.9mm； </w:t>
            </w:r>
          </w:p>
          <w:p>
            <w:pPr>
              <w:spacing w:line="240" w:lineRule="auto"/>
              <w:jc w:val="center"/>
              <w:textAlignment w:val="auto"/>
              <w:rPr>
                <w:rFonts w:ascii="Calibri" w:hAnsi="Calibri" w:cs="Calibri"/>
                <w:szCs w:val="21"/>
              </w:rPr>
            </w:pPr>
            <w:r>
              <w:rPr>
                <w:rFonts w:hint="eastAsia" w:ascii="Calibri" w:hAnsi="Calibri" w:cs="Calibri"/>
                <w:szCs w:val="21"/>
              </w:rPr>
              <w:t>3.小药柜其他层板等用料厚T0.8mm；</w:t>
            </w:r>
          </w:p>
        </w:tc>
        <w:tc>
          <w:tcPr>
            <w:tcW w:w="1164"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2</w:t>
            </w:r>
          </w:p>
        </w:tc>
        <w:tc>
          <w:tcPr>
            <w:tcW w:w="948"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件</w:t>
            </w:r>
          </w:p>
        </w:tc>
        <w:tc>
          <w:tcPr>
            <w:tcW w:w="1139"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4</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医疗用品存放柜</w:t>
            </w:r>
          </w:p>
        </w:tc>
        <w:tc>
          <w:tcPr>
            <w:tcW w:w="1624" w:type="dxa"/>
            <w:tcBorders>
              <w:top w:val="nil"/>
              <w:left w:val="nil"/>
              <w:bottom w:val="single" w:color="auto" w:sz="4" w:space="0"/>
              <w:right w:val="single" w:color="auto" w:sz="4" w:space="0"/>
            </w:tcBorders>
            <w:vAlign w:val="center"/>
          </w:tcPr>
          <w:p>
            <w:pPr>
              <w:spacing w:line="240" w:lineRule="auto"/>
              <w:jc w:val="both"/>
              <w:textAlignment w:val="auto"/>
              <w:rPr>
                <w:rFonts w:ascii="Calibri" w:hAnsi="Calibri" w:cs="Calibri"/>
                <w:szCs w:val="21"/>
              </w:rPr>
            </w:pPr>
            <w:r>
              <w:rPr>
                <w:rFonts w:hint="eastAsia" w:ascii="Calibri" w:hAnsi="Calibri" w:cs="Calibri"/>
                <w:szCs w:val="21"/>
              </w:rPr>
              <w:t xml:space="preserve">900*500*900mm </w:t>
            </w:r>
          </w:p>
        </w:tc>
        <w:tc>
          <w:tcPr>
            <w:tcW w:w="2040" w:type="dxa"/>
            <w:tcBorders>
              <w:top w:val="nil"/>
              <w:left w:val="nil"/>
              <w:bottom w:val="single" w:color="auto" w:sz="4" w:space="0"/>
              <w:right w:val="single" w:color="auto" w:sz="4" w:space="0"/>
            </w:tcBorders>
            <w:vAlign w:val="center"/>
          </w:tcPr>
          <w:p>
            <w:pPr>
              <w:spacing w:line="240" w:lineRule="auto"/>
              <w:jc w:val="both"/>
              <w:textAlignment w:val="auto"/>
              <w:rPr>
                <w:rFonts w:hint="eastAsia" w:ascii="Calibri" w:hAnsi="Calibri" w:cs="Calibri"/>
                <w:szCs w:val="21"/>
              </w:rPr>
            </w:pPr>
            <w:r>
              <w:rPr>
                <w:rFonts w:hint="eastAsia" w:ascii="Calibri" w:hAnsi="Calibri" w:cs="Calibri"/>
                <w:szCs w:val="21"/>
              </w:rPr>
              <w:t xml:space="preserve">功能： </w:t>
            </w:r>
          </w:p>
          <w:p>
            <w:pPr>
              <w:spacing w:line="240" w:lineRule="auto"/>
              <w:jc w:val="left"/>
              <w:textAlignment w:val="auto"/>
              <w:rPr>
                <w:rFonts w:hint="eastAsia" w:ascii="Calibri" w:hAnsi="Calibri" w:cs="Calibri"/>
                <w:szCs w:val="21"/>
              </w:rPr>
            </w:pPr>
            <w:r>
              <w:rPr>
                <w:rFonts w:hint="eastAsia" w:ascii="Calibri" w:hAnsi="Calibri" w:cs="Calibri"/>
                <w:szCs w:val="21"/>
              </w:rPr>
              <w:t>1.医疗用品存放柜由304#不锈钢材料压折焊接而成；</w:t>
            </w:r>
          </w:p>
          <w:p>
            <w:pPr>
              <w:spacing w:line="240" w:lineRule="auto"/>
              <w:ind w:leftChars="0"/>
              <w:jc w:val="both"/>
              <w:textAlignment w:val="auto"/>
              <w:rPr>
                <w:rFonts w:hint="eastAsia" w:ascii="Calibri" w:hAnsi="Calibri" w:cs="Calibri"/>
                <w:szCs w:val="21"/>
              </w:rPr>
            </w:pPr>
            <w:r>
              <w:rPr>
                <w:rFonts w:hint="eastAsia" w:ascii="Calibri" w:hAnsi="Calibri" w:cs="Calibri"/>
                <w:szCs w:val="21"/>
                <w:lang w:val="en-US" w:eastAsia="zh-CN"/>
              </w:rPr>
              <w:t>2.</w:t>
            </w:r>
            <w:r>
              <w:rPr>
                <w:rFonts w:hint="eastAsia" w:ascii="Calibri" w:hAnsi="Calibri" w:cs="Calibri"/>
                <w:szCs w:val="21"/>
              </w:rPr>
              <w:t xml:space="preserve">台面下有一层无门空间；下部分为左右2对掩门，中间有竖隔板；内无层板； </w:t>
            </w:r>
          </w:p>
          <w:p>
            <w:pPr>
              <w:spacing w:line="240" w:lineRule="auto"/>
              <w:ind w:leftChars="0"/>
              <w:jc w:val="both"/>
              <w:textAlignment w:val="auto"/>
              <w:rPr>
                <w:rFonts w:hint="eastAsia" w:ascii="Calibri" w:hAnsi="Calibri" w:cs="Calibri"/>
                <w:szCs w:val="21"/>
              </w:rPr>
            </w:pPr>
            <w:r>
              <w:rPr>
                <w:rFonts w:hint="eastAsia" w:ascii="Calibri" w:hAnsi="Calibri" w:cs="Calibri"/>
                <w:szCs w:val="21"/>
              </w:rPr>
              <w:t xml:space="preserve">3.柜门带锁；整体坚实稳固、美观大方。 </w:t>
            </w:r>
          </w:p>
          <w:p>
            <w:pPr>
              <w:spacing w:line="240" w:lineRule="auto"/>
              <w:ind w:leftChars="0"/>
              <w:jc w:val="both"/>
              <w:textAlignment w:val="auto"/>
              <w:rPr>
                <w:rFonts w:hint="eastAsia" w:ascii="Calibri" w:hAnsi="Calibri" w:cs="Calibri"/>
                <w:szCs w:val="21"/>
              </w:rPr>
            </w:pPr>
          </w:p>
          <w:p>
            <w:pPr>
              <w:spacing w:line="240" w:lineRule="auto"/>
              <w:ind w:leftChars="0"/>
              <w:jc w:val="both"/>
              <w:textAlignment w:val="auto"/>
              <w:rPr>
                <w:rFonts w:hint="eastAsia" w:ascii="Calibri" w:hAnsi="Calibri" w:cs="Calibri"/>
                <w:szCs w:val="21"/>
              </w:rPr>
            </w:pPr>
            <w:r>
              <w:rPr>
                <w:rFonts w:hint="eastAsia" w:ascii="Calibri" w:hAnsi="Calibri" w:cs="Calibri"/>
                <w:szCs w:val="21"/>
              </w:rPr>
              <w:t xml:space="preserve">材质：304#不锈钢材料（用75%酒精或500-1000mg/L含氯消毒剂擦拭不脱色） </w:t>
            </w:r>
          </w:p>
          <w:p>
            <w:pPr>
              <w:numPr>
                <w:ilvl w:val="0"/>
                <w:numId w:val="8"/>
              </w:numPr>
              <w:tabs>
                <w:tab w:val="clear" w:pos="312"/>
              </w:tabs>
              <w:spacing w:line="240" w:lineRule="auto"/>
              <w:ind w:leftChars="0"/>
              <w:jc w:val="both"/>
              <w:textAlignment w:val="auto"/>
              <w:rPr>
                <w:rFonts w:hint="eastAsia" w:ascii="Calibri" w:hAnsi="Calibri" w:cs="Calibri"/>
                <w:szCs w:val="21"/>
              </w:rPr>
            </w:pPr>
            <w:r>
              <w:rPr>
                <w:rFonts w:hint="eastAsia" w:ascii="Calibri" w:hAnsi="Calibri" w:cs="Calibri"/>
                <w:szCs w:val="21"/>
              </w:rPr>
              <w:t xml:space="preserve">台面用料厚T1.2mm，内夹夹板，减少撞击时发出的响声； </w:t>
            </w:r>
          </w:p>
          <w:p>
            <w:pPr>
              <w:numPr>
                <w:ilvl w:val="0"/>
                <w:numId w:val="8"/>
              </w:numPr>
              <w:tabs>
                <w:tab w:val="clear" w:pos="312"/>
              </w:tabs>
              <w:spacing w:line="240" w:lineRule="auto"/>
              <w:ind w:left="0" w:leftChars="0" w:firstLine="0" w:firstLineChars="0"/>
              <w:jc w:val="both"/>
              <w:textAlignment w:val="auto"/>
              <w:rPr>
                <w:rFonts w:hint="eastAsia" w:ascii="Calibri" w:hAnsi="Calibri" w:cs="Calibri"/>
                <w:szCs w:val="21"/>
              </w:rPr>
            </w:pPr>
            <w:r>
              <w:rPr>
                <w:rFonts w:hint="eastAsia" w:ascii="Calibri" w:hAnsi="Calibri" w:cs="Calibri"/>
                <w:szCs w:val="21"/>
              </w:rPr>
              <w:t xml:space="preserve">柜身两侧板用料厚T1.0mm；柜门用料T0.9mm； </w:t>
            </w:r>
          </w:p>
          <w:p>
            <w:pPr>
              <w:spacing w:line="240" w:lineRule="auto"/>
              <w:jc w:val="both"/>
              <w:textAlignment w:val="auto"/>
              <w:rPr>
                <w:rFonts w:ascii="Calibri" w:hAnsi="Calibri" w:cs="Calibri"/>
                <w:szCs w:val="21"/>
              </w:rPr>
            </w:pPr>
            <w:r>
              <w:rPr>
                <w:rFonts w:hint="eastAsia" w:ascii="Calibri" w:hAnsi="Calibri" w:cs="Calibri"/>
                <w:szCs w:val="21"/>
              </w:rPr>
              <w:t>3.医疗用品存放柜其他层板等用料厚T0.8mm；</w:t>
            </w:r>
          </w:p>
        </w:tc>
        <w:tc>
          <w:tcPr>
            <w:tcW w:w="1164"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2</w:t>
            </w:r>
          </w:p>
        </w:tc>
        <w:tc>
          <w:tcPr>
            <w:tcW w:w="948"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件</w:t>
            </w:r>
          </w:p>
        </w:tc>
        <w:tc>
          <w:tcPr>
            <w:tcW w:w="1139"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r>
        <w:tblPrEx>
          <w:tblCellMar>
            <w:top w:w="0" w:type="dxa"/>
            <w:left w:w="108" w:type="dxa"/>
            <w:bottom w:w="0" w:type="dxa"/>
            <w:right w:w="108" w:type="dxa"/>
          </w:tblCellMar>
        </w:tblPrEx>
        <w:trPr>
          <w:trHeight w:val="570" w:hRule="atLeast"/>
          <w:jc w:val="center"/>
        </w:trPr>
        <w:tc>
          <w:tcPr>
            <w:tcW w:w="741"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5</w:t>
            </w:r>
          </w:p>
        </w:tc>
        <w:tc>
          <w:tcPr>
            <w:tcW w:w="852" w:type="dxa"/>
            <w:tcBorders>
              <w:top w:val="nil"/>
              <w:left w:val="nil"/>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医用储物柜</w:t>
            </w:r>
          </w:p>
        </w:tc>
        <w:tc>
          <w:tcPr>
            <w:tcW w:w="1624" w:type="dxa"/>
            <w:tcBorders>
              <w:top w:val="nil"/>
              <w:left w:val="nil"/>
              <w:bottom w:val="single" w:color="auto" w:sz="4" w:space="0"/>
              <w:right w:val="single" w:color="auto" w:sz="4" w:space="0"/>
            </w:tcBorders>
            <w:vAlign w:val="center"/>
          </w:tcPr>
          <w:p>
            <w:pPr>
              <w:spacing w:line="240" w:lineRule="auto"/>
              <w:jc w:val="both"/>
              <w:textAlignment w:val="auto"/>
              <w:rPr>
                <w:rFonts w:ascii="Calibri" w:hAnsi="Calibri" w:cs="Calibri"/>
                <w:szCs w:val="21"/>
              </w:rPr>
            </w:pPr>
            <w:r>
              <w:rPr>
                <w:rFonts w:hint="eastAsia" w:ascii="Calibri" w:hAnsi="Calibri" w:cs="Calibri"/>
                <w:szCs w:val="21"/>
              </w:rPr>
              <w:t>1000*600*2200</w:t>
            </w:r>
            <w:r>
              <w:rPr>
                <w:rFonts w:hint="eastAsia" w:ascii="Calibri" w:hAnsi="Calibri" w:cs="Calibri"/>
                <w:szCs w:val="21"/>
                <w:lang w:val="en-US" w:eastAsia="zh-CN"/>
              </w:rPr>
              <w:t>m</w:t>
            </w:r>
            <w:r>
              <w:rPr>
                <w:rFonts w:hint="eastAsia" w:ascii="Calibri" w:hAnsi="Calibri" w:cs="Calibri"/>
                <w:szCs w:val="21"/>
              </w:rPr>
              <w:t xml:space="preserve">m     </w:t>
            </w:r>
          </w:p>
        </w:tc>
        <w:tc>
          <w:tcPr>
            <w:tcW w:w="2040" w:type="dxa"/>
            <w:tcBorders>
              <w:top w:val="nil"/>
              <w:left w:val="nil"/>
              <w:bottom w:val="single" w:color="auto" w:sz="4" w:space="0"/>
              <w:right w:val="single" w:color="auto" w:sz="4" w:space="0"/>
            </w:tcBorders>
            <w:vAlign w:val="center"/>
          </w:tcPr>
          <w:p>
            <w:pPr>
              <w:numPr>
                <w:ilvl w:val="0"/>
                <w:numId w:val="0"/>
              </w:numPr>
              <w:spacing w:line="240" w:lineRule="auto"/>
              <w:jc w:val="left"/>
              <w:textAlignment w:val="auto"/>
              <w:rPr>
                <w:rFonts w:hint="eastAsia" w:ascii="Calibri" w:hAnsi="Calibri" w:cs="Calibri"/>
                <w:szCs w:val="21"/>
              </w:rPr>
            </w:pPr>
            <w:r>
              <w:rPr>
                <w:rFonts w:hint="eastAsia" w:ascii="Calibri" w:hAnsi="Calibri" w:cs="Calibri"/>
                <w:szCs w:val="21"/>
              </w:rPr>
              <w:t>功能：</w:t>
            </w:r>
          </w:p>
          <w:p>
            <w:pPr>
              <w:numPr>
                <w:ilvl w:val="0"/>
                <w:numId w:val="0"/>
              </w:numPr>
              <w:spacing w:line="240" w:lineRule="auto"/>
              <w:jc w:val="left"/>
              <w:textAlignment w:val="auto"/>
              <w:rPr>
                <w:rFonts w:hint="eastAsia" w:ascii="Calibri" w:hAnsi="Calibri" w:cs="Calibri"/>
                <w:szCs w:val="21"/>
              </w:rPr>
            </w:pPr>
            <w:r>
              <w:rPr>
                <w:rFonts w:hint="eastAsia" w:ascii="Calibri" w:hAnsi="Calibri" w:cs="Calibri"/>
                <w:szCs w:val="21"/>
                <w:lang w:val="en-US" w:eastAsia="zh-CN"/>
              </w:rPr>
              <w:t>1、</w:t>
            </w:r>
            <w:r>
              <w:rPr>
                <w:rFonts w:hint="eastAsia" w:ascii="Calibri" w:hAnsi="Calibri" w:cs="Calibri"/>
                <w:szCs w:val="21"/>
              </w:rPr>
              <w:t>采用进口E1级美耐板饰面，厚度≥25mm,所有材料均经过防虫、防腐等化学处理，抗弯力强，不易变形；</w:t>
            </w:r>
          </w:p>
          <w:p>
            <w:pPr>
              <w:numPr>
                <w:ilvl w:val="0"/>
                <w:numId w:val="9"/>
              </w:numPr>
              <w:spacing w:line="240" w:lineRule="auto"/>
              <w:ind w:left="0" w:leftChars="0" w:firstLine="0" w:firstLineChars="0"/>
              <w:jc w:val="left"/>
              <w:textAlignment w:val="auto"/>
              <w:rPr>
                <w:rFonts w:hint="eastAsia" w:ascii="Calibri" w:hAnsi="Calibri" w:cs="Calibri"/>
                <w:szCs w:val="21"/>
              </w:rPr>
            </w:pPr>
            <w:r>
              <w:rPr>
                <w:rFonts w:hint="eastAsia" w:ascii="Calibri" w:hAnsi="Calibri" w:cs="Calibri"/>
                <w:szCs w:val="21"/>
              </w:rPr>
              <w:t>基材：E1级美耐板，台面板硬度高，不易磨花， 具有防火性，纹理颜色一致，无结疤，无瑕疵。</w:t>
            </w:r>
          </w:p>
          <w:p>
            <w:pPr>
              <w:numPr>
                <w:ilvl w:val="0"/>
                <w:numId w:val="9"/>
              </w:numPr>
              <w:spacing w:line="240" w:lineRule="auto"/>
              <w:ind w:left="0" w:leftChars="0" w:firstLine="0" w:firstLineChars="0"/>
              <w:jc w:val="left"/>
              <w:textAlignment w:val="auto"/>
              <w:rPr>
                <w:rFonts w:hint="eastAsia" w:ascii="Calibri" w:hAnsi="Calibri" w:cs="Calibri"/>
                <w:szCs w:val="21"/>
              </w:rPr>
            </w:pPr>
            <w:r>
              <w:rPr>
                <w:rFonts w:hint="eastAsia" w:ascii="Calibri" w:hAnsi="Calibri" w:cs="Calibri"/>
                <w:szCs w:val="21"/>
              </w:rPr>
              <w:t>采用进口PVC同色封边胶条（厚度2mm）；拉伸强度为 42.6MPa，断裂伸长率196%，直角撕裂强度71KN/m。</w:t>
            </w:r>
          </w:p>
          <w:p>
            <w:pPr>
              <w:spacing w:line="240" w:lineRule="auto"/>
              <w:jc w:val="both"/>
              <w:textAlignment w:val="auto"/>
              <w:rPr>
                <w:rFonts w:ascii="Calibri" w:hAnsi="Calibri" w:cs="Calibri"/>
                <w:szCs w:val="21"/>
              </w:rPr>
            </w:pPr>
            <w:r>
              <w:rPr>
                <w:rFonts w:hint="eastAsia" w:ascii="Calibri" w:hAnsi="Calibri" w:cs="Calibri"/>
                <w:szCs w:val="21"/>
              </w:rPr>
              <w:t>4、五金配件：采用广东“DTC”优质系列五办公用品</w:t>
            </w:r>
          </w:p>
        </w:tc>
        <w:tc>
          <w:tcPr>
            <w:tcW w:w="1164"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4</w:t>
            </w:r>
          </w:p>
        </w:tc>
        <w:tc>
          <w:tcPr>
            <w:tcW w:w="948" w:type="dxa"/>
            <w:tcBorders>
              <w:top w:val="nil"/>
              <w:left w:val="nil"/>
              <w:bottom w:val="single" w:color="auto" w:sz="4" w:space="0"/>
              <w:right w:val="single" w:color="auto" w:sz="4" w:space="0"/>
            </w:tcBorders>
            <w:noWrap/>
            <w:vAlign w:val="center"/>
          </w:tcPr>
          <w:p>
            <w:pPr>
              <w:spacing w:line="240" w:lineRule="auto"/>
              <w:jc w:val="center"/>
              <w:textAlignment w:val="auto"/>
              <w:rPr>
                <w:rFonts w:ascii="Calibri" w:hAnsi="Calibri" w:cs="Calibri"/>
                <w:szCs w:val="21"/>
              </w:rPr>
            </w:pPr>
            <w:r>
              <w:rPr>
                <w:rFonts w:hint="eastAsia" w:ascii="Calibri" w:hAnsi="Calibri" w:cs="Calibri"/>
                <w:szCs w:val="21"/>
              </w:rPr>
              <w:t>件</w:t>
            </w:r>
          </w:p>
        </w:tc>
        <w:tc>
          <w:tcPr>
            <w:tcW w:w="1139" w:type="dxa"/>
            <w:tcBorders>
              <w:top w:val="nil"/>
              <w:left w:val="nil"/>
              <w:bottom w:val="single" w:color="auto" w:sz="4" w:space="0"/>
              <w:right w:val="single" w:color="auto" w:sz="4" w:space="0"/>
            </w:tcBorders>
          </w:tcPr>
          <w:p>
            <w:pPr>
              <w:spacing w:line="240" w:lineRule="auto"/>
              <w:jc w:val="center"/>
              <w:textAlignment w:val="auto"/>
              <w:rPr>
                <w:rFonts w:ascii="Calibri" w:hAnsi="Calibri" w:cs="Calibri"/>
                <w:szCs w:val="21"/>
              </w:rPr>
            </w:pPr>
          </w:p>
        </w:tc>
      </w:tr>
    </w:tbl>
    <w:p>
      <w:pPr>
        <w:widowControl w:val="0"/>
        <w:adjustRightInd w:val="0"/>
        <w:snapToGrid w:val="0"/>
        <w:spacing w:line="360" w:lineRule="auto"/>
        <w:ind w:left="482"/>
        <w:rPr>
          <w:rFonts w:hint="eastAsia" w:ascii="宋体" w:hAnsi="宋体"/>
          <w:b/>
          <w:kern w:val="2"/>
          <w:sz w:val="24"/>
          <w:szCs w:val="24"/>
        </w:rPr>
      </w:pPr>
    </w:p>
    <w:p>
      <w:pPr>
        <w:widowControl w:val="0"/>
        <w:adjustRightInd w:val="0"/>
        <w:snapToGrid w:val="0"/>
        <w:spacing w:line="360" w:lineRule="auto"/>
        <w:ind w:left="482"/>
        <w:rPr>
          <w:rFonts w:hint="eastAsia" w:ascii="宋体" w:hAnsi="宋体" w:eastAsia="宋体"/>
          <w:b/>
          <w:kern w:val="2"/>
          <w:sz w:val="24"/>
          <w:szCs w:val="24"/>
          <w:lang w:eastAsia="zh-CN"/>
        </w:rPr>
      </w:pPr>
      <w:r>
        <w:rPr>
          <w:rFonts w:hint="eastAsia" w:ascii="宋体" w:hAnsi="宋体"/>
          <w:b/>
          <w:kern w:val="2"/>
          <w:sz w:val="24"/>
          <w:szCs w:val="24"/>
        </w:rPr>
        <w:t>2、其他技术（或服务）要求</w:t>
      </w:r>
      <w:r>
        <w:rPr>
          <w:rFonts w:hint="eastAsia" w:ascii="宋体" w:hAnsi="宋体"/>
          <w:b/>
          <w:kern w:val="2"/>
          <w:sz w:val="24"/>
          <w:szCs w:val="24"/>
          <w:lang w:eastAsia="zh-CN"/>
        </w:rPr>
        <w:t>：</w:t>
      </w:r>
    </w:p>
    <w:p>
      <w:pPr>
        <w:widowControl w:val="0"/>
        <w:adjustRightInd w:val="0"/>
        <w:snapToGrid w:val="0"/>
        <w:spacing w:line="360" w:lineRule="auto"/>
        <w:rPr>
          <w:rFonts w:hint="eastAsia" w:ascii="宋体" w:hAnsi="宋体"/>
          <w:b/>
          <w:kern w:val="2"/>
          <w:sz w:val="24"/>
          <w:szCs w:val="24"/>
          <w:u w:val="single"/>
        </w:rPr>
      </w:pPr>
      <w:r>
        <w:rPr>
          <w:rFonts w:hint="eastAsia" w:ascii="宋体" w:hAnsi="宋体"/>
          <w:b/>
          <w:kern w:val="2"/>
          <w:sz w:val="24"/>
          <w:szCs w:val="24"/>
          <w:u w:val="single"/>
        </w:rPr>
        <w:t xml:space="preserve">  </w:t>
      </w:r>
      <w:r>
        <w:rPr>
          <w:rFonts w:hint="eastAsia" w:ascii="宋体" w:hAnsi="宋体"/>
          <w:b/>
          <w:kern w:val="2"/>
          <w:sz w:val="24"/>
          <w:szCs w:val="24"/>
          <w:u w:val="single"/>
          <w:lang w:eastAsia="zh-CN"/>
        </w:rPr>
        <w:t>表面无焊点、无疤痕；接触人体或收藏物品的部件无毛刺、刃口和棱角。</w:t>
      </w:r>
      <w:r>
        <w:rPr>
          <w:rFonts w:hint="eastAsia" w:ascii="宋体" w:hAnsi="宋体"/>
          <w:b/>
          <w:kern w:val="2"/>
          <w:sz w:val="24"/>
          <w:szCs w:val="24"/>
          <w:u w:val="single"/>
        </w:rPr>
        <w:t xml:space="preserve">    </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送货要求</w:t>
      </w:r>
    </w:p>
    <w:p>
      <w:pPr>
        <w:numPr>
          <w:ilvl w:val="0"/>
          <w:numId w:val="10"/>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交货地点：广东财经大学</w:t>
      </w:r>
      <w:r>
        <w:rPr>
          <w:rFonts w:hint="eastAsia" w:ascii="宋体" w:hAnsi="宋体" w:cs="Tahoma"/>
          <w:sz w:val="24"/>
          <w:u w:val="single"/>
        </w:rPr>
        <w:t>三水</w:t>
      </w:r>
      <w:r>
        <w:rPr>
          <w:rFonts w:hint="eastAsia" w:ascii="宋体" w:hAnsi="宋体" w:cs="Tahoma"/>
          <w:sz w:val="24"/>
          <w:u w:val="single"/>
          <w:lang w:eastAsia="zh-CN"/>
        </w:rPr>
        <w:t>校区医务室</w:t>
      </w:r>
      <w:r>
        <w:rPr>
          <w:rFonts w:hint="eastAsia" w:ascii="宋体" w:hAnsi="宋体" w:cs="Tahoma"/>
          <w:sz w:val="24"/>
        </w:rPr>
        <w:t>。</w:t>
      </w:r>
    </w:p>
    <w:p>
      <w:pPr>
        <w:numPr>
          <w:ilvl w:val="0"/>
          <w:numId w:val="10"/>
        </w:numPr>
        <w:adjustRightInd w:val="0"/>
        <w:snapToGrid w:val="0"/>
        <w:spacing w:line="360" w:lineRule="auto"/>
        <w:rPr>
          <w:rFonts w:hint="eastAsia" w:ascii="宋体" w:hAnsi="宋体" w:cs="Tahoma"/>
          <w:sz w:val="24"/>
        </w:rPr>
      </w:pPr>
      <w:r>
        <w:rPr>
          <w:rFonts w:hint="eastAsia" w:ascii="宋体" w:hAnsi="宋体" w:cs="Tahoma"/>
          <w:sz w:val="24"/>
        </w:rPr>
        <w:t>交货期：合同生效之内起</w:t>
      </w:r>
      <w:r>
        <w:rPr>
          <w:rFonts w:hint="eastAsia" w:ascii="宋体" w:hAnsi="宋体" w:cs="Tahoma"/>
          <w:sz w:val="24"/>
          <w:u w:val="single"/>
          <w:lang w:val="en-US" w:eastAsia="zh-CN"/>
        </w:rPr>
        <w:t>30</w:t>
      </w:r>
      <w:r>
        <w:rPr>
          <w:rFonts w:hint="eastAsia" w:ascii="宋体" w:hAnsi="宋体" w:cs="Tahoma"/>
          <w:sz w:val="24"/>
        </w:rPr>
        <w:t>个日历天内</w:t>
      </w:r>
    </w:p>
    <w:p>
      <w:pPr>
        <w:numPr>
          <w:ilvl w:val="0"/>
          <w:numId w:val="10"/>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送货要求：送到各使用部门指定的地点，并负责安装调试好。</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支付方式</w:t>
      </w:r>
    </w:p>
    <w:p>
      <w:pPr>
        <w:adjustRightInd w:val="0"/>
        <w:snapToGrid w:val="0"/>
        <w:spacing w:line="360" w:lineRule="auto"/>
        <w:ind w:firstLine="480" w:firstLineChars="200"/>
        <w:rPr>
          <w:rFonts w:hint="eastAsia" w:ascii="宋体" w:hAnsi="宋体" w:cs="Tahoma"/>
          <w:sz w:val="24"/>
        </w:rPr>
      </w:pPr>
      <w:r>
        <w:rPr>
          <w:rFonts w:hint="eastAsia" w:ascii="宋体" w:hAnsi="宋体" w:cs="Tahoma"/>
          <w:sz w:val="24"/>
        </w:rPr>
        <w:t>乙方完成合同约定的采购和服务内容，且甲方收齐乙方送货单、验收单、发票后</w:t>
      </w:r>
      <w:r>
        <w:rPr>
          <w:rFonts w:hint="eastAsia" w:ascii="宋体" w:hAnsi="宋体" w:cs="Tahoma"/>
          <w:sz w:val="24"/>
          <w:lang w:val="en-US" w:eastAsia="zh-CN"/>
        </w:rPr>
        <w:t>10</w:t>
      </w:r>
      <w:r>
        <w:rPr>
          <w:rFonts w:hint="eastAsia" w:ascii="宋体" w:hAnsi="宋体" w:cs="Tahoma"/>
          <w:sz w:val="24"/>
        </w:rPr>
        <w:t>个工作日内向乙方支付100%合同款项。</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报价文件内容</w:t>
      </w:r>
    </w:p>
    <w:p>
      <w:pPr>
        <w:widowControl w:val="0"/>
        <w:numPr>
          <w:ilvl w:val="0"/>
          <w:numId w:val="11"/>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按要求提交加盖报价供应商公章的《报价声明》。</w:t>
      </w:r>
    </w:p>
    <w:p>
      <w:pPr>
        <w:widowControl w:val="0"/>
        <w:numPr>
          <w:ilvl w:val="0"/>
          <w:numId w:val="11"/>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按要求提交加盖报价供应商公章的《报价明细表》、《报价一览表》。</w:t>
      </w:r>
    </w:p>
    <w:p>
      <w:pPr>
        <w:widowControl w:val="0"/>
        <w:numPr>
          <w:ilvl w:val="0"/>
          <w:numId w:val="11"/>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提交企业法人《营业执照》副本或事业单位法人证书或法人登记证书复印件，并加盖报价供应商公章。</w:t>
      </w:r>
    </w:p>
    <w:p>
      <w:pPr>
        <w:widowControl w:val="0"/>
        <w:numPr>
          <w:ilvl w:val="0"/>
          <w:numId w:val="11"/>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按要求提交法定代表人证明书、授权委托书。</w:t>
      </w:r>
    </w:p>
    <w:p>
      <w:pPr>
        <w:widowControl w:val="0"/>
        <w:numPr>
          <w:ilvl w:val="0"/>
          <w:numId w:val="11"/>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提交本项目要求的其他技术（或服务）响应文件，并加盖报价供应商公章。</w:t>
      </w:r>
    </w:p>
    <w:p>
      <w:pPr>
        <w:widowControl w:val="0"/>
        <w:numPr>
          <w:ilvl w:val="0"/>
          <w:numId w:val="11"/>
        </w:numPr>
        <w:adjustRightInd w:val="0"/>
        <w:snapToGrid w:val="0"/>
        <w:spacing w:line="360" w:lineRule="auto"/>
        <w:ind w:left="0" w:leftChars="0" w:firstLine="480" w:firstLineChars="200"/>
        <w:rPr>
          <w:rFonts w:hint="eastAsia" w:ascii="宋体" w:hAnsi="宋体" w:cs="Tahoma"/>
          <w:sz w:val="24"/>
        </w:rPr>
      </w:pPr>
      <w:r>
        <w:rPr>
          <w:rFonts w:hint="eastAsia" w:ascii="宋体" w:hAnsi="宋体" w:cs="Tahoma"/>
          <w:sz w:val="24"/>
          <w:lang w:eastAsia="zh-CN"/>
        </w:rPr>
        <w:t>提供</w:t>
      </w:r>
      <w:r>
        <w:rPr>
          <w:rFonts w:hint="eastAsia" w:ascii="宋体" w:hAnsi="宋体" w:cs="Tahoma"/>
          <w:sz w:val="24"/>
          <w:lang w:val="en-US" w:eastAsia="zh-CN"/>
        </w:rPr>
        <w:t>304#不锈钢材料样品作为评审条件（用75%酒精或500-1000mg/L含氯消毒剂擦拭不脱色，不符合要求者视为无效报价）及日后验收依据。</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项目报价要求：</w:t>
      </w:r>
    </w:p>
    <w:p>
      <w:pPr>
        <w:widowControl w:val="0"/>
        <w:numPr>
          <w:ilvl w:val="0"/>
          <w:numId w:val="1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 xml:space="preserve">各供应商报价应为一次性报价，否则为无效报价。 </w:t>
      </w:r>
    </w:p>
    <w:p>
      <w:pPr>
        <w:widowControl w:val="0"/>
        <w:numPr>
          <w:ilvl w:val="0"/>
          <w:numId w:val="1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报价供应商只能提供一份报价方案，否则为无效报价。</w:t>
      </w:r>
    </w:p>
    <w:p>
      <w:pPr>
        <w:widowControl w:val="0"/>
        <w:numPr>
          <w:ilvl w:val="0"/>
          <w:numId w:val="1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报价文件不符合要求者视为无效报价。</w:t>
      </w:r>
    </w:p>
    <w:p>
      <w:pPr>
        <w:widowControl w:val="0"/>
        <w:numPr>
          <w:ilvl w:val="0"/>
          <w:numId w:val="1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供应商报价超过预算金额的视为无效报价。</w:t>
      </w:r>
    </w:p>
    <w:p>
      <w:pPr>
        <w:widowControl w:val="0"/>
        <w:numPr>
          <w:ilvl w:val="0"/>
          <w:numId w:val="1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本次询价须满足3家或以上供应商提交报价；若不足三家，本次询价失败。</w:t>
      </w:r>
    </w:p>
    <w:p>
      <w:pPr>
        <w:widowControl w:val="0"/>
        <w:numPr>
          <w:ilvl w:val="0"/>
          <w:numId w:val="1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无论询价结果如何，供应商应承担准备文件和递交文件所发生的任何成本和费用。</w:t>
      </w:r>
    </w:p>
    <w:p>
      <w:pPr>
        <w:widowControl w:val="0"/>
        <w:numPr>
          <w:ilvl w:val="0"/>
          <w:numId w:val="1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供应商所递交的报价文件须密封完好。采购人拒收没有密封完好的报价文件。</w:t>
      </w:r>
    </w:p>
    <w:p>
      <w:pPr>
        <w:widowControl w:val="0"/>
        <w:numPr>
          <w:ilvl w:val="0"/>
          <w:numId w:val="12"/>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递交了报价文件但不参加唱价的供应商，视为默认唱价结果。</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确定成交供应商原则</w:t>
      </w:r>
    </w:p>
    <w:p>
      <w:pPr>
        <w:widowControl w:val="0"/>
        <w:numPr>
          <w:ilvl w:val="0"/>
          <w:numId w:val="13"/>
        </w:numPr>
        <w:adjustRightInd w:val="0"/>
        <w:snapToGrid w:val="0"/>
        <w:spacing w:line="360" w:lineRule="auto"/>
        <w:ind w:left="0" w:firstLine="480" w:firstLineChars="200"/>
        <w:rPr>
          <w:rFonts w:hint="eastAsia" w:ascii="宋体" w:hAnsi="宋体" w:cs="Tahoma"/>
          <w:sz w:val="24"/>
        </w:rPr>
      </w:pPr>
      <w:r>
        <w:rPr>
          <w:rFonts w:hint="eastAsia" w:ascii="宋体" w:hAnsi="宋体" w:cs="Tahoma"/>
          <w:sz w:val="24"/>
        </w:rPr>
        <w:t>在通过资格性与符合性审查、满足技术（或服务）需求的基础上，按照</w:t>
      </w:r>
      <w:r>
        <w:rPr>
          <w:rFonts w:hint="eastAsia" w:ascii="宋体" w:hAnsi="宋体" w:cs="Tahoma"/>
          <w:b/>
          <w:sz w:val="24"/>
          <w:u w:val="single"/>
        </w:rPr>
        <w:t>报价最低原则</w:t>
      </w:r>
      <w:r>
        <w:rPr>
          <w:rFonts w:hint="eastAsia" w:ascii="宋体" w:hAnsi="宋体" w:cs="Tahoma"/>
          <w:sz w:val="24"/>
        </w:rPr>
        <w:t>确定成交供应商。有效报价最低的的供应商为第一成交供应商，有效报价第二低的供应商为第二成交供应商，有效报价第三低的供应商为第三成交供应商。</w:t>
      </w:r>
    </w:p>
    <w:p>
      <w:pPr>
        <w:widowControl w:val="0"/>
        <w:numPr>
          <w:ilvl w:val="0"/>
          <w:numId w:val="13"/>
        </w:numPr>
        <w:adjustRightInd w:val="0"/>
        <w:snapToGrid w:val="0"/>
        <w:spacing w:line="360" w:lineRule="auto"/>
        <w:ind w:left="0" w:firstLine="480" w:firstLineChars="200"/>
        <w:rPr>
          <w:rFonts w:hint="eastAsia" w:ascii="宋体" w:hAnsi="宋体" w:cs="Tahoma"/>
          <w:sz w:val="24"/>
        </w:rPr>
      </w:pPr>
      <w:r>
        <w:rPr>
          <w:rFonts w:hint="eastAsia" w:ascii="宋体" w:hAnsi="宋体"/>
          <w:sz w:val="24"/>
          <w:szCs w:val="24"/>
        </w:rPr>
        <w:t>当出现相同报价时，按递交报价文件的</w:t>
      </w:r>
      <w:r>
        <w:rPr>
          <w:rFonts w:hint="eastAsia" w:ascii="宋体" w:hAnsi="宋体"/>
          <w:b/>
          <w:sz w:val="24"/>
          <w:szCs w:val="24"/>
        </w:rPr>
        <w:t>签到</w:t>
      </w:r>
      <w:r>
        <w:rPr>
          <w:rFonts w:hint="eastAsia" w:ascii="宋体" w:hAnsi="宋体"/>
          <w:sz w:val="24"/>
          <w:szCs w:val="24"/>
        </w:rPr>
        <w:t>先后顺序，由相同报价的供应商从号码箱中随机抽取一个乒乓球，以乒乓球上标注的号码数作为相同报价的供应商的排名顺序（从小到大）。</w:t>
      </w:r>
    </w:p>
    <w:p>
      <w:pPr>
        <w:widowControl w:val="0"/>
        <w:numPr>
          <w:ilvl w:val="0"/>
          <w:numId w:val="13"/>
        </w:numPr>
        <w:adjustRightInd w:val="0"/>
        <w:snapToGrid w:val="0"/>
        <w:spacing w:line="360" w:lineRule="auto"/>
        <w:ind w:left="0" w:firstLine="480" w:firstLineChars="200"/>
        <w:rPr>
          <w:rFonts w:hint="eastAsia" w:ascii="宋体" w:hAnsi="宋体" w:cs="Tahoma"/>
          <w:color w:val="auto"/>
          <w:sz w:val="24"/>
        </w:rPr>
      </w:pPr>
      <w:r>
        <w:rPr>
          <w:rFonts w:hint="eastAsia" w:ascii="宋体" w:hAnsi="宋体" w:cs="Tahoma"/>
          <w:color w:val="auto"/>
          <w:sz w:val="24"/>
        </w:rPr>
        <w:t>若</w:t>
      </w:r>
      <w:r>
        <w:rPr>
          <w:rFonts w:hint="eastAsia" w:ascii="宋体" w:hAnsi="宋体"/>
          <w:sz w:val="24"/>
          <w:szCs w:val="24"/>
        </w:rPr>
        <w:t>成交</w:t>
      </w:r>
      <w:r>
        <w:rPr>
          <w:rFonts w:hint="eastAsia" w:ascii="宋体" w:hAnsi="宋体" w:cs="Tahoma"/>
          <w:color w:val="auto"/>
          <w:sz w:val="24"/>
        </w:rPr>
        <w:t>供应商放弃成交资格或不按照学校采购制度的规定签订合同或被采购人单方面解除合同的，采购人有权依照排名先后顺序依次选择其他供应商作为成交供应商。</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如果本次供应商报价均超过本项目预算金额，本次询价采购失败。</w:t>
      </w:r>
    </w:p>
    <w:p>
      <w:pPr>
        <w:widowControl w:val="0"/>
        <w:numPr>
          <w:ilvl w:val="0"/>
          <w:numId w:val="1"/>
        </w:numPr>
        <w:adjustRightInd w:val="0"/>
        <w:snapToGrid w:val="0"/>
        <w:spacing w:line="360" w:lineRule="auto"/>
        <w:ind w:left="0" w:firstLine="482" w:firstLineChars="200"/>
        <w:rPr>
          <w:rFonts w:ascii="宋体" w:hAnsi="宋体" w:cs="Tahoma"/>
          <w:sz w:val="24"/>
        </w:rPr>
      </w:pPr>
      <w:r>
        <w:rPr>
          <w:rFonts w:hint="eastAsia" w:ascii="宋体" w:hAnsi="宋体"/>
          <w:b/>
          <w:kern w:val="2"/>
          <w:sz w:val="24"/>
          <w:szCs w:val="24"/>
        </w:rPr>
        <w:t>报价文件送达时间：</w:t>
      </w:r>
      <w:r>
        <w:rPr>
          <w:rFonts w:hint="eastAsia" w:ascii="宋体" w:hAnsi="宋体" w:cs="Tahoma"/>
          <w:sz w:val="24"/>
          <w:lang w:val="en-US" w:eastAsia="zh-CN"/>
        </w:rPr>
        <w:t>2020</w:t>
      </w:r>
      <w:r>
        <w:rPr>
          <w:rFonts w:hint="eastAsia" w:ascii="微软雅黑" w:hAnsi="微软雅黑" w:eastAsia="微软雅黑" w:cs="微软雅黑"/>
          <w:sz w:val="14"/>
          <w:szCs w:val="14"/>
        </w:rPr>
        <w:t> </w:t>
      </w:r>
      <w:r>
        <w:rPr>
          <w:rFonts w:hint="eastAsia" w:ascii="宋体" w:hAnsi="宋体" w:cs="Tahoma"/>
          <w:sz w:val="24"/>
        </w:rPr>
        <w:t>年</w:t>
      </w:r>
      <w:r>
        <w:rPr>
          <w:rFonts w:hint="eastAsia" w:ascii="宋体" w:hAnsi="宋体" w:cs="Tahoma"/>
          <w:sz w:val="24"/>
          <w:lang w:val="en-US" w:eastAsia="zh-CN"/>
        </w:rPr>
        <w:t>9</w:t>
      </w:r>
      <w:r>
        <w:rPr>
          <w:rFonts w:hint="eastAsia" w:ascii="宋体" w:hAnsi="宋体" w:cs="Tahoma"/>
          <w:sz w:val="24"/>
        </w:rPr>
        <w:t>月</w:t>
      </w:r>
      <w:r>
        <w:rPr>
          <w:rFonts w:hint="eastAsia" w:ascii="宋体" w:hAnsi="宋体" w:cs="Tahoma"/>
          <w:sz w:val="24"/>
          <w:lang w:val="en-US" w:eastAsia="zh-CN"/>
        </w:rPr>
        <w:t>22</w:t>
      </w:r>
      <w:r>
        <w:rPr>
          <w:rFonts w:hint="eastAsia" w:ascii="宋体" w:hAnsi="宋体" w:cs="Tahoma"/>
          <w:sz w:val="24"/>
        </w:rPr>
        <w:t>日（星期</w:t>
      </w:r>
      <w:r>
        <w:rPr>
          <w:rFonts w:hint="eastAsia" w:ascii="宋体" w:hAnsi="宋体" w:cs="Tahoma"/>
          <w:sz w:val="24"/>
          <w:lang w:eastAsia="zh-CN"/>
        </w:rPr>
        <w:t>二</w:t>
      </w:r>
      <w:r>
        <w:rPr>
          <w:rFonts w:hint="eastAsia" w:ascii="宋体" w:hAnsi="宋体" w:cs="Tahoma"/>
          <w:sz w:val="24"/>
        </w:rPr>
        <w:t>）上午9：</w:t>
      </w:r>
      <w:r>
        <w:rPr>
          <w:rFonts w:hint="eastAsia" w:ascii="宋体" w:hAnsi="宋体" w:cs="Tahoma"/>
          <w:sz w:val="24"/>
          <w:lang w:val="en-US" w:eastAsia="zh-CN"/>
        </w:rPr>
        <w:t>3</w:t>
      </w:r>
      <w:r>
        <w:rPr>
          <w:rFonts w:hint="eastAsia" w:ascii="宋体" w:hAnsi="宋体" w:cs="Tahoma"/>
          <w:sz w:val="24"/>
        </w:rPr>
        <w:t>0—</w:t>
      </w:r>
      <w:r>
        <w:rPr>
          <w:rFonts w:hint="eastAsia" w:ascii="宋体" w:hAnsi="宋体" w:cs="Tahoma"/>
          <w:sz w:val="24"/>
          <w:lang w:val="en-US" w:eastAsia="zh-CN"/>
        </w:rPr>
        <w:t>10</w:t>
      </w:r>
      <w:r>
        <w:rPr>
          <w:rFonts w:hint="eastAsia" w:ascii="宋体" w:hAnsi="宋体" w:cs="Tahoma"/>
          <w:sz w:val="24"/>
        </w:rPr>
        <w:t>:</w:t>
      </w:r>
      <w:r>
        <w:rPr>
          <w:rFonts w:hint="eastAsia" w:ascii="宋体" w:hAnsi="宋体" w:cs="Tahoma"/>
          <w:sz w:val="24"/>
          <w:lang w:val="en-US" w:eastAsia="zh-CN"/>
        </w:rPr>
        <w:t>0</w:t>
      </w:r>
      <w:r>
        <w:rPr>
          <w:rFonts w:hint="eastAsia" w:ascii="宋体" w:hAnsi="宋体" w:cs="Tahoma"/>
          <w:sz w:val="24"/>
        </w:rPr>
        <w:t>0（备注：此日期应与公告截止时间相隔3天以上）</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报价文件送达地点：</w:t>
      </w:r>
      <w:r>
        <w:rPr>
          <w:rFonts w:hint="eastAsia" w:ascii="宋体" w:hAnsi="宋体" w:cs="Tahoma"/>
          <w:sz w:val="24"/>
          <w:lang w:val="en-US" w:eastAsia="zh-CN"/>
        </w:rPr>
        <w:t>1</w:t>
      </w:r>
      <w:r>
        <w:rPr>
          <w:rFonts w:hint="eastAsia" w:ascii="宋体" w:hAnsi="宋体" w:cs="Tahoma"/>
          <w:sz w:val="24"/>
        </w:rPr>
        <w:t>楼</w:t>
      </w:r>
      <w:r>
        <w:rPr>
          <w:rFonts w:hint="eastAsia" w:ascii="宋体" w:hAnsi="宋体" w:cs="Tahoma"/>
          <w:sz w:val="24"/>
          <w:lang w:val="en-US" w:eastAsia="zh-CN"/>
        </w:rPr>
        <w:t>105</w:t>
      </w:r>
      <w:r>
        <w:rPr>
          <w:rFonts w:hint="eastAsia" w:ascii="宋体" w:hAnsi="宋体" w:cs="Tahoma"/>
          <w:sz w:val="24"/>
        </w:rPr>
        <w:t>室</w:t>
      </w:r>
    </w:p>
    <w:p>
      <w:pPr>
        <w:widowControl w:val="0"/>
        <w:numPr>
          <w:ilvl w:val="0"/>
          <w:numId w:val="1"/>
        </w:numPr>
        <w:adjustRightInd w:val="0"/>
        <w:snapToGrid w:val="0"/>
        <w:spacing w:line="360" w:lineRule="auto"/>
        <w:ind w:left="0" w:firstLine="482" w:firstLineChars="200"/>
        <w:rPr>
          <w:rFonts w:hint="eastAsia" w:ascii="宋体" w:hAnsi="宋体"/>
          <w:b/>
          <w:kern w:val="2"/>
          <w:sz w:val="24"/>
          <w:szCs w:val="24"/>
        </w:rPr>
      </w:pPr>
      <w:r>
        <w:rPr>
          <w:rFonts w:hint="eastAsia" w:ascii="宋体" w:hAnsi="宋体"/>
          <w:b/>
          <w:kern w:val="2"/>
          <w:sz w:val="24"/>
          <w:szCs w:val="24"/>
        </w:rPr>
        <w:t>询价评审时间： </w:t>
      </w:r>
      <w:r>
        <w:rPr>
          <w:rFonts w:hint="eastAsia" w:ascii="宋体" w:hAnsi="宋体" w:cs="Tahoma"/>
          <w:sz w:val="24"/>
          <w:lang w:val="en-US" w:eastAsia="zh-CN"/>
        </w:rPr>
        <w:t>2020</w:t>
      </w:r>
      <w:r>
        <w:rPr>
          <w:rFonts w:hint="eastAsia" w:ascii="宋体" w:hAnsi="宋体" w:cs="Tahoma"/>
          <w:sz w:val="24"/>
        </w:rPr>
        <w:t>年</w:t>
      </w:r>
      <w:r>
        <w:rPr>
          <w:rFonts w:hint="eastAsia" w:ascii="宋体" w:hAnsi="宋体" w:cs="Tahoma"/>
          <w:sz w:val="24"/>
          <w:lang w:val="en-US" w:eastAsia="zh-CN"/>
        </w:rPr>
        <w:t>9</w:t>
      </w:r>
      <w:r>
        <w:rPr>
          <w:rFonts w:hint="eastAsia" w:ascii="宋体" w:hAnsi="宋体" w:cs="Tahoma"/>
          <w:sz w:val="24"/>
        </w:rPr>
        <w:t>月</w:t>
      </w:r>
      <w:r>
        <w:rPr>
          <w:rFonts w:hint="eastAsia" w:ascii="宋体" w:hAnsi="宋体" w:cs="Tahoma"/>
          <w:sz w:val="24"/>
          <w:lang w:val="en-US" w:eastAsia="zh-CN"/>
        </w:rPr>
        <w:t>22</w:t>
      </w:r>
      <w:r>
        <w:rPr>
          <w:rFonts w:hint="eastAsia" w:ascii="宋体" w:hAnsi="宋体" w:cs="Tahoma"/>
          <w:sz w:val="24"/>
        </w:rPr>
        <w:t>日（星期</w:t>
      </w:r>
      <w:r>
        <w:rPr>
          <w:rFonts w:hint="eastAsia" w:ascii="宋体" w:hAnsi="宋体" w:cs="Tahoma"/>
          <w:sz w:val="24"/>
          <w:lang w:eastAsia="zh-CN"/>
        </w:rPr>
        <w:t>二</w:t>
      </w:r>
      <w:r>
        <w:rPr>
          <w:rFonts w:hint="eastAsia" w:ascii="宋体" w:hAnsi="宋体" w:cs="Tahoma"/>
          <w:sz w:val="24"/>
        </w:rPr>
        <w:t>）上午</w:t>
      </w:r>
      <w:r>
        <w:rPr>
          <w:rFonts w:hint="eastAsia" w:ascii="宋体" w:hAnsi="宋体" w:cs="Tahoma"/>
          <w:sz w:val="24"/>
          <w:lang w:val="en-US" w:eastAsia="zh-CN"/>
        </w:rPr>
        <w:t>10</w:t>
      </w:r>
      <w:r>
        <w:rPr>
          <w:rFonts w:hint="eastAsia" w:ascii="宋体" w:hAnsi="宋体" w:cs="Tahoma"/>
          <w:sz w:val="24"/>
        </w:rPr>
        <w:t>:</w:t>
      </w:r>
      <w:r>
        <w:rPr>
          <w:rFonts w:hint="eastAsia" w:ascii="宋体" w:hAnsi="宋体" w:cs="Tahoma"/>
          <w:sz w:val="24"/>
          <w:lang w:val="en-US" w:eastAsia="zh-CN"/>
        </w:rPr>
        <w:t>0</w:t>
      </w:r>
      <w:r>
        <w:rPr>
          <w:rFonts w:hint="eastAsia" w:ascii="宋体" w:hAnsi="宋体" w:cs="Tahoma"/>
          <w:sz w:val="24"/>
        </w:rPr>
        <w:t>0（备注：此日期应与报价文件送达日期一致）</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与本项目相关的澄清、更正、成交结果等内容均在学校采购网发布。</w:t>
      </w:r>
    </w:p>
    <w:p>
      <w:pPr>
        <w:widowControl w:val="0"/>
        <w:snapToGrid w:val="0"/>
        <w:spacing w:line="360" w:lineRule="auto"/>
        <w:ind w:firstLine="470" w:firstLineChars="196"/>
        <w:rPr>
          <w:rFonts w:ascii="宋体" w:hAnsi="宋体" w:cs="Tahoma"/>
          <w:sz w:val="24"/>
          <w:u w:val="single"/>
        </w:rPr>
      </w:pPr>
      <w:r>
        <w:rPr>
          <w:rFonts w:hint="eastAsia" w:ascii="宋体" w:hAnsi="宋体" w:cs="Tahoma"/>
          <w:sz w:val="24"/>
        </w:rPr>
        <w:t>联 系 人：</w:t>
      </w:r>
      <w:r>
        <w:rPr>
          <w:rFonts w:hint="eastAsia" w:ascii="宋体" w:hAnsi="宋体" w:cs="Tahoma"/>
          <w:sz w:val="24"/>
          <w:u w:val="single"/>
        </w:rPr>
        <w:t xml:space="preserve"> </w:t>
      </w:r>
      <w:r>
        <w:rPr>
          <w:rFonts w:hint="eastAsia" w:ascii="宋体" w:hAnsi="宋体" w:cs="Tahoma"/>
          <w:sz w:val="24"/>
          <w:u w:val="single"/>
          <w:lang w:eastAsia="zh-CN"/>
        </w:rPr>
        <w:t>侯付秀</w:t>
      </w:r>
      <w:r>
        <w:rPr>
          <w:rFonts w:hint="eastAsia" w:ascii="宋体" w:hAnsi="宋体" w:cs="Tahoma"/>
          <w:sz w:val="24"/>
          <w:u w:val="single"/>
        </w:rPr>
        <w:t xml:space="preserve">           </w:t>
      </w:r>
    </w:p>
    <w:p>
      <w:pPr>
        <w:widowControl w:val="0"/>
        <w:snapToGrid w:val="0"/>
        <w:spacing w:line="360" w:lineRule="auto"/>
        <w:ind w:firstLine="470" w:firstLineChars="196"/>
        <w:rPr>
          <w:rFonts w:ascii="宋体" w:hAnsi="宋体" w:cs="Tahoma"/>
          <w:sz w:val="24"/>
          <w:u w:val="single"/>
        </w:rPr>
      </w:pPr>
      <w:r>
        <w:rPr>
          <w:rFonts w:hint="eastAsia" w:ascii="宋体" w:hAnsi="宋体" w:cs="Tahoma"/>
          <w:sz w:val="24"/>
        </w:rPr>
        <w:t>联系电话：</w:t>
      </w:r>
      <w:r>
        <w:rPr>
          <w:rFonts w:hint="eastAsia" w:ascii="宋体" w:hAnsi="宋体" w:cs="Tahoma"/>
          <w:sz w:val="24"/>
          <w:u w:val="single"/>
        </w:rPr>
        <w:t xml:space="preserve"> </w:t>
      </w:r>
      <w:r>
        <w:rPr>
          <w:rFonts w:hint="eastAsia" w:ascii="宋体" w:hAnsi="宋体" w:cs="Tahoma"/>
          <w:sz w:val="24"/>
          <w:u w:val="single"/>
          <w:lang w:val="en-US" w:eastAsia="zh-CN"/>
        </w:rPr>
        <w:t>13590513892</w:t>
      </w:r>
      <w:r>
        <w:rPr>
          <w:rFonts w:hint="eastAsia" w:ascii="宋体" w:hAnsi="宋体" w:cs="Tahoma"/>
          <w:sz w:val="24"/>
          <w:u w:val="single"/>
        </w:rPr>
        <w:t xml:space="preserve">         </w:t>
      </w:r>
    </w:p>
    <w:p>
      <w:pPr>
        <w:widowControl w:val="0"/>
        <w:snapToGrid w:val="0"/>
        <w:spacing w:line="360" w:lineRule="auto"/>
        <w:ind w:firstLine="470" w:firstLineChars="196"/>
        <w:rPr>
          <w:rFonts w:ascii="宋体" w:hAnsi="宋体" w:cs="Tahoma"/>
          <w:sz w:val="24"/>
        </w:rPr>
      </w:pPr>
      <w:r>
        <w:rPr>
          <w:rFonts w:hint="eastAsia" w:ascii="宋体" w:hAnsi="宋体" w:cs="Tahoma"/>
          <w:sz w:val="24"/>
        </w:rPr>
        <w:t>邮箱：</w:t>
      </w:r>
      <w:r>
        <w:rPr>
          <w:rFonts w:hint="eastAsia" w:ascii="宋体" w:hAnsi="宋体" w:cs="Tahoma"/>
          <w:sz w:val="24"/>
          <w:u w:val="single"/>
        </w:rPr>
        <w:t xml:space="preserve"> </w:t>
      </w:r>
      <w:r>
        <w:rPr>
          <w:rFonts w:hint="eastAsia" w:ascii="宋体" w:hAnsi="宋体" w:cs="Tahoma"/>
          <w:sz w:val="24"/>
          <w:u w:val="single"/>
          <w:lang w:val="en-US" w:eastAsia="zh-CN"/>
        </w:rPr>
        <w:t>1290523537@qq.com</w:t>
      </w:r>
      <w:r>
        <w:rPr>
          <w:rFonts w:hint="eastAsia" w:ascii="宋体" w:hAnsi="宋体" w:cs="Tahoma"/>
          <w:sz w:val="24"/>
          <w:u w:val="single"/>
        </w:rPr>
        <w:t xml:space="preserve">               </w:t>
      </w:r>
    </w:p>
    <w:p>
      <w:pPr>
        <w:widowControl w:val="0"/>
        <w:numPr>
          <w:ilvl w:val="0"/>
          <w:numId w:val="1"/>
        </w:numPr>
        <w:adjustRightInd w:val="0"/>
        <w:snapToGrid w:val="0"/>
        <w:spacing w:line="360" w:lineRule="auto"/>
        <w:ind w:left="0" w:firstLine="482" w:firstLineChars="200"/>
        <w:rPr>
          <w:rFonts w:ascii="宋体" w:hAnsi="宋体"/>
          <w:b/>
          <w:kern w:val="2"/>
          <w:sz w:val="24"/>
          <w:szCs w:val="24"/>
        </w:rPr>
      </w:pPr>
      <w:r>
        <w:rPr>
          <w:rFonts w:hint="eastAsia" w:ascii="宋体" w:hAnsi="宋体"/>
          <w:b/>
          <w:kern w:val="2"/>
          <w:sz w:val="24"/>
          <w:szCs w:val="24"/>
        </w:rPr>
        <w:t>本询价文件未尽事宜的解释权属于广东财经大学。</w:t>
      </w:r>
    </w:p>
    <w:p>
      <w:pPr>
        <w:widowControl w:val="0"/>
        <w:snapToGrid w:val="0"/>
        <w:spacing w:line="360" w:lineRule="auto"/>
        <w:ind w:firstLine="470" w:firstLineChars="196"/>
        <w:rPr>
          <w:rFonts w:ascii="宋体" w:hAnsi="宋体" w:cs="Tahoma"/>
          <w:sz w:val="24"/>
        </w:rPr>
      </w:pPr>
      <w:r>
        <w:rPr>
          <w:rFonts w:hint="eastAsia" w:ascii="宋体" w:hAnsi="宋体" w:cs="Tahoma"/>
          <w:sz w:val="24"/>
        </w:rPr>
        <w:t xml:space="preserve">                                </w:t>
      </w:r>
    </w:p>
    <w:p>
      <w:pPr>
        <w:jc w:val="right"/>
        <w:outlineLvl w:val="0"/>
        <w:rPr>
          <w:rFonts w:hint="eastAsia" w:ascii="宋体" w:hAnsi="宋体" w:eastAsia="宋体" w:cs="Tahoma"/>
          <w:sz w:val="24"/>
          <w:lang w:val="en-US" w:eastAsia="zh-CN"/>
        </w:rPr>
      </w:pPr>
      <w:r>
        <w:rPr>
          <w:rFonts w:hint="eastAsia" w:ascii="宋体" w:hAnsi="宋体" w:cs="Tahoma"/>
          <w:sz w:val="24"/>
        </w:rPr>
        <w:t>三水校</w:t>
      </w:r>
      <w:r>
        <w:rPr>
          <w:rFonts w:hint="eastAsia" w:ascii="宋体" w:hAnsi="宋体" w:cs="Tahoma"/>
          <w:sz w:val="24"/>
          <w:lang w:eastAsia="zh-CN"/>
        </w:rPr>
        <w:t>区医务室</w:t>
      </w:r>
    </w:p>
    <w:p>
      <w:pPr>
        <w:jc w:val="right"/>
        <w:rPr>
          <w:rFonts w:ascii="宋体" w:hAnsi="宋体" w:cs="Tahoma"/>
          <w:sz w:val="24"/>
        </w:rPr>
      </w:pPr>
      <w:r>
        <w:rPr>
          <w:rFonts w:hint="eastAsia" w:ascii="宋体" w:hAnsi="宋体" w:cs="Tahoma"/>
          <w:sz w:val="24"/>
        </w:rPr>
        <w:t xml:space="preserve">2020年09月14日 </w:t>
      </w:r>
    </w:p>
    <w:p>
      <w:pPr>
        <w:rPr>
          <w:rFonts w:hint="eastAsia" w:cs="Tahoma"/>
          <w:sz w:val="24"/>
        </w:rPr>
      </w:pPr>
      <w:r>
        <w:rPr>
          <w:rFonts w:ascii="宋体" w:hAnsi="宋体" w:cs="Tahoma"/>
          <w:sz w:val="24"/>
        </w:rPr>
        <w:br w:type="page"/>
      </w:r>
      <w:r>
        <w:rPr>
          <w:rFonts w:hint="eastAsia" w:cs="Tahoma"/>
          <w:sz w:val="24"/>
        </w:rPr>
        <w:t>附件1</w:t>
      </w:r>
    </w:p>
    <w:p>
      <w:pPr>
        <w:jc w:val="center"/>
        <w:rPr>
          <w:rFonts w:hint="eastAsia" w:ascii="宋体" w:hAnsi="宋体"/>
          <w:b/>
          <w:sz w:val="28"/>
          <w:szCs w:val="28"/>
        </w:rPr>
      </w:pPr>
      <w:r>
        <w:rPr>
          <w:rFonts w:hint="eastAsia" w:ascii="宋体" w:hAnsi="宋体"/>
          <w:b/>
          <w:sz w:val="28"/>
          <w:szCs w:val="28"/>
        </w:rPr>
        <w:t>报价声明</w:t>
      </w:r>
    </w:p>
    <w:p>
      <w:pPr>
        <w:adjustRightInd w:val="0"/>
        <w:snapToGrid w:val="0"/>
        <w:spacing w:line="360" w:lineRule="auto"/>
        <w:ind w:right="78" w:rightChars="37"/>
        <w:rPr>
          <w:rFonts w:hint="eastAsia" w:ascii="宋体" w:hAnsi="宋体"/>
          <w:szCs w:val="21"/>
        </w:rPr>
      </w:pPr>
      <w:r>
        <w:rPr>
          <w:rFonts w:hint="eastAsia" w:ascii="宋体" w:hAnsi="宋体"/>
          <w:szCs w:val="21"/>
        </w:rPr>
        <w:t>广东财经大学：</w:t>
      </w:r>
    </w:p>
    <w:p>
      <w:pPr>
        <w:spacing w:line="440" w:lineRule="exact"/>
        <w:ind w:firstLine="462" w:firstLineChars="220"/>
        <w:rPr>
          <w:rFonts w:ascii="宋体" w:hAnsi="宋体"/>
          <w:szCs w:val="21"/>
        </w:rPr>
      </w:pPr>
      <w:r>
        <w:rPr>
          <w:rFonts w:hint="eastAsia" w:ascii="宋体" w:hAnsi="宋体"/>
          <w:szCs w:val="21"/>
        </w:rPr>
        <w:t>我方确认收到贵方提供的</w:t>
      </w:r>
      <w:r>
        <w:rPr>
          <w:rFonts w:hint="eastAsia" w:ascii="宋体" w:hAnsi="宋体"/>
          <w:b/>
          <w:kern w:val="28"/>
          <w:szCs w:val="21"/>
          <w:u w:val="double"/>
        </w:rPr>
        <w:t>FA-202007-017药房药柜的采购计划</w:t>
      </w:r>
      <w:r>
        <w:rPr>
          <w:rFonts w:hint="eastAsia" w:ascii="宋体" w:hAnsi="宋体"/>
          <w:szCs w:val="21"/>
        </w:rPr>
        <w:t>询价文件及相关附件的全部内容，我方：</w:t>
      </w:r>
      <w:r>
        <w:rPr>
          <w:rFonts w:hint="eastAsia" w:ascii="宋体" w:hAnsi="宋体"/>
          <w:b/>
          <w:szCs w:val="21"/>
          <w:u w:val="double"/>
        </w:rPr>
        <w:t xml:space="preserve">(报价人名称)                 </w:t>
      </w:r>
      <w:r>
        <w:rPr>
          <w:rFonts w:hint="eastAsia" w:ascii="宋体" w:hAnsi="宋体"/>
          <w:szCs w:val="21"/>
        </w:rPr>
        <w:t>作为报价供应商正式授权</w:t>
      </w:r>
      <w:r>
        <w:rPr>
          <w:rFonts w:hint="eastAsia" w:ascii="宋体" w:hAnsi="宋体"/>
          <w:b/>
          <w:szCs w:val="21"/>
          <w:u w:val="double"/>
        </w:rPr>
        <w:t xml:space="preserve"> (授权代表全名、职务、身份证号码)              </w:t>
      </w:r>
      <w:r>
        <w:rPr>
          <w:rFonts w:hint="eastAsia" w:ascii="宋体" w:hAnsi="宋体"/>
          <w:szCs w:val="21"/>
        </w:rPr>
        <w:t>代表我方进行有关本项目询价的一切事宜。</w:t>
      </w:r>
    </w:p>
    <w:p>
      <w:pPr>
        <w:spacing w:line="440" w:lineRule="exact"/>
        <w:ind w:firstLine="359" w:firstLineChars="171"/>
        <w:rPr>
          <w:rFonts w:ascii="宋体" w:hAnsi="宋体"/>
          <w:szCs w:val="21"/>
        </w:rPr>
      </w:pPr>
      <w:r>
        <w:rPr>
          <w:rFonts w:hint="eastAsia" w:ascii="宋体" w:hAnsi="宋体"/>
          <w:szCs w:val="21"/>
        </w:rPr>
        <w:t>在此提交的报价文件正本</w:t>
      </w:r>
      <w:r>
        <w:rPr>
          <w:rFonts w:hint="eastAsia" w:ascii="宋体" w:hAnsi="宋体"/>
          <w:b/>
          <w:szCs w:val="21"/>
          <w:u w:val="double"/>
        </w:rPr>
        <w:t xml:space="preserve"> 1 </w:t>
      </w:r>
      <w:r>
        <w:rPr>
          <w:rFonts w:hint="eastAsia" w:ascii="宋体" w:hAnsi="宋体"/>
          <w:szCs w:val="21"/>
        </w:rPr>
        <w:t xml:space="preserve">套，副本 </w:t>
      </w:r>
      <w:r>
        <w:rPr>
          <w:rFonts w:hint="eastAsia" w:ascii="宋体" w:hAnsi="宋体"/>
          <w:b/>
          <w:szCs w:val="21"/>
          <w:u w:val="double"/>
        </w:rPr>
        <w:t xml:space="preserve">1 </w:t>
      </w:r>
      <w:r>
        <w:rPr>
          <w:rFonts w:hint="eastAsia" w:ascii="宋体" w:hAnsi="宋体"/>
          <w:szCs w:val="21"/>
        </w:rPr>
        <w:t>套，电子稿 1 套，</w:t>
      </w:r>
      <w:r>
        <w:rPr>
          <w:rFonts w:hint="eastAsia" w:ascii="宋体" w:hAnsi="宋体"/>
          <w:b/>
          <w:szCs w:val="21"/>
        </w:rPr>
        <w:t>报价文件包括如下内容：</w:t>
      </w:r>
    </w:p>
    <w:p>
      <w:pPr>
        <w:widowControl w:val="0"/>
        <w:numPr>
          <w:ilvl w:val="0"/>
          <w:numId w:val="14"/>
        </w:numPr>
        <w:spacing w:line="440" w:lineRule="exact"/>
        <w:textAlignment w:val="auto"/>
        <w:rPr>
          <w:rFonts w:ascii="宋体" w:hAnsi="宋体"/>
          <w:b/>
          <w:szCs w:val="21"/>
        </w:rPr>
      </w:pPr>
      <w:r>
        <w:rPr>
          <w:rFonts w:hint="eastAsia" w:ascii="宋体" w:hAnsi="宋体"/>
          <w:b/>
          <w:szCs w:val="21"/>
        </w:rPr>
        <w:t>本报价声明。</w:t>
      </w:r>
    </w:p>
    <w:p>
      <w:pPr>
        <w:widowControl w:val="0"/>
        <w:numPr>
          <w:ilvl w:val="0"/>
          <w:numId w:val="14"/>
        </w:numPr>
        <w:spacing w:line="440" w:lineRule="exact"/>
        <w:textAlignment w:val="auto"/>
        <w:rPr>
          <w:rFonts w:ascii="宋体" w:hAnsi="宋体"/>
          <w:b/>
          <w:szCs w:val="21"/>
        </w:rPr>
      </w:pPr>
      <w:r>
        <w:rPr>
          <w:rFonts w:hint="eastAsia" w:ascii="宋体" w:hAnsi="宋体"/>
          <w:b/>
          <w:szCs w:val="21"/>
        </w:rPr>
        <w:t>报价一览表、报价明细表。</w:t>
      </w:r>
    </w:p>
    <w:p>
      <w:pPr>
        <w:widowControl w:val="0"/>
        <w:numPr>
          <w:ilvl w:val="0"/>
          <w:numId w:val="14"/>
        </w:numPr>
        <w:spacing w:line="440" w:lineRule="exact"/>
        <w:textAlignment w:val="auto"/>
        <w:rPr>
          <w:rFonts w:hint="eastAsia" w:ascii="宋体" w:hAnsi="宋体"/>
          <w:b/>
          <w:szCs w:val="21"/>
        </w:rPr>
      </w:pPr>
      <w:r>
        <w:rPr>
          <w:rFonts w:hint="eastAsia" w:ascii="宋体" w:hAnsi="宋体"/>
          <w:b/>
          <w:szCs w:val="21"/>
        </w:rPr>
        <w:t>企业法人《营业执照》副本或事业单位法人证书或法人登记证书复印件。</w:t>
      </w:r>
    </w:p>
    <w:p>
      <w:pPr>
        <w:widowControl w:val="0"/>
        <w:numPr>
          <w:ilvl w:val="0"/>
          <w:numId w:val="14"/>
        </w:numPr>
        <w:spacing w:line="440" w:lineRule="exact"/>
        <w:textAlignment w:val="auto"/>
        <w:rPr>
          <w:rFonts w:ascii="宋体" w:hAnsi="宋体"/>
          <w:b/>
          <w:szCs w:val="21"/>
        </w:rPr>
      </w:pPr>
      <w:r>
        <w:rPr>
          <w:rFonts w:hint="eastAsia" w:ascii="宋体" w:hAnsi="宋体"/>
          <w:b/>
          <w:szCs w:val="21"/>
        </w:rPr>
        <w:t>法定代表人证明书、授权委托书。</w:t>
      </w:r>
    </w:p>
    <w:p>
      <w:pPr>
        <w:adjustRightInd w:val="0"/>
        <w:snapToGrid w:val="0"/>
        <w:spacing w:line="360" w:lineRule="auto"/>
        <w:ind w:right="78" w:rightChars="37" w:firstLine="422" w:firstLineChars="200"/>
        <w:rPr>
          <w:rFonts w:hint="eastAsia" w:ascii="宋体" w:hAnsi="宋体" w:cs="Tahoma"/>
          <w:b/>
          <w:szCs w:val="21"/>
        </w:rPr>
      </w:pPr>
      <w:r>
        <w:rPr>
          <w:rFonts w:hint="eastAsia" w:ascii="宋体" w:hAnsi="宋体" w:cs="Tahoma"/>
          <w:b/>
          <w:szCs w:val="21"/>
        </w:rPr>
        <w:t>我方已完全明白询价文件的所有条款要求，并重申以下几点：</w:t>
      </w:r>
    </w:p>
    <w:p>
      <w:pPr>
        <w:widowControl w:val="0"/>
        <w:numPr>
          <w:ilvl w:val="0"/>
          <w:numId w:val="15"/>
        </w:numPr>
        <w:spacing w:line="440" w:lineRule="exact"/>
        <w:textAlignment w:val="auto"/>
        <w:rPr>
          <w:rFonts w:hint="eastAsia" w:ascii="宋体" w:hAnsi="宋体"/>
          <w:szCs w:val="21"/>
        </w:rPr>
      </w:pPr>
      <w:r>
        <w:rPr>
          <w:rFonts w:hint="eastAsia" w:ascii="宋体" w:hAnsi="宋体"/>
          <w:szCs w:val="21"/>
        </w:rPr>
        <w:t>我方严格遵守贵校采购有关规定。</w:t>
      </w:r>
    </w:p>
    <w:p>
      <w:pPr>
        <w:widowControl w:val="0"/>
        <w:numPr>
          <w:ilvl w:val="0"/>
          <w:numId w:val="15"/>
        </w:numPr>
        <w:spacing w:line="440" w:lineRule="exact"/>
        <w:textAlignment w:val="auto"/>
        <w:rPr>
          <w:rFonts w:hint="eastAsia" w:ascii="宋体" w:hAnsi="宋体"/>
          <w:szCs w:val="21"/>
        </w:rPr>
      </w:pPr>
      <w:r>
        <w:rPr>
          <w:rFonts w:hint="eastAsia" w:ascii="宋体" w:hAnsi="宋体"/>
          <w:szCs w:val="21"/>
        </w:rPr>
        <w:t>我方具备履行合同所必需的设备和专业技术能力。</w:t>
      </w:r>
    </w:p>
    <w:p>
      <w:pPr>
        <w:widowControl w:val="0"/>
        <w:numPr>
          <w:ilvl w:val="0"/>
          <w:numId w:val="15"/>
        </w:numPr>
        <w:spacing w:line="440" w:lineRule="exact"/>
        <w:textAlignment w:val="auto"/>
        <w:rPr>
          <w:rFonts w:hint="eastAsia" w:ascii="宋体" w:hAnsi="宋体"/>
          <w:szCs w:val="21"/>
        </w:rPr>
      </w:pPr>
      <w:r>
        <w:rPr>
          <w:rFonts w:hint="eastAsia" w:ascii="宋体" w:hAnsi="宋体"/>
          <w:szCs w:val="21"/>
        </w:rPr>
        <w:t>我方已认真阅读询价文件及相关附件的全部内容，对本次询价作出实质性响应。</w:t>
      </w:r>
    </w:p>
    <w:p>
      <w:pPr>
        <w:widowControl w:val="0"/>
        <w:numPr>
          <w:ilvl w:val="0"/>
          <w:numId w:val="15"/>
        </w:numPr>
        <w:spacing w:line="440" w:lineRule="exact"/>
        <w:textAlignment w:val="auto"/>
        <w:rPr>
          <w:rFonts w:hint="eastAsia" w:ascii="宋体" w:hAnsi="宋体"/>
          <w:szCs w:val="21"/>
        </w:rPr>
      </w:pPr>
      <w:r>
        <w:rPr>
          <w:rFonts w:hint="eastAsia" w:ascii="宋体" w:hAnsi="宋体"/>
          <w:szCs w:val="21"/>
        </w:rPr>
        <w:t>我方明白，如最终被确定为成交供应商，必须积极配合贵校、按照贵校采购制度规定的程序签订合同、履行约定。如我方不按贵校采购制度的规定签订合同，贵校有权将成交资格授予其他供应商。如我方有违约行为，贵校有权单方面解除合同并相应追究我方经济和法律责任。</w:t>
      </w:r>
    </w:p>
    <w:p>
      <w:pPr>
        <w:widowControl w:val="0"/>
        <w:numPr>
          <w:ilvl w:val="0"/>
          <w:numId w:val="15"/>
        </w:numPr>
        <w:spacing w:line="440" w:lineRule="exact"/>
        <w:textAlignment w:val="auto"/>
        <w:rPr>
          <w:rFonts w:hint="eastAsia" w:ascii="宋体" w:hAnsi="宋体"/>
          <w:szCs w:val="21"/>
        </w:rPr>
      </w:pPr>
      <w:r>
        <w:rPr>
          <w:rFonts w:hint="eastAsia" w:ascii="宋体" w:hAnsi="宋体"/>
          <w:szCs w:val="21"/>
        </w:rPr>
        <w:t>我方同意按照贵校的要求提供与报价有关的其它任何数据、信息或资料，并对其真实性和合法性负责。</w:t>
      </w:r>
    </w:p>
    <w:p>
      <w:pPr>
        <w:widowControl w:val="0"/>
        <w:numPr>
          <w:ilvl w:val="0"/>
          <w:numId w:val="15"/>
        </w:numPr>
        <w:spacing w:line="440" w:lineRule="exact"/>
        <w:textAlignment w:val="auto"/>
        <w:rPr>
          <w:rFonts w:ascii="宋体" w:hAnsi="宋体"/>
          <w:szCs w:val="21"/>
        </w:rPr>
      </w:pPr>
      <w:r>
        <w:rPr>
          <w:rFonts w:hint="eastAsia" w:ascii="宋体" w:hAnsi="宋体"/>
          <w:szCs w:val="21"/>
        </w:rPr>
        <w:t>我方报价已包含应向知识产权所有权人支付的所有相关税费，保证所供货物、服务来源合法有效，保证采购人在中国使用我方提供的货物、服务时，如有第三方提出侵犯其知识产权或其他主张的，由我方承担因此产生的法律责任和经济责任。</w:t>
      </w:r>
    </w:p>
    <w:p>
      <w:pPr>
        <w:widowControl w:val="0"/>
        <w:numPr>
          <w:ilvl w:val="0"/>
          <w:numId w:val="15"/>
        </w:numPr>
        <w:spacing w:line="440" w:lineRule="exact"/>
        <w:textAlignment w:val="auto"/>
        <w:rPr>
          <w:rFonts w:ascii="宋体" w:hAnsi="宋体"/>
          <w:szCs w:val="21"/>
        </w:rPr>
      </w:pPr>
      <w:r>
        <w:rPr>
          <w:rFonts w:hint="eastAsia" w:ascii="宋体" w:hAnsi="宋体"/>
          <w:szCs w:val="21"/>
        </w:rPr>
        <w:t>近三年，我方在经营销售活动中没有违法行为，在招标投标、政府采购领域中没有违规和违约行为。</w:t>
      </w:r>
    </w:p>
    <w:p>
      <w:pPr>
        <w:tabs>
          <w:tab w:val="left" w:pos="8100"/>
        </w:tabs>
        <w:adjustRightInd w:val="0"/>
        <w:snapToGrid w:val="0"/>
        <w:spacing w:line="348" w:lineRule="auto"/>
        <w:jc w:val="center"/>
        <w:rPr>
          <w:rFonts w:hint="eastAsia" w:ascii="宋体" w:hAnsi="宋体" w:cs="Tahoma"/>
          <w:szCs w:val="21"/>
        </w:rPr>
      </w:pPr>
    </w:p>
    <w:p>
      <w:pPr>
        <w:tabs>
          <w:tab w:val="left" w:pos="8100"/>
        </w:tabs>
        <w:adjustRightInd w:val="0"/>
        <w:snapToGrid w:val="0"/>
        <w:spacing w:line="348" w:lineRule="auto"/>
        <w:ind w:firstLine="4515" w:firstLineChars="2150"/>
        <w:rPr>
          <w:rFonts w:hint="eastAsia" w:ascii="宋体" w:hAnsi="宋体" w:cs="Tahoma"/>
          <w:szCs w:val="21"/>
        </w:rPr>
      </w:pPr>
      <w:r>
        <w:rPr>
          <w:rFonts w:hint="eastAsia" w:ascii="宋体" w:hAnsi="宋体" w:cs="Tahoma"/>
          <w:szCs w:val="21"/>
        </w:rPr>
        <w:t xml:space="preserve">报价供应商（公章）：   </w:t>
      </w:r>
    </w:p>
    <w:p>
      <w:pPr>
        <w:tabs>
          <w:tab w:val="left" w:pos="8100"/>
        </w:tabs>
        <w:adjustRightInd w:val="0"/>
        <w:snapToGrid w:val="0"/>
        <w:spacing w:line="348" w:lineRule="auto"/>
        <w:ind w:firstLine="4515" w:firstLineChars="2150"/>
        <w:rPr>
          <w:rFonts w:hint="eastAsia" w:ascii="宋体" w:hAnsi="宋体" w:cs="Tahoma"/>
          <w:szCs w:val="21"/>
        </w:rPr>
      </w:pPr>
      <w:r>
        <w:rPr>
          <w:rFonts w:hint="eastAsia" w:ascii="宋体" w:hAnsi="宋体" w:cs="Tahoma"/>
          <w:szCs w:val="21"/>
        </w:rPr>
        <w:t>日期：</w:t>
      </w:r>
      <w:r>
        <w:rPr>
          <w:rFonts w:hint="eastAsia" w:ascii="宋体" w:hAnsi="宋体" w:cs="Tahoma"/>
          <w:szCs w:val="21"/>
          <w:lang w:val="en-US" w:eastAsia="zh-CN"/>
        </w:rPr>
        <w:t xml:space="preserve">    </w:t>
      </w:r>
      <w:r>
        <w:rPr>
          <w:rFonts w:hint="eastAsia" w:ascii="宋体" w:hAnsi="宋体" w:cs="Tahoma"/>
          <w:szCs w:val="21"/>
        </w:rPr>
        <w:t xml:space="preserve">年 </w:t>
      </w:r>
      <w:r>
        <w:rPr>
          <w:rFonts w:hint="eastAsia" w:ascii="宋体" w:hAnsi="宋体" w:cs="Tahoma"/>
          <w:szCs w:val="21"/>
          <w:lang w:val="en-US" w:eastAsia="zh-CN"/>
        </w:rPr>
        <w:t xml:space="preserve">   </w:t>
      </w:r>
      <w:r>
        <w:rPr>
          <w:rFonts w:hint="eastAsia" w:ascii="宋体" w:hAnsi="宋体" w:cs="Tahoma"/>
          <w:szCs w:val="21"/>
        </w:rPr>
        <w:t>月</w:t>
      </w:r>
      <w:r>
        <w:rPr>
          <w:rFonts w:hint="eastAsia" w:ascii="宋体" w:hAnsi="宋体" w:cs="Tahoma"/>
          <w:szCs w:val="21"/>
          <w:lang w:val="en-US" w:eastAsia="zh-CN"/>
        </w:rPr>
        <w:t xml:space="preserve"> </w:t>
      </w:r>
      <w:r>
        <w:rPr>
          <w:rFonts w:hint="eastAsia" w:ascii="宋体" w:hAnsi="宋体" w:cs="Tahoma"/>
          <w:szCs w:val="21"/>
        </w:rPr>
        <w:t xml:space="preserve">  </w:t>
      </w:r>
      <w:r>
        <w:rPr>
          <w:rFonts w:hint="eastAsia" w:ascii="宋体" w:hAnsi="宋体" w:cs="Tahoma"/>
          <w:szCs w:val="21"/>
          <w:lang w:val="en-US" w:eastAsia="zh-CN"/>
        </w:rPr>
        <w:t xml:space="preserve"> </w:t>
      </w:r>
      <w:r>
        <w:rPr>
          <w:rFonts w:hint="eastAsia" w:ascii="宋体" w:hAnsi="宋体" w:cs="Tahoma"/>
          <w:szCs w:val="21"/>
        </w:rPr>
        <w:t>日</w:t>
      </w:r>
    </w:p>
    <w:p>
      <w:pPr>
        <w:tabs>
          <w:tab w:val="left" w:pos="8100"/>
        </w:tabs>
        <w:adjustRightInd w:val="0"/>
        <w:snapToGrid w:val="0"/>
        <w:spacing w:line="348" w:lineRule="auto"/>
        <w:ind w:firstLine="4515" w:firstLineChars="2150"/>
        <w:rPr>
          <w:rFonts w:hint="eastAsia" w:ascii="宋体" w:hAnsi="宋体" w:cs="Tahoma"/>
          <w:szCs w:val="21"/>
        </w:rPr>
      </w:pPr>
    </w:p>
    <w:p>
      <w:pPr>
        <w:rPr>
          <w:rFonts w:ascii="宋体" w:hAnsi="宋体" w:cs="Tahoma"/>
          <w:sz w:val="24"/>
        </w:rPr>
      </w:pPr>
      <w:r>
        <w:rPr>
          <w:rFonts w:hint="eastAsia"/>
          <w:b/>
          <w:sz w:val="24"/>
        </w:rPr>
        <w:t>（注：本报价声明为必要文件，必须加盖报价供应商公章，否则，作无效报价处理）</w:t>
      </w:r>
    </w:p>
    <w:p>
      <w:pPr>
        <w:tabs>
          <w:tab w:val="left" w:pos="8100"/>
        </w:tabs>
        <w:adjustRightInd w:val="0"/>
        <w:snapToGrid w:val="0"/>
        <w:spacing w:line="348" w:lineRule="auto"/>
        <w:rPr>
          <w:rFonts w:hint="eastAsia" w:ascii="宋体" w:hAnsi="宋体" w:cs="Tahoma"/>
          <w:sz w:val="24"/>
        </w:rPr>
      </w:pPr>
      <w:r>
        <w:rPr>
          <w:rFonts w:ascii="宋体" w:hAnsi="宋体" w:cs="Tahoma"/>
          <w:sz w:val="24"/>
        </w:rPr>
        <w:br w:type="page"/>
      </w:r>
      <w:r>
        <w:rPr>
          <w:rFonts w:hint="eastAsia" w:cs="Tahoma"/>
          <w:sz w:val="24"/>
        </w:rPr>
        <w:t>附件2-1</w:t>
      </w:r>
    </w:p>
    <w:p>
      <w:pPr>
        <w:spacing w:line="560" w:lineRule="exact"/>
        <w:jc w:val="center"/>
        <w:rPr>
          <w:rFonts w:ascii="宋体" w:hAnsi="宋体"/>
          <w:b/>
          <w:sz w:val="28"/>
          <w:szCs w:val="28"/>
        </w:rPr>
      </w:pPr>
      <w:r>
        <w:rPr>
          <w:rFonts w:hint="eastAsia" w:ascii="宋体" w:hAnsi="宋体"/>
          <w:b/>
          <w:sz w:val="28"/>
          <w:szCs w:val="28"/>
        </w:rPr>
        <w:t>报价一览表</w:t>
      </w:r>
    </w:p>
    <w:p>
      <w:pPr>
        <w:adjustRightInd w:val="0"/>
        <w:snapToGrid w:val="0"/>
        <w:jc w:val="right"/>
        <w:rPr>
          <w:rFonts w:ascii="宋体" w:hAnsi="宋体"/>
          <w:sz w:val="24"/>
        </w:rPr>
      </w:pPr>
      <w:r>
        <w:rPr>
          <w:rFonts w:hint="eastAsia" w:ascii="宋体" w:hAnsi="宋体"/>
          <w:sz w:val="24"/>
        </w:rPr>
        <w:t>货币单位：人民币元</w:t>
      </w:r>
    </w:p>
    <w:tbl>
      <w:tblPr>
        <w:tblStyle w:val="4"/>
        <w:tblW w:w="0" w:type="auto"/>
        <w:jc w:val="center"/>
        <w:tblLayout w:type="fixed"/>
        <w:tblCellMar>
          <w:top w:w="0" w:type="dxa"/>
          <w:left w:w="30" w:type="dxa"/>
          <w:bottom w:w="0" w:type="dxa"/>
          <w:right w:w="30" w:type="dxa"/>
        </w:tblCellMar>
      </w:tblPr>
      <w:tblGrid>
        <w:gridCol w:w="2229"/>
        <w:gridCol w:w="7119"/>
      </w:tblGrid>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项目名称</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r>
              <w:rPr>
                <w:rFonts w:hint="eastAsia" w:ascii="宋体" w:hAnsi="宋体"/>
                <w:kern w:val="2"/>
                <w:sz w:val="24"/>
                <w:szCs w:val="24"/>
              </w:rPr>
              <w:t>药房药柜的采购计划</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nil"/>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项目编号</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r>
              <w:rPr>
                <w:rFonts w:hint="eastAsia" w:ascii="宋体" w:hAnsi="宋体"/>
                <w:sz w:val="24"/>
              </w:rPr>
              <w:t>FA-202007-017</w:t>
            </w:r>
          </w:p>
        </w:tc>
      </w:tr>
      <w:tr>
        <w:tblPrEx>
          <w:tblCellMar>
            <w:top w:w="0" w:type="dxa"/>
            <w:left w:w="30" w:type="dxa"/>
            <w:bottom w:w="0" w:type="dxa"/>
            <w:right w:w="30" w:type="dxa"/>
          </w:tblCellMar>
        </w:tblPrEx>
        <w:trPr>
          <w:cantSplit/>
          <w:trHeight w:val="829" w:hRule="atLeast"/>
          <w:jc w:val="center"/>
        </w:trPr>
        <w:tc>
          <w:tcPr>
            <w:tcW w:w="2229" w:type="dxa"/>
            <w:vMerge w:val="restart"/>
            <w:tcBorders>
              <w:top w:val="single" w:color="auto" w:sz="6" w:space="0"/>
              <w:left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总报价（元）</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hAnsi="宋体"/>
                <w:b/>
                <w:sz w:val="24"/>
                <w:u w:val="single"/>
              </w:rPr>
              <w:t xml:space="preserve">￥                                    </w:t>
            </w:r>
          </w:p>
        </w:tc>
      </w:tr>
      <w:tr>
        <w:tblPrEx>
          <w:tblCellMar>
            <w:top w:w="0" w:type="dxa"/>
            <w:left w:w="30" w:type="dxa"/>
            <w:bottom w:w="0" w:type="dxa"/>
            <w:right w:w="30" w:type="dxa"/>
          </w:tblCellMar>
        </w:tblPrEx>
        <w:trPr>
          <w:cantSplit/>
          <w:trHeight w:val="971" w:hRule="atLeast"/>
          <w:jc w:val="center"/>
        </w:trPr>
        <w:tc>
          <w:tcPr>
            <w:tcW w:w="2229" w:type="dxa"/>
            <w:vMerge w:val="continue"/>
            <w:tcBorders>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843" w:firstLineChars="350"/>
              <w:rPr>
                <w:rFonts w:ascii="宋体"/>
                <w:b/>
                <w:sz w:val="24"/>
                <w:u w:val="single"/>
              </w:rPr>
            </w:pPr>
          </w:p>
          <w:p>
            <w:pPr>
              <w:autoSpaceDE w:val="0"/>
              <w:autoSpaceDN w:val="0"/>
              <w:adjustRightInd w:val="0"/>
              <w:spacing w:line="480" w:lineRule="exact"/>
              <w:ind w:firstLine="361" w:firstLineChars="150"/>
              <w:rPr>
                <w:rFonts w:ascii="宋体" w:hAnsi="宋体"/>
                <w:sz w:val="24"/>
              </w:rPr>
            </w:pPr>
            <w:r>
              <w:rPr>
                <w:rFonts w:hint="eastAsia" w:ascii="宋体"/>
                <w:b/>
                <w:sz w:val="24"/>
                <w:u w:val="single"/>
              </w:rPr>
              <w:t xml:space="preserve">大写：                                        </w:t>
            </w:r>
          </w:p>
        </w:tc>
      </w:tr>
      <w:tr>
        <w:tblPrEx>
          <w:tblCellMar>
            <w:top w:w="0" w:type="dxa"/>
            <w:left w:w="30" w:type="dxa"/>
            <w:bottom w:w="0" w:type="dxa"/>
            <w:right w:w="30" w:type="dxa"/>
          </w:tblCellMar>
        </w:tblPrEx>
        <w:trPr>
          <w:cantSplit/>
          <w:trHeight w:val="660" w:hRule="atLeast"/>
          <w:jc w:val="center"/>
        </w:trPr>
        <w:tc>
          <w:tcPr>
            <w:tcW w:w="222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b/>
                <w:sz w:val="24"/>
              </w:rPr>
            </w:pPr>
            <w:r>
              <w:rPr>
                <w:rFonts w:hint="eastAsia" w:ascii="宋体" w:hAnsi="宋体"/>
                <w:b/>
                <w:sz w:val="24"/>
              </w:rPr>
              <w:t>备注</w:t>
            </w:r>
          </w:p>
        </w:tc>
        <w:tc>
          <w:tcPr>
            <w:tcW w:w="71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宋体" w:hAnsi="宋体"/>
                <w:sz w:val="24"/>
              </w:rPr>
            </w:pPr>
          </w:p>
        </w:tc>
      </w:tr>
    </w:tbl>
    <w:p>
      <w:pPr>
        <w:pStyle w:val="2"/>
        <w:spacing w:line="480" w:lineRule="exact"/>
        <w:rPr>
          <w:rFonts w:hAnsi="宋体"/>
        </w:rPr>
      </w:pPr>
      <w:r>
        <w:rPr>
          <w:rFonts w:hint="eastAsia" w:hAnsi="宋体"/>
        </w:rPr>
        <w:t>注：</w:t>
      </w:r>
    </w:p>
    <w:p>
      <w:pPr>
        <w:pStyle w:val="2"/>
        <w:numPr>
          <w:ilvl w:val="0"/>
          <w:numId w:val="16"/>
        </w:numPr>
        <w:spacing w:line="0" w:lineRule="atLeast"/>
        <w:rPr>
          <w:rFonts w:hint="eastAsia" w:hAnsi="宋体"/>
        </w:rPr>
      </w:pPr>
      <w:r>
        <w:rPr>
          <w:rFonts w:hint="eastAsia" w:hAnsi="宋体"/>
        </w:rPr>
        <w:t>本表报价包含完成本项目应预见和不可预见的一切含税费用。</w:t>
      </w:r>
    </w:p>
    <w:p>
      <w:pPr>
        <w:pStyle w:val="2"/>
        <w:numPr>
          <w:ilvl w:val="0"/>
          <w:numId w:val="16"/>
        </w:numPr>
        <w:spacing w:line="0" w:lineRule="atLeast"/>
        <w:rPr>
          <w:rFonts w:hint="eastAsia" w:hAnsi="宋体"/>
        </w:rPr>
      </w:pPr>
      <w:r>
        <w:rPr>
          <w:rFonts w:hint="eastAsia" w:hAnsi="宋体"/>
        </w:rPr>
        <w:t>表中总报价小写金额与大写金额不一致的，以大写金额为准。</w:t>
      </w:r>
    </w:p>
    <w:p>
      <w:pPr>
        <w:pStyle w:val="2"/>
        <w:numPr>
          <w:ilvl w:val="0"/>
          <w:numId w:val="16"/>
        </w:numPr>
        <w:spacing w:line="0" w:lineRule="atLeast"/>
        <w:rPr>
          <w:rFonts w:hint="eastAsia" w:hAnsi="宋体"/>
        </w:rPr>
      </w:pPr>
      <w:r>
        <w:rPr>
          <w:rFonts w:hint="eastAsia"/>
        </w:rPr>
        <w:t>填写此表时不得改变表格的形式。</w:t>
      </w:r>
    </w:p>
    <w:p>
      <w:pPr>
        <w:pStyle w:val="2"/>
        <w:numPr>
          <w:ilvl w:val="0"/>
          <w:numId w:val="16"/>
        </w:numPr>
        <w:spacing w:line="0" w:lineRule="atLeast"/>
        <w:rPr>
          <w:rFonts w:hint="eastAsia" w:hAnsi="宋体"/>
        </w:rPr>
      </w:pPr>
      <w:r>
        <w:rPr>
          <w:rFonts w:hint="eastAsia"/>
        </w:rPr>
        <w:t>以上表中内容必须计算机录入、填写、打印。手写按无效</w:t>
      </w:r>
      <w:r>
        <w:rPr>
          <w:rFonts w:hint="eastAsia"/>
          <w:lang w:eastAsia="zh-CN"/>
        </w:rPr>
        <w:t>报价</w:t>
      </w:r>
      <w:r>
        <w:rPr>
          <w:rFonts w:hint="eastAsia"/>
        </w:rPr>
        <w:t>处理。</w:t>
      </w:r>
    </w:p>
    <w:p>
      <w:pPr>
        <w:adjustRightInd w:val="0"/>
        <w:snapToGrid w:val="0"/>
        <w:rPr>
          <w:rFonts w:ascii="宋体" w:hAnsi="宋体"/>
          <w:b/>
          <w:sz w:val="24"/>
        </w:rPr>
      </w:pPr>
    </w:p>
    <w:p>
      <w:pPr>
        <w:adjustRightInd w:val="0"/>
        <w:snapToGrid w:val="0"/>
        <w:rPr>
          <w:rFonts w:ascii="宋体" w:hAnsi="宋体"/>
          <w:b/>
          <w:sz w:val="24"/>
        </w:rPr>
      </w:pPr>
    </w:p>
    <w:p>
      <w:pPr>
        <w:spacing w:line="480" w:lineRule="exact"/>
        <w:ind w:left="4599" w:leftChars="2190"/>
        <w:rPr>
          <w:rFonts w:ascii="宋体"/>
          <w:sz w:val="24"/>
        </w:rPr>
      </w:pPr>
      <w:r>
        <w:rPr>
          <w:rFonts w:hint="eastAsia" w:ascii="宋体"/>
          <w:sz w:val="24"/>
        </w:rPr>
        <w:t>报价供应商（公章）：</w:t>
      </w:r>
    </w:p>
    <w:p>
      <w:pPr>
        <w:spacing w:line="480" w:lineRule="exact"/>
        <w:ind w:left="4599" w:leftChars="2190"/>
        <w:rPr>
          <w:rFonts w:ascii="宋体"/>
          <w:sz w:val="24"/>
        </w:rPr>
      </w:pPr>
      <w:r>
        <w:rPr>
          <w:rFonts w:hint="eastAsia" w:ascii="宋体"/>
          <w:sz w:val="24"/>
        </w:rPr>
        <w:t>联 系 人：</w:t>
      </w:r>
    </w:p>
    <w:p>
      <w:pPr>
        <w:spacing w:line="480" w:lineRule="exact"/>
        <w:ind w:left="4599" w:leftChars="2190"/>
        <w:rPr>
          <w:rFonts w:ascii="宋体"/>
          <w:sz w:val="24"/>
        </w:rPr>
      </w:pPr>
      <w:r>
        <w:rPr>
          <w:rFonts w:hint="eastAsia" w:ascii="宋体"/>
          <w:sz w:val="24"/>
        </w:rPr>
        <w:t>联系电话：</w:t>
      </w:r>
    </w:p>
    <w:p>
      <w:pPr>
        <w:spacing w:line="480" w:lineRule="exact"/>
        <w:ind w:left="4599" w:leftChars="2190"/>
        <w:rPr>
          <w:rFonts w:ascii="宋体"/>
          <w:sz w:val="24"/>
        </w:rPr>
      </w:pPr>
      <w:r>
        <w:rPr>
          <w:rFonts w:hint="eastAsia" w:ascii="宋体"/>
          <w:sz w:val="24"/>
        </w:rPr>
        <w:t>日    期：</w:t>
      </w:r>
    </w:p>
    <w:p>
      <w:pPr>
        <w:rPr>
          <w:sz w:val="24"/>
        </w:rPr>
      </w:pPr>
    </w:p>
    <w:p>
      <w:pPr>
        <w:rPr>
          <w:sz w:val="24"/>
        </w:rPr>
      </w:pPr>
    </w:p>
    <w:p>
      <w:pPr>
        <w:rPr>
          <w:sz w:val="24"/>
        </w:rPr>
      </w:pPr>
    </w:p>
    <w:p>
      <w:pPr>
        <w:rPr>
          <w:b/>
          <w:sz w:val="24"/>
        </w:rPr>
      </w:pPr>
      <w:r>
        <w:rPr>
          <w:rFonts w:hint="eastAsia"/>
          <w:b/>
          <w:sz w:val="24"/>
        </w:rPr>
        <w:t>（注：本报价表为必要文件，必须加盖报价供应商公章，否则，作无效报价处理）</w:t>
      </w:r>
    </w:p>
    <w:p>
      <w:pPr>
        <w:widowControl w:val="0"/>
        <w:snapToGrid w:val="0"/>
        <w:spacing w:line="460" w:lineRule="exact"/>
        <w:ind w:firstLine="470" w:firstLineChars="196"/>
        <w:rPr>
          <w:rFonts w:ascii="宋体" w:hAnsi="宋体" w:cs="Tahoma"/>
          <w:sz w:val="24"/>
        </w:rPr>
        <w:sectPr>
          <w:headerReference r:id="rId3" w:type="default"/>
          <w:footerReference r:id="rId4" w:type="default"/>
          <w:pgSz w:w="11905" w:h="16837"/>
          <w:pgMar w:top="1418" w:right="1418" w:bottom="1418" w:left="1418" w:header="851" w:footer="992" w:gutter="0"/>
          <w:pgNumType w:start="1"/>
          <w:cols w:space="720" w:num="1"/>
          <w:docGrid w:linePitch="286" w:charSpace="0"/>
        </w:sectPr>
      </w:pPr>
    </w:p>
    <w:p>
      <w:pPr>
        <w:widowControl w:val="0"/>
        <w:snapToGrid w:val="0"/>
        <w:spacing w:line="460" w:lineRule="exact"/>
        <w:ind w:firstLine="470" w:firstLineChars="196"/>
        <w:jc w:val="left"/>
        <w:rPr>
          <w:rFonts w:hint="eastAsia" w:cs="Tahoma"/>
          <w:sz w:val="24"/>
        </w:rPr>
      </w:pPr>
      <w:r>
        <w:rPr>
          <w:rFonts w:hint="eastAsia" w:cs="Tahoma"/>
          <w:sz w:val="24"/>
        </w:rPr>
        <w:t>附件2-2</w:t>
      </w:r>
    </w:p>
    <w:p>
      <w:pPr>
        <w:spacing w:line="560" w:lineRule="exact"/>
        <w:jc w:val="center"/>
        <w:rPr>
          <w:rFonts w:hint="eastAsia" w:ascii="宋体" w:hAnsi="宋体"/>
          <w:b/>
          <w:sz w:val="28"/>
          <w:szCs w:val="28"/>
        </w:rPr>
      </w:pPr>
      <w:r>
        <w:rPr>
          <w:rFonts w:hint="eastAsia" w:ascii="宋体" w:hAnsi="宋体"/>
          <w:b/>
          <w:sz w:val="28"/>
          <w:szCs w:val="28"/>
        </w:rPr>
        <w:t>报价明细表</w:t>
      </w:r>
    </w:p>
    <w:p>
      <w:pPr>
        <w:adjustRightInd w:val="0"/>
        <w:snapToGrid w:val="0"/>
        <w:ind w:right="440"/>
        <w:jc w:val="right"/>
        <w:rPr>
          <w:rFonts w:hint="eastAsia" w:ascii="宋体" w:hAnsi="宋体"/>
          <w:sz w:val="22"/>
        </w:rPr>
      </w:pPr>
      <w:r>
        <w:rPr>
          <w:rFonts w:hint="eastAsia" w:ascii="宋体" w:hAnsi="宋体"/>
          <w:sz w:val="22"/>
        </w:rPr>
        <w:t>货币单位：人民币元</w:t>
      </w:r>
    </w:p>
    <w:tbl>
      <w:tblPr>
        <w:tblStyle w:val="4"/>
        <w:tblW w:w="0" w:type="auto"/>
        <w:jc w:val="center"/>
        <w:tblLayout w:type="fixed"/>
        <w:tblCellMar>
          <w:top w:w="0" w:type="dxa"/>
          <w:left w:w="108" w:type="dxa"/>
          <w:bottom w:w="0" w:type="dxa"/>
          <w:right w:w="108" w:type="dxa"/>
        </w:tblCellMar>
      </w:tblPr>
      <w:tblGrid>
        <w:gridCol w:w="787"/>
        <w:gridCol w:w="901"/>
        <w:gridCol w:w="1937"/>
        <w:gridCol w:w="3538"/>
        <w:gridCol w:w="3141"/>
        <w:gridCol w:w="698"/>
        <w:gridCol w:w="877"/>
        <w:gridCol w:w="877"/>
        <w:gridCol w:w="1095"/>
      </w:tblGrid>
      <w:tr>
        <w:tblPrEx>
          <w:tblCellMar>
            <w:top w:w="0" w:type="dxa"/>
            <w:left w:w="108" w:type="dxa"/>
            <w:bottom w:w="0" w:type="dxa"/>
            <w:right w:w="108" w:type="dxa"/>
          </w:tblCellMar>
        </w:tblPrEx>
        <w:trPr>
          <w:trHeight w:val="555" w:hRule="atLeast"/>
          <w:tblHeader/>
          <w:jc w:val="center"/>
        </w:trPr>
        <w:tc>
          <w:tcPr>
            <w:tcW w:w="787"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序号</w:t>
            </w:r>
          </w:p>
        </w:tc>
        <w:tc>
          <w:tcPr>
            <w:tcW w:w="901"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名称</w:t>
            </w:r>
          </w:p>
        </w:tc>
        <w:tc>
          <w:tcPr>
            <w:tcW w:w="193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尺寸</w:t>
            </w:r>
          </w:p>
        </w:tc>
        <w:tc>
          <w:tcPr>
            <w:tcW w:w="3538"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left"/>
              <w:textAlignment w:val="auto"/>
              <w:rPr>
                <w:rFonts w:ascii="方正楷体简体" w:hAnsi="宋体" w:eastAsia="方正楷体简体" w:cs="宋体"/>
                <w:b/>
                <w:color w:val="auto"/>
                <w:sz w:val="18"/>
                <w:szCs w:val="18"/>
              </w:rPr>
            </w:pPr>
            <w:r>
              <w:rPr>
                <w:rFonts w:hint="eastAsia" w:ascii="方正楷体简体" w:hAnsi="宋体" w:eastAsia="方正楷体简体" w:cs="宋体"/>
                <w:b/>
                <w:color w:val="auto"/>
                <w:sz w:val="18"/>
                <w:szCs w:val="18"/>
              </w:rPr>
              <w:t>产品描述</w:t>
            </w:r>
          </w:p>
        </w:tc>
        <w:tc>
          <w:tcPr>
            <w:tcW w:w="3141"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 xml:space="preserve">参考图片 </w:t>
            </w:r>
          </w:p>
        </w:tc>
        <w:tc>
          <w:tcPr>
            <w:tcW w:w="698"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数量</w:t>
            </w:r>
          </w:p>
        </w:tc>
        <w:tc>
          <w:tcPr>
            <w:tcW w:w="87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单位</w:t>
            </w:r>
          </w:p>
        </w:tc>
        <w:tc>
          <w:tcPr>
            <w:tcW w:w="877"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color w:val="auto"/>
                <w:sz w:val="24"/>
                <w:szCs w:val="24"/>
              </w:rPr>
            </w:pPr>
            <w:r>
              <w:rPr>
                <w:rFonts w:hint="eastAsia" w:ascii="方正楷体简体" w:hAnsi="宋体" w:eastAsia="方正楷体简体" w:cs="宋体"/>
                <w:b/>
                <w:color w:val="auto"/>
                <w:sz w:val="24"/>
                <w:szCs w:val="24"/>
              </w:rPr>
              <w:t>单价</w:t>
            </w:r>
          </w:p>
        </w:tc>
        <w:tc>
          <w:tcPr>
            <w:tcW w:w="1095" w:type="dxa"/>
            <w:tcBorders>
              <w:top w:val="single" w:color="auto" w:sz="4" w:space="0"/>
              <w:left w:val="nil"/>
              <w:bottom w:val="single" w:color="auto" w:sz="4" w:space="0"/>
              <w:right w:val="single" w:color="auto" w:sz="4" w:space="0"/>
            </w:tcBorders>
            <w:shd w:val="clear" w:color="000000" w:fill="FFFFFF"/>
            <w:vAlign w:val="center"/>
          </w:tcPr>
          <w:p>
            <w:pPr>
              <w:spacing w:line="240" w:lineRule="auto"/>
              <w:jc w:val="center"/>
              <w:textAlignment w:val="auto"/>
              <w:rPr>
                <w:rFonts w:ascii="方正楷体简体" w:hAnsi="宋体" w:eastAsia="方正楷体简体" w:cs="宋体"/>
                <w:b/>
                <w:sz w:val="24"/>
                <w:szCs w:val="24"/>
              </w:rPr>
            </w:pPr>
            <w:r>
              <w:rPr>
                <w:rFonts w:hint="eastAsia" w:ascii="方正楷体简体" w:hAnsi="宋体" w:eastAsia="方正楷体简体" w:cs="宋体"/>
                <w:b/>
                <w:sz w:val="24"/>
                <w:szCs w:val="24"/>
              </w:rPr>
              <w:t>总价</w:t>
            </w: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1</w:t>
            </w:r>
          </w:p>
        </w:tc>
        <w:tc>
          <w:tcPr>
            <w:tcW w:w="901" w:type="dxa"/>
            <w:tcBorders>
              <w:top w:val="nil"/>
              <w:left w:val="nil"/>
              <w:bottom w:val="single" w:color="auto" w:sz="4" w:space="0"/>
              <w:right w:val="single" w:color="auto" w:sz="4" w:space="0"/>
            </w:tcBorders>
          </w:tcPr>
          <w:p>
            <w:pPr>
              <w:rPr>
                <w:rFonts w:hint="eastAsia"/>
              </w:rPr>
            </w:pPr>
          </w:p>
          <w:p>
            <w:pPr>
              <w:rPr>
                <w:rFonts w:hint="eastAsia"/>
              </w:rPr>
            </w:pPr>
          </w:p>
          <w:p>
            <w:pPr>
              <w:rPr>
                <w:rFonts w:hint="eastAsia"/>
              </w:rPr>
            </w:pPr>
          </w:p>
          <w:p>
            <w:r>
              <w:rPr>
                <w:rFonts w:hint="eastAsia"/>
              </w:rPr>
              <w:t>药房药柜</w:t>
            </w:r>
          </w:p>
        </w:tc>
        <w:tc>
          <w:tcPr>
            <w:tcW w:w="1937" w:type="dxa"/>
            <w:tcBorders>
              <w:top w:val="nil"/>
              <w:left w:val="nil"/>
              <w:bottom w:val="single" w:color="auto" w:sz="4" w:space="0"/>
              <w:right w:val="single" w:color="auto" w:sz="4" w:space="0"/>
            </w:tcBorders>
          </w:tcPr>
          <w:p>
            <w:pPr>
              <w:rPr>
                <w:rFonts w:hint="eastAsia"/>
              </w:rPr>
            </w:pPr>
          </w:p>
          <w:p>
            <w:pPr>
              <w:rPr>
                <w:rFonts w:hint="eastAsia"/>
              </w:rPr>
            </w:pPr>
          </w:p>
          <w:p>
            <w:pPr>
              <w:rPr>
                <w:rFonts w:hint="eastAsia"/>
              </w:rPr>
            </w:pPr>
          </w:p>
          <w:p>
            <w:r>
              <w:rPr>
                <w:rFonts w:hint="eastAsia"/>
              </w:rPr>
              <w:t xml:space="preserve">1200*400*2000mm </w:t>
            </w:r>
          </w:p>
        </w:tc>
        <w:tc>
          <w:tcPr>
            <w:tcW w:w="3538" w:type="dxa"/>
            <w:tcBorders>
              <w:top w:val="nil"/>
              <w:left w:val="nil"/>
              <w:bottom w:val="single" w:color="auto" w:sz="4" w:space="0"/>
              <w:right w:val="single" w:color="auto" w:sz="4" w:space="0"/>
            </w:tcBorders>
          </w:tcPr>
          <w:p>
            <w:r>
              <w:rPr>
                <w:rFonts w:hint="eastAsia"/>
              </w:rPr>
              <w:t>功能： 1.药柜由304#不锈钢材料压折焊接而成； 2.药柜均分5层空间，中间有隔板； 3.药柜整体坚实稳固、美观大方。 材质：304#不锈钢材料（用75%酒精或500-1000mg/L含氯消毒剂擦拭不脱色） 1.药柜两边侧板用料T1.0mm；层板用料T0.9mm； 2.药柜其他层板等用料厚T0.8mm；</w:t>
            </w:r>
          </w:p>
        </w:tc>
        <w:tc>
          <w:tcPr>
            <w:tcW w:w="3141" w:type="dxa"/>
            <w:tcBorders>
              <w:top w:val="nil"/>
              <w:left w:val="nil"/>
              <w:bottom w:val="single" w:color="auto" w:sz="4" w:space="0"/>
              <w:right w:val="single" w:color="auto" w:sz="4" w:space="0"/>
            </w:tcBorders>
            <w:noWrap/>
          </w:tcPr>
          <w:p>
            <w:r>
              <w:t xml:space="preserve"> </w:t>
            </w:r>
            <w:r>
              <w:drawing>
                <wp:inline distT="0" distB="0" distL="114300" distR="114300">
                  <wp:extent cx="1477645" cy="1911985"/>
                  <wp:effectExtent l="0" t="0" r="635" b="8255"/>
                  <wp:docPr id="4" name="图片 1" descr="wordm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wordml://1.png"/>
                          <pic:cNvPicPr>
                            <a:picLocks noChangeAspect="1"/>
                          </pic:cNvPicPr>
                        </pic:nvPicPr>
                        <pic:blipFill>
                          <a:blip r:embed="rId7"/>
                          <a:srcRect l="29378" t="7338" r="29378" b="18346"/>
                          <a:stretch>
                            <a:fillRect/>
                          </a:stretch>
                        </pic:blipFill>
                        <pic:spPr>
                          <a:xfrm>
                            <a:off x="0" y="0"/>
                            <a:ext cx="1477645" cy="1911985"/>
                          </a:xfrm>
                          <a:prstGeom prst="rect">
                            <a:avLst/>
                          </a:prstGeom>
                          <a:noFill/>
                          <a:ln>
                            <a:noFill/>
                          </a:ln>
                        </pic:spPr>
                      </pic:pic>
                    </a:graphicData>
                  </a:graphic>
                </wp:inline>
              </w:drawing>
            </w:r>
          </w:p>
        </w:tc>
        <w:tc>
          <w:tcPr>
            <w:tcW w:w="698" w:type="dxa"/>
            <w:tcBorders>
              <w:top w:val="nil"/>
              <w:left w:val="nil"/>
              <w:bottom w:val="single" w:color="auto" w:sz="4" w:space="0"/>
              <w:right w:val="single" w:color="auto" w:sz="4" w:space="0"/>
            </w:tcBorders>
            <w:noWrap/>
          </w:tcPr>
          <w:p>
            <w:pPr>
              <w:rPr>
                <w:rFonts w:hint="eastAsia"/>
              </w:rPr>
            </w:pPr>
          </w:p>
          <w:p>
            <w:pPr>
              <w:rPr>
                <w:rFonts w:hint="eastAsia"/>
              </w:rPr>
            </w:pPr>
          </w:p>
          <w:p>
            <w:pPr>
              <w:rPr>
                <w:rFonts w:hint="eastAsia"/>
              </w:rPr>
            </w:pPr>
          </w:p>
          <w:p>
            <w:pPr>
              <w:ind w:firstLine="210" w:firstLineChars="100"/>
            </w:pPr>
            <w:r>
              <w:rPr>
                <w:rFonts w:hint="eastAsia"/>
              </w:rPr>
              <w:t>3</w:t>
            </w:r>
          </w:p>
        </w:tc>
        <w:tc>
          <w:tcPr>
            <w:tcW w:w="877" w:type="dxa"/>
            <w:tcBorders>
              <w:top w:val="nil"/>
              <w:left w:val="nil"/>
              <w:bottom w:val="single" w:color="auto" w:sz="4" w:space="0"/>
              <w:right w:val="single" w:color="auto" w:sz="4" w:space="0"/>
            </w:tcBorders>
            <w:noWrap/>
          </w:tcPr>
          <w:p>
            <w:pPr>
              <w:rPr>
                <w:rFonts w:hint="eastAsia"/>
              </w:rPr>
            </w:pPr>
          </w:p>
          <w:p>
            <w:pPr>
              <w:rPr>
                <w:rFonts w:hint="eastAsia"/>
              </w:rPr>
            </w:pPr>
          </w:p>
          <w:p>
            <w:pPr>
              <w:rPr>
                <w:rFonts w:hint="eastAsia"/>
              </w:rPr>
            </w:pPr>
          </w:p>
          <w:p>
            <w:pPr>
              <w:ind w:firstLine="210" w:firstLineChars="100"/>
            </w:pPr>
            <w:r>
              <w:rPr>
                <w:rFonts w:hint="eastAsia"/>
              </w:rPr>
              <w:t>件</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hint="eastAsia" w:ascii="Calibri" w:hAnsi="Calibri" w:cs="Calibri"/>
                <w:szCs w:val="21"/>
              </w:rPr>
            </w:pPr>
          </w:p>
          <w:p>
            <w:pPr>
              <w:spacing w:line="240" w:lineRule="auto"/>
              <w:ind w:firstLine="210" w:firstLineChars="100"/>
              <w:jc w:val="both"/>
              <w:textAlignment w:val="auto"/>
              <w:rPr>
                <w:rFonts w:ascii="Calibri" w:hAnsi="Calibri" w:cs="Calibri"/>
                <w:szCs w:val="21"/>
              </w:rPr>
            </w:pPr>
            <w:r>
              <w:rPr>
                <w:rFonts w:hint="eastAsia" w:ascii="Calibri" w:hAnsi="Calibri" w:cs="Calibri"/>
                <w:szCs w:val="21"/>
              </w:rPr>
              <w:t>2</w:t>
            </w:r>
          </w:p>
        </w:tc>
        <w:tc>
          <w:tcPr>
            <w:tcW w:w="901" w:type="dxa"/>
            <w:tcBorders>
              <w:top w:val="nil"/>
              <w:left w:val="nil"/>
              <w:bottom w:val="single" w:color="auto" w:sz="4" w:space="0"/>
              <w:right w:val="single" w:color="auto" w:sz="4" w:space="0"/>
            </w:tcBorders>
          </w:tcPr>
          <w:p>
            <w:pPr>
              <w:rPr>
                <w:rFonts w:hint="eastAsia"/>
              </w:rPr>
            </w:pPr>
          </w:p>
          <w:p>
            <w:pPr>
              <w:rPr>
                <w:rFonts w:hint="eastAsia"/>
              </w:rPr>
            </w:pPr>
          </w:p>
          <w:p>
            <w:pPr>
              <w:rPr>
                <w:rFonts w:hint="eastAsia"/>
              </w:rPr>
            </w:pPr>
          </w:p>
          <w:p>
            <w:pPr>
              <w:rPr>
                <w:rFonts w:hint="eastAsia"/>
              </w:rPr>
            </w:pPr>
          </w:p>
          <w:p>
            <w:r>
              <w:rPr>
                <w:rFonts w:hint="eastAsia"/>
              </w:rPr>
              <w:t>无菌柜</w:t>
            </w:r>
          </w:p>
        </w:tc>
        <w:tc>
          <w:tcPr>
            <w:tcW w:w="1937" w:type="dxa"/>
            <w:tcBorders>
              <w:top w:val="nil"/>
              <w:left w:val="nil"/>
              <w:bottom w:val="single" w:color="auto" w:sz="4" w:space="0"/>
              <w:right w:val="single" w:color="auto" w:sz="4" w:space="0"/>
            </w:tcBorders>
          </w:tcPr>
          <w:p>
            <w:pPr>
              <w:rPr>
                <w:rFonts w:hint="eastAsia"/>
              </w:rPr>
            </w:pPr>
          </w:p>
          <w:p>
            <w:pPr>
              <w:rPr>
                <w:rFonts w:hint="eastAsia"/>
              </w:rPr>
            </w:pPr>
          </w:p>
          <w:p>
            <w:pPr>
              <w:rPr>
                <w:rFonts w:hint="eastAsia"/>
              </w:rPr>
            </w:pPr>
          </w:p>
          <w:p>
            <w:pPr>
              <w:rPr>
                <w:rFonts w:hint="eastAsia"/>
              </w:rPr>
            </w:pPr>
          </w:p>
          <w:p>
            <w:r>
              <w:rPr>
                <w:rFonts w:hint="eastAsia"/>
              </w:rPr>
              <w:t xml:space="preserve">900*500*1800mm </w:t>
            </w:r>
          </w:p>
        </w:tc>
        <w:tc>
          <w:tcPr>
            <w:tcW w:w="3538" w:type="dxa"/>
            <w:tcBorders>
              <w:top w:val="nil"/>
              <w:left w:val="nil"/>
              <w:bottom w:val="single" w:color="auto" w:sz="4" w:space="0"/>
              <w:right w:val="single" w:color="auto" w:sz="4" w:space="0"/>
            </w:tcBorders>
          </w:tcPr>
          <w:p>
            <w:r>
              <w:rPr>
                <w:rFonts w:hint="eastAsia"/>
              </w:rPr>
              <w:t>功能： 1.无菌柜由304#不锈钢材料压折焊接而成； 2.无菌柜分上中下三部分；层板活动可调；掩门采用牛角式拉手；掩门及抽屉均带锁； 3.无菌柜采用对开式掩门，上部分掩门采用5mm清玻璃；下部分为不锈钢掩门； 4.中间为一对带锁抽屉，采用三折五金导轨；桥形合金拉手。 材质：304#不锈钢材料（用75%酒精或500-1000mg/L含氯消毒剂擦拭不脱色） 1.无菌柜两边侧板用料T1.0mm；层板用料T0.9mm； 2.无菌柜其他层板等用料厚T0.8mm；</w:t>
            </w:r>
          </w:p>
        </w:tc>
        <w:tc>
          <w:tcPr>
            <w:tcW w:w="3141" w:type="dxa"/>
            <w:tcBorders>
              <w:top w:val="nil"/>
              <w:left w:val="nil"/>
              <w:bottom w:val="single" w:color="auto" w:sz="4" w:space="0"/>
              <w:right w:val="single" w:color="auto" w:sz="4" w:space="0"/>
            </w:tcBorders>
            <w:noWrap/>
          </w:tcPr>
          <w:p>
            <w:r>
              <w:t xml:space="preserve"> </w:t>
            </w:r>
            <w:r>
              <w:drawing>
                <wp:inline distT="0" distB="0" distL="114300" distR="114300">
                  <wp:extent cx="1875790" cy="1734185"/>
                  <wp:effectExtent l="0" t="0" r="13970" b="3175"/>
                  <wp:docPr id="3" name="图片 2" descr="wordm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wordml://2.png"/>
                          <pic:cNvPicPr>
                            <a:picLocks noChangeAspect="1"/>
                          </pic:cNvPicPr>
                        </pic:nvPicPr>
                        <pic:blipFill>
                          <a:blip r:embed="rId8"/>
                          <a:srcRect l="16629" t="9949" r="31804" b="22824"/>
                          <a:stretch>
                            <a:fillRect/>
                          </a:stretch>
                        </pic:blipFill>
                        <pic:spPr>
                          <a:xfrm>
                            <a:off x="0" y="0"/>
                            <a:ext cx="1875790" cy="1734185"/>
                          </a:xfrm>
                          <a:prstGeom prst="rect">
                            <a:avLst/>
                          </a:prstGeom>
                          <a:noFill/>
                          <a:ln>
                            <a:noFill/>
                          </a:ln>
                        </pic:spPr>
                      </pic:pic>
                    </a:graphicData>
                  </a:graphic>
                </wp:inline>
              </w:drawing>
            </w:r>
          </w:p>
        </w:tc>
        <w:tc>
          <w:tcPr>
            <w:tcW w:w="698" w:type="dxa"/>
            <w:tcBorders>
              <w:top w:val="nil"/>
              <w:left w:val="nil"/>
              <w:bottom w:val="single" w:color="auto" w:sz="4" w:space="0"/>
              <w:right w:val="single" w:color="auto" w:sz="4" w:space="0"/>
            </w:tcBorders>
            <w:noWrap/>
          </w:tcPr>
          <w:p>
            <w:pPr>
              <w:rPr>
                <w:rFonts w:hint="eastAsia"/>
              </w:rPr>
            </w:pPr>
          </w:p>
          <w:p>
            <w:pPr>
              <w:rPr>
                <w:rFonts w:hint="eastAsia"/>
              </w:rPr>
            </w:pPr>
          </w:p>
          <w:p>
            <w:pPr>
              <w:rPr>
                <w:rFonts w:hint="eastAsia"/>
              </w:rPr>
            </w:pPr>
          </w:p>
          <w:p>
            <w:pPr>
              <w:rPr>
                <w:rFonts w:hint="eastAsia"/>
              </w:rPr>
            </w:pPr>
          </w:p>
          <w:p>
            <w:pPr>
              <w:ind w:firstLine="210" w:firstLineChars="100"/>
            </w:pPr>
            <w:r>
              <w:rPr>
                <w:rFonts w:hint="eastAsia"/>
              </w:rPr>
              <w:t>1</w:t>
            </w:r>
          </w:p>
        </w:tc>
        <w:tc>
          <w:tcPr>
            <w:tcW w:w="877" w:type="dxa"/>
            <w:tcBorders>
              <w:top w:val="nil"/>
              <w:left w:val="nil"/>
              <w:bottom w:val="single" w:color="auto" w:sz="4" w:space="0"/>
              <w:right w:val="single" w:color="auto" w:sz="4" w:space="0"/>
            </w:tcBorders>
            <w:noWrap/>
          </w:tcPr>
          <w:p>
            <w:pPr>
              <w:rPr>
                <w:rFonts w:hint="eastAsia"/>
              </w:rPr>
            </w:pPr>
          </w:p>
          <w:p>
            <w:pPr>
              <w:rPr>
                <w:rFonts w:hint="eastAsia"/>
              </w:rPr>
            </w:pPr>
          </w:p>
          <w:p>
            <w:pPr>
              <w:rPr>
                <w:rFonts w:hint="eastAsia"/>
              </w:rPr>
            </w:pPr>
          </w:p>
          <w:p>
            <w:pPr>
              <w:rPr>
                <w:rFonts w:hint="eastAsia"/>
              </w:rPr>
            </w:pPr>
          </w:p>
          <w:p>
            <w:pPr>
              <w:ind w:firstLine="210" w:firstLineChars="100"/>
            </w:pPr>
            <w:r>
              <w:rPr>
                <w:rFonts w:hint="eastAsia"/>
              </w:rPr>
              <w:t>件</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3</w:t>
            </w:r>
          </w:p>
        </w:tc>
        <w:tc>
          <w:tcPr>
            <w:tcW w:w="901" w:type="dxa"/>
            <w:tcBorders>
              <w:top w:val="nil"/>
              <w:left w:val="nil"/>
              <w:bottom w:val="single" w:color="auto" w:sz="4" w:space="0"/>
              <w:right w:val="single" w:color="auto" w:sz="4" w:space="0"/>
            </w:tcBorders>
          </w:tcPr>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小药柜</w:t>
            </w:r>
          </w:p>
        </w:tc>
        <w:tc>
          <w:tcPr>
            <w:tcW w:w="1937" w:type="dxa"/>
            <w:tcBorders>
              <w:top w:val="nil"/>
              <w:left w:val="nil"/>
              <w:bottom w:val="single" w:color="auto" w:sz="4" w:space="0"/>
              <w:right w:val="single" w:color="auto" w:sz="4" w:space="0"/>
            </w:tcBorders>
          </w:tcPr>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 xml:space="preserve">900*500*900mm </w:t>
            </w:r>
          </w:p>
        </w:tc>
        <w:tc>
          <w:tcPr>
            <w:tcW w:w="3538" w:type="dxa"/>
            <w:tcBorders>
              <w:top w:val="nil"/>
              <w:left w:val="nil"/>
              <w:bottom w:val="single" w:color="auto" w:sz="4" w:space="0"/>
              <w:right w:val="single" w:color="auto" w:sz="4" w:space="0"/>
            </w:tcBorders>
          </w:tcPr>
          <w:p>
            <w:r>
              <w:rPr>
                <w:rFonts w:hint="eastAsia"/>
              </w:rPr>
              <w:t>功能： 1.小药柜由304#不锈钢材料压折焊接而成； 2.台面下为左右2对掩门，中间有层板及竖隔板； 3.小药柜带锁；整体坚实稳固、美观大方。 材质：304#不锈钢材料（用75%酒精或500-1000mg/L含氯消毒剂擦拭不脱色） 1.台面用料厚T1.2mm，内夹夹板，减少撞击时发出的响声； 2.柜身两侧板用料厚T1.0mm；柜门用料T0.9mm； 3.小药柜其他层板等用料厚T0.8mm；</w:t>
            </w:r>
          </w:p>
        </w:tc>
        <w:tc>
          <w:tcPr>
            <w:tcW w:w="3141" w:type="dxa"/>
            <w:tcBorders>
              <w:top w:val="nil"/>
              <w:left w:val="nil"/>
              <w:bottom w:val="single" w:color="auto" w:sz="4" w:space="0"/>
              <w:right w:val="single" w:color="auto" w:sz="4" w:space="0"/>
            </w:tcBorders>
            <w:noWrap/>
          </w:tcPr>
          <w:p>
            <w:r>
              <w:t xml:space="preserve"> </w:t>
            </w:r>
            <w:r>
              <w:drawing>
                <wp:inline distT="0" distB="0" distL="114300" distR="114300">
                  <wp:extent cx="1891665" cy="1842135"/>
                  <wp:effectExtent l="0" t="0" r="13335" b="1905"/>
                  <wp:docPr id="5" name="图片 3" descr="wordm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wordml://3.png"/>
                          <pic:cNvPicPr>
                            <a:picLocks noChangeAspect="1"/>
                          </pic:cNvPicPr>
                        </pic:nvPicPr>
                        <pic:blipFill>
                          <a:blip r:embed="rId9"/>
                          <a:srcRect l="26520" t="15033" r="30283" b="26308"/>
                          <a:stretch>
                            <a:fillRect/>
                          </a:stretch>
                        </pic:blipFill>
                        <pic:spPr>
                          <a:xfrm>
                            <a:off x="0" y="0"/>
                            <a:ext cx="1891665" cy="1842135"/>
                          </a:xfrm>
                          <a:prstGeom prst="rect">
                            <a:avLst/>
                          </a:prstGeom>
                          <a:noFill/>
                          <a:ln>
                            <a:noFill/>
                          </a:ln>
                        </pic:spPr>
                      </pic:pic>
                    </a:graphicData>
                  </a:graphic>
                </wp:inline>
              </w:drawing>
            </w:r>
          </w:p>
        </w:tc>
        <w:tc>
          <w:tcPr>
            <w:tcW w:w="698" w:type="dxa"/>
            <w:tcBorders>
              <w:top w:val="nil"/>
              <w:left w:val="nil"/>
              <w:bottom w:val="single" w:color="auto" w:sz="4" w:space="0"/>
              <w:right w:val="single" w:color="auto" w:sz="4" w:space="0"/>
            </w:tcBorders>
            <w:noWrap/>
          </w:tcPr>
          <w:p>
            <w:pPr>
              <w:rPr>
                <w:rFonts w:hint="eastAsia"/>
              </w:rPr>
            </w:pPr>
          </w:p>
          <w:p>
            <w:pPr>
              <w:rPr>
                <w:rFonts w:hint="eastAsia"/>
              </w:rPr>
            </w:pPr>
          </w:p>
          <w:p>
            <w:pPr>
              <w:rPr>
                <w:rFonts w:hint="eastAsia"/>
              </w:rPr>
            </w:pPr>
          </w:p>
          <w:p>
            <w:pPr>
              <w:rPr>
                <w:rFonts w:hint="eastAsia"/>
              </w:rPr>
            </w:pPr>
          </w:p>
          <w:p>
            <w:pPr>
              <w:ind w:firstLine="210" w:firstLineChars="100"/>
              <w:rPr>
                <w:rFonts w:hint="eastAsia"/>
              </w:rPr>
            </w:pPr>
          </w:p>
          <w:p>
            <w:pPr>
              <w:ind w:firstLine="210" w:firstLineChars="100"/>
            </w:pPr>
            <w:r>
              <w:rPr>
                <w:rFonts w:hint="eastAsia"/>
              </w:rPr>
              <w:t>2</w:t>
            </w:r>
          </w:p>
        </w:tc>
        <w:tc>
          <w:tcPr>
            <w:tcW w:w="877" w:type="dxa"/>
            <w:tcBorders>
              <w:top w:val="nil"/>
              <w:left w:val="nil"/>
              <w:bottom w:val="single" w:color="auto" w:sz="4" w:space="0"/>
              <w:right w:val="single" w:color="auto" w:sz="4" w:space="0"/>
            </w:tcBorders>
            <w:noWrap/>
          </w:tcPr>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pPr>
            <w:r>
              <w:rPr>
                <w:rFonts w:hint="eastAsia"/>
              </w:rPr>
              <w:t>件</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jc w:val="center"/>
              <w:textAlignment w:val="auto"/>
              <w:rPr>
                <w:rFonts w:ascii="Calibri" w:hAnsi="Calibri" w:cs="Calibri"/>
                <w:szCs w:val="21"/>
              </w:rPr>
            </w:pPr>
            <w:r>
              <w:rPr>
                <w:rFonts w:hint="eastAsia" w:ascii="Calibri" w:hAnsi="Calibri" w:cs="Calibri"/>
                <w:szCs w:val="21"/>
              </w:rPr>
              <w:t>4</w:t>
            </w:r>
          </w:p>
        </w:tc>
        <w:tc>
          <w:tcPr>
            <w:tcW w:w="901" w:type="dxa"/>
            <w:tcBorders>
              <w:top w:val="nil"/>
              <w:left w:val="nil"/>
              <w:bottom w:val="single" w:color="auto" w:sz="4" w:space="0"/>
              <w:right w:val="single" w:color="auto" w:sz="4" w:space="0"/>
            </w:tcBorders>
          </w:tcPr>
          <w:p>
            <w:pPr>
              <w:rPr>
                <w:rFonts w:hint="eastAsia"/>
              </w:rPr>
            </w:pPr>
          </w:p>
          <w:p>
            <w:pPr>
              <w:rPr>
                <w:rFonts w:hint="eastAsia"/>
              </w:rPr>
            </w:pPr>
          </w:p>
          <w:p>
            <w:r>
              <w:rPr>
                <w:rFonts w:hint="eastAsia"/>
              </w:rPr>
              <w:t>医疗用品存放柜</w:t>
            </w:r>
          </w:p>
        </w:tc>
        <w:tc>
          <w:tcPr>
            <w:tcW w:w="1937" w:type="dxa"/>
            <w:tcBorders>
              <w:top w:val="nil"/>
              <w:left w:val="nil"/>
              <w:bottom w:val="single" w:color="auto" w:sz="4" w:space="0"/>
              <w:right w:val="single" w:color="auto" w:sz="4" w:space="0"/>
            </w:tcBorders>
          </w:tcPr>
          <w:p>
            <w:pPr>
              <w:rPr>
                <w:rFonts w:hint="eastAsia"/>
              </w:rPr>
            </w:pPr>
          </w:p>
          <w:p>
            <w:pPr>
              <w:rPr>
                <w:rFonts w:hint="eastAsia"/>
              </w:rPr>
            </w:pPr>
          </w:p>
          <w:p>
            <w:r>
              <w:rPr>
                <w:rFonts w:hint="eastAsia"/>
              </w:rPr>
              <w:t xml:space="preserve">900*500*900mm </w:t>
            </w:r>
          </w:p>
        </w:tc>
        <w:tc>
          <w:tcPr>
            <w:tcW w:w="3538" w:type="dxa"/>
            <w:tcBorders>
              <w:top w:val="nil"/>
              <w:left w:val="nil"/>
              <w:bottom w:val="single" w:color="auto" w:sz="4" w:space="0"/>
              <w:right w:val="single" w:color="auto" w:sz="4" w:space="0"/>
            </w:tcBorders>
          </w:tcPr>
          <w:p>
            <w:r>
              <w:rPr>
                <w:rFonts w:hint="eastAsia"/>
              </w:rPr>
              <w:t>功能： 1.医疗用品存放柜由304#不锈钢材料压折焊接而成； 2.台面下有一层无门空间；下部分为左右2对掩门，中间有竖隔板；内无层板； 3.柜门带锁；整体坚实稳固、美观大方。 材质：304#不锈钢材料（用75%酒精或500-1000mg/L含氯消毒剂擦拭不脱色） 1.台面用料厚T1.2mm，内夹夹板，减少撞击时发出的响声； 2.柜身两侧板用料厚T1.0mm；柜门用料T0.9mm； 3.医疗用品存放柜其他层板等用料厚T0.8mm；</w:t>
            </w:r>
          </w:p>
        </w:tc>
        <w:tc>
          <w:tcPr>
            <w:tcW w:w="3141" w:type="dxa"/>
            <w:tcBorders>
              <w:top w:val="nil"/>
              <w:left w:val="nil"/>
              <w:bottom w:val="single" w:color="auto" w:sz="4" w:space="0"/>
              <w:right w:val="single" w:color="auto" w:sz="4" w:space="0"/>
            </w:tcBorders>
            <w:noWrap/>
          </w:tcPr>
          <w:p>
            <w:r>
              <w:t xml:space="preserve"> </w:t>
            </w:r>
            <w:r>
              <w:drawing>
                <wp:inline distT="0" distB="0" distL="114300" distR="114300">
                  <wp:extent cx="1921510" cy="1831975"/>
                  <wp:effectExtent l="0" t="0" r="13970" b="12065"/>
                  <wp:docPr id="2" name="图片 4" descr="wordm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wordml://4.png"/>
                          <pic:cNvPicPr>
                            <a:picLocks noChangeAspect="1"/>
                          </pic:cNvPicPr>
                        </pic:nvPicPr>
                        <pic:blipFill>
                          <a:blip r:embed="rId10"/>
                          <a:srcRect l="26941" t="14989" r="29408" b="26498"/>
                          <a:stretch>
                            <a:fillRect/>
                          </a:stretch>
                        </pic:blipFill>
                        <pic:spPr>
                          <a:xfrm>
                            <a:off x="0" y="0"/>
                            <a:ext cx="1921510" cy="1831975"/>
                          </a:xfrm>
                          <a:prstGeom prst="rect">
                            <a:avLst/>
                          </a:prstGeom>
                          <a:noFill/>
                          <a:ln>
                            <a:noFill/>
                          </a:ln>
                        </pic:spPr>
                      </pic:pic>
                    </a:graphicData>
                  </a:graphic>
                </wp:inline>
              </w:drawing>
            </w:r>
          </w:p>
        </w:tc>
        <w:tc>
          <w:tcPr>
            <w:tcW w:w="698" w:type="dxa"/>
            <w:tcBorders>
              <w:top w:val="nil"/>
              <w:left w:val="nil"/>
              <w:bottom w:val="single" w:color="auto" w:sz="4" w:space="0"/>
              <w:right w:val="single" w:color="auto" w:sz="4" w:space="0"/>
            </w:tcBorders>
            <w:noWrap/>
          </w:tcPr>
          <w:p>
            <w:pPr>
              <w:rPr>
                <w:rFonts w:hint="eastAsia"/>
              </w:rPr>
            </w:pPr>
          </w:p>
          <w:p>
            <w:pPr>
              <w:rPr>
                <w:rFonts w:hint="eastAsia"/>
              </w:rPr>
            </w:pPr>
          </w:p>
          <w:p>
            <w:pPr>
              <w:ind w:firstLine="210" w:firstLineChars="100"/>
            </w:pPr>
            <w:r>
              <w:rPr>
                <w:rFonts w:hint="eastAsia"/>
              </w:rPr>
              <w:t>2</w:t>
            </w:r>
          </w:p>
        </w:tc>
        <w:tc>
          <w:tcPr>
            <w:tcW w:w="877" w:type="dxa"/>
            <w:tcBorders>
              <w:top w:val="nil"/>
              <w:left w:val="nil"/>
              <w:bottom w:val="single" w:color="auto" w:sz="4" w:space="0"/>
              <w:right w:val="single" w:color="auto" w:sz="4" w:space="0"/>
            </w:tcBorders>
            <w:noWrap/>
          </w:tcPr>
          <w:p>
            <w:pPr>
              <w:rPr>
                <w:rFonts w:hint="eastAsia"/>
              </w:rPr>
            </w:pPr>
          </w:p>
          <w:p>
            <w:pPr>
              <w:rPr>
                <w:rFonts w:hint="eastAsia"/>
              </w:rPr>
            </w:pPr>
          </w:p>
          <w:p>
            <w:r>
              <w:rPr>
                <w:rFonts w:hint="eastAsia"/>
              </w:rPr>
              <w:t>件</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867" w:hRule="atLeast"/>
          <w:jc w:val="center"/>
        </w:trPr>
        <w:tc>
          <w:tcPr>
            <w:tcW w:w="787" w:type="dxa"/>
            <w:tcBorders>
              <w:top w:val="nil"/>
              <w:left w:val="single" w:color="auto" w:sz="4" w:space="0"/>
              <w:bottom w:val="single" w:color="auto" w:sz="4" w:space="0"/>
              <w:right w:val="single" w:color="auto" w:sz="4" w:space="0"/>
            </w:tcBorders>
            <w:vAlign w:val="center"/>
          </w:tcPr>
          <w:p>
            <w:pPr>
              <w:spacing w:line="240" w:lineRule="auto"/>
              <w:ind w:firstLine="210" w:firstLineChars="100"/>
              <w:jc w:val="both"/>
              <w:textAlignment w:val="auto"/>
              <w:rPr>
                <w:rFonts w:ascii="Calibri" w:hAnsi="Calibri" w:cs="Calibri"/>
                <w:szCs w:val="21"/>
              </w:rPr>
            </w:pPr>
            <w:r>
              <w:rPr>
                <w:rFonts w:hint="eastAsia" w:ascii="Calibri" w:hAnsi="Calibri" w:cs="Calibri"/>
                <w:szCs w:val="21"/>
              </w:rPr>
              <w:t>5</w:t>
            </w:r>
          </w:p>
        </w:tc>
        <w:tc>
          <w:tcPr>
            <w:tcW w:w="901" w:type="dxa"/>
            <w:tcBorders>
              <w:top w:val="nil"/>
              <w:left w:val="nil"/>
              <w:bottom w:val="single" w:color="auto" w:sz="4" w:space="0"/>
              <w:right w:val="single" w:color="auto" w:sz="4" w:space="0"/>
            </w:tcBorders>
          </w:tcPr>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医用储物柜</w:t>
            </w:r>
          </w:p>
        </w:tc>
        <w:tc>
          <w:tcPr>
            <w:tcW w:w="1937" w:type="dxa"/>
            <w:tcBorders>
              <w:top w:val="nil"/>
              <w:left w:val="nil"/>
              <w:bottom w:val="single" w:color="auto" w:sz="4" w:space="0"/>
              <w:right w:val="single" w:color="auto" w:sz="4" w:space="0"/>
            </w:tcBorders>
          </w:tcPr>
          <w:p>
            <w:pPr>
              <w:rPr>
                <w:rFonts w:hint="eastAsia"/>
              </w:rPr>
            </w:pPr>
          </w:p>
          <w:p>
            <w:pPr>
              <w:rPr>
                <w:rFonts w:hint="eastAsia"/>
              </w:rPr>
            </w:pPr>
          </w:p>
          <w:p>
            <w:pPr>
              <w:rPr>
                <w:rFonts w:hint="eastAsia"/>
              </w:rPr>
            </w:pPr>
          </w:p>
          <w:p>
            <w:pPr>
              <w:rPr>
                <w:rFonts w:hint="eastAsia"/>
              </w:rPr>
            </w:pPr>
          </w:p>
          <w:p>
            <w:pPr>
              <w:rPr>
                <w:rFonts w:hint="eastAsia"/>
              </w:rPr>
            </w:pPr>
          </w:p>
          <w:p>
            <w:r>
              <w:rPr>
                <w:rFonts w:hint="eastAsia"/>
              </w:rPr>
              <w:t>1000*600*2200</w:t>
            </w:r>
            <w:r>
              <w:rPr>
                <w:rFonts w:hint="eastAsia"/>
                <w:lang w:val="en-US" w:eastAsia="zh-CN"/>
              </w:rPr>
              <w:t>m</w:t>
            </w:r>
            <w:r>
              <w:rPr>
                <w:rFonts w:hint="eastAsia"/>
              </w:rPr>
              <w:t xml:space="preserve">m     </w:t>
            </w:r>
          </w:p>
        </w:tc>
        <w:tc>
          <w:tcPr>
            <w:tcW w:w="3538" w:type="dxa"/>
            <w:tcBorders>
              <w:top w:val="nil"/>
              <w:left w:val="nil"/>
              <w:bottom w:val="single" w:color="auto" w:sz="4" w:space="0"/>
              <w:right w:val="single" w:color="auto" w:sz="4" w:space="0"/>
            </w:tcBorders>
          </w:tcPr>
          <w:p>
            <w:r>
              <w:t xml:space="preserve"> </w:t>
            </w:r>
            <w:r>
              <w:rPr>
                <w:rFonts w:hint="eastAsia"/>
                <w:lang w:eastAsia="zh-CN"/>
              </w:rPr>
              <w:t>功能：</w:t>
            </w:r>
            <w:r>
              <w:rPr>
                <w:rFonts w:hint="eastAsia"/>
              </w:rPr>
              <w:t>1、采用进口E1级美耐板饰面，厚度≥25mm,所有材料均经过防虫、防腐等化学处理，抗弯力强，不易变形； 2、基材：E1级美耐板，台面板硬度高，不易磨花， 具有防火性，纹理颜色一致，无结疤，无瑕疵。 3、 采用进口PVC同色封边胶条（厚度2mm）；拉伸强度为 42.6MPa，断裂伸长率196%，直角撕裂强度71KN/m。 4、五金配件：采用广东“DTC”优质系列五金配件</w:t>
            </w:r>
          </w:p>
        </w:tc>
        <w:tc>
          <w:tcPr>
            <w:tcW w:w="3141" w:type="dxa"/>
            <w:tcBorders>
              <w:top w:val="nil"/>
              <w:left w:val="nil"/>
              <w:bottom w:val="single" w:color="auto" w:sz="4" w:space="0"/>
              <w:right w:val="single" w:color="auto" w:sz="4" w:space="0"/>
            </w:tcBorders>
            <w:noWrap/>
          </w:tcPr>
          <w:p>
            <w:r>
              <w:t xml:space="preserve"> </w:t>
            </w:r>
            <w:r>
              <w:rPr>
                <w:rFonts w:hint="default" w:ascii="宋体" w:hAnsi="宋体" w:eastAsia="宋体" w:cs="宋体"/>
                <w:color w:val="000000"/>
                <w:kern w:val="0"/>
                <w:sz w:val="18"/>
                <w:szCs w:val="18"/>
              </w:rPr>
              <w:drawing>
                <wp:inline distT="0" distB="0" distL="114300" distR="114300">
                  <wp:extent cx="1599565" cy="2600325"/>
                  <wp:effectExtent l="0" t="0" r="635" b="5715"/>
                  <wp:docPr id="1" name="图片 5" descr="wordm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wordml://5.png"/>
                          <pic:cNvPicPr>
                            <a:picLocks noChangeAspect="1"/>
                          </pic:cNvPicPr>
                        </pic:nvPicPr>
                        <pic:blipFill>
                          <a:blip r:embed="rId11"/>
                          <a:stretch>
                            <a:fillRect/>
                          </a:stretch>
                        </pic:blipFill>
                        <pic:spPr>
                          <a:xfrm>
                            <a:off x="0" y="0"/>
                            <a:ext cx="1599565" cy="2600325"/>
                          </a:xfrm>
                          <a:prstGeom prst="rect">
                            <a:avLst/>
                          </a:prstGeom>
                          <a:noFill/>
                          <a:ln>
                            <a:noFill/>
                          </a:ln>
                        </pic:spPr>
                      </pic:pic>
                    </a:graphicData>
                  </a:graphic>
                </wp:inline>
              </w:drawing>
            </w:r>
          </w:p>
        </w:tc>
        <w:tc>
          <w:tcPr>
            <w:tcW w:w="698" w:type="dxa"/>
            <w:tcBorders>
              <w:top w:val="nil"/>
              <w:left w:val="nil"/>
              <w:bottom w:val="single" w:color="auto" w:sz="4" w:space="0"/>
              <w:right w:val="single" w:color="auto" w:sz="4" w:space="0"/>
            </w:tcBorders>
            <w:noWrap/>
          </w:tcPr>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pPr>
            <w:r>
              <w:rPr>
                <w:rFonts w:hint="eastAsia"/>
              </w:rPr>
              <w:t>4</w:t>
            </w:r>
          </w:p>
        </w:tc>
        <w:tc>
          <w:tcPr>
            <w:tcW w:w="877" w:type="dxa"/>
            <w:tcBorders>
              <w:top w:val="nil"/>
              <w:left w:val="nil"/>
              <w:bottom w:val="single" w:color="auto" w:sz="4" w:space="0"/>
              <w:right w:val="single" w:color="auto" w:sz="4" w:space="0"/>
            </w:tcBorders>
            <w:noWrap/>
          </w:tcPr>
          <w:p>
            <w:pPr>
              <w:rPr>
                <w:rFonts w:hint="eastAsia"/>
              </w:rPr>
            </w:pPr>
          </w:p>
          <w:p>
            <w:pPr>
              <w:rPr>
                <w:rFonts w:hint="eastAsia"/>
              </w:rPr>
            </w:pPr>
          </w:p>
          <w:p>
            <w:pPr>
              <w:rPr>
                <w:rFonts w:hint="eastAsia"/>
              </w:rPr>
            </w:pPr>
          </w:p>
          <w:p>
            <w:pPr>
              <w:rPr>
                <w:rFonts w:hint="eastAsia"/>
              </w:rPr>
            </w:pPr>
          </w:p>
          <w:p>
            <w:pPr>
              <w:rPr>
                <w:rFonts w:hint="eastAsia"/>
              </w:rPr>
            </w:pPr>
          </w:p>
          <w:p>
            <w:pPr>
              <w:ind w:firstLine="210" w:firstLineChars="100"/>
            </w:pPr>
            <w:r>
              <w:rPr>
                <w:rFonts w:hint="eastAsia"/>
              </w:rPr>
              <w:t>件</w:t>
            </w:r>
          </w:p>
        </w:tc>
        <w:tc>
          <w:tcPr>
            <w:tcW w:w="877" w:type="dxa"/>
            <w:tcBorders>
              <w:top w:val="nil"/>
              <w:left w:val="nil"/>
              <w:bottom w:val="single" w:color="auto" w:sz="4" w:space="0"/>
              <w:right w:val="single" w:color="auto" w:sz="4" w:space="0"/>
            </w:tcBorders>
            <w:noWrap/>
          </w:tcPr>
          <w:p/>
        </w:tc>
        <w:tc>
          <w:tcPr>
            <w:tcW w:w="1095" w:type="dxa"/>
            <w:tcBorders>
              <w:top w:val="nil"/>
              <w:left w:val="nil"/>
              <w:bottom w:val="single" w:color="auto" w:sz="4" w:space="0"/>
              <w:right w:val="single" w:color="auto" w:sz="4" w:space="0"/>
            </w:tcBorders>
            <w:noWrap/>
          </w:tcPr>
          <w:p/>
        </w:tc>
      </w:tr>
      <w:tr>
        <w:tblPrEx>
          <w:tblCellMar>
            <w:top w:w="0" w:type="dxa"/>
            <w:left w:w="108" w:type="dxa"/>
            <w:bottom w:w="0" w:type="dxa"/>
            <w:right w:w="108" w:type="dxa"/>
          </w:tblCellMar>
        </w:tblPrEx>
        <w:trPr>
          <w:trHeight w:val="600" w:hRule="atLeast"/>
          <w:jc w:val="center"/>
        </w:trPr>
        <w:tc>
          <w:tcPr>
            <w:tcW w:w="12756" w:type="dxa"/>
            <w:gridSpan w:val="8"/>
            <w:tcBorders>
              <w:top w:val="single" w:color="auto" w:sz="4" w:space="0"/>
              <w:left w:val="single" w:color="auto" w:sz="4" w:space="0"/>
              <w:bottom w:val="single" w:color="auto" w:sz="4" w:space="0"/>
              <w:right w:val="single" w:color="auto" w:sz="4" w:space="0"/>
            </w:tcBorders>
            <w:noWrap/>
            <w:vAlign w:val="center"/>
          </w:tcPr>
          <w:p>
            <w:pPr>
              <w:spacing w:line="240" w:lineRule="auto"/>
              <w:jc w:val="center"/>
              <w:textAlignment w:val="auto"/>
              <w:rPr>
                <w:rFonts w:ascii="宋体" w:hAnsi="宋体" w:cs="宋体"/>
                <w:b/>
                <w:sz w:val="22"/>
                <w:szCs w:val="22"/>
              </w:rPr>
            </w:pPr>
            <w:r>
              <w:rPr>
                <w:rFonts w:hint="eastAsia" w:ascii="宋体" w:hAnsi="宋体" w:cs="宋体"/>
                <w:b/>
                <w:sz w:val="22"/>
                <w:szCs w:val="22"/>
              </w:rPr>
              <w:t>合计（总报价）</w:t>
            </w:r>
          </w:p>
        </w:tc>
        <w:tc>
          <w:tcPr>
            <w:tcW w:w="1095" w:type="dxa"/>
            <w:tcBorders>
              <w:top w:val="nil"/>
              <w:left w:val="nil"/>
              <w:bottom w:val="single" w:color="auto" w:sz="4" w:space="0"/>
              <w:right w:val="single" w:color="auto" w:sz="4" w:space="0"/>
            </w:tcBorders>
            <w:noWrap/>
            <w:vAlign w:val="bottom"/>
          </w:tcPr>
          <w:p>
            <w:pPr>
              <w:spacing w:line="240" w:lineRule="auto"/>
              <w:jc w:val="left"/>
              <w:textAlignment w:val="auto"/>
              <w:rPr>
                <w:rFonts w:ascii="宋体" w:hAnsi="宋体" w:cs="宋体"/>
                <w:sz w:val="22"/>
                <w:szCs w:val="22"/>
              </w:rPr>
            </w:pPr>
            <w:r>
              <w:rPr>
                <w:rFonts w:hint="eastAsia" w:ascii="宋体" w:hAnsi="宋体" w:cs="宋体"/>
                <w:sz w:val="22"/>
                <w:szCs w:val="22"/>
              </w:rPr>
              <w:t>　</w:t>
            </w:r>
          </w:p>
        </w:tc>
      </w:tr>
    </w:tbl>
    <w:p>
      <w:pPr>
        <w:widowControl w:val="0"/>
        <w:snapToGrid w:val="0"/>
        <w:spacing w:line="460" w:lineRule="exact"/>
        <w:ind w:firstLine="726" w:firstLineChars="346"/>
        <w:rPr>
          <w:rFonts w:hint="eastAsia" w:hAnsi="宋体"/>
          <w:szCs w:val="21"/>
        </w:rPr>
      </w:pPr>
      <w:r>
        <w:rPr>
          <w:rFonts w:hint="eastAsia" w:hAnsi="宋体"/>
          <w:szCs w:val="21"/>
        </w:rPr>
        <w:t>注：合计的“总报价”要与《报价一览表》中的“总报价”一致，否则视为自动放弃询价资格。</w:t>
      </w:r>
    </w:p>
    <w:p>
      <w:pPr>
        <w:tabs>
          <w:tab w:val="left" w:pos="8100"/>
        </w:tabs>
        <w:adjustRightInd w:val="0"/>
        <w:snapToGrid w:val="0"/>
        <w:spacing w:line="348" w:lineRule="auto"/>
        <w:ind w:right="840"/>
        <w:jc w:val="center"/>
        <w:rPr>
          <w:rFonts w:hint="eastAsia"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hint="eastAsia" w:ascii="宋体" w:hAnsi="宋体" w:cs="Tahoma"/>
          <w:szCs w:val="21"/>
        </w:rPr>
      </w:pPr>
      <w:r>
        <w:rPr>
          <w:rFonts w:hint="eastAsia" w:ascii="宋体" w:hAnsi="宋体" w:cs="Tahoma"/>
          <w:szCs w:val="21"/>
        </w:rPr>
        <w:t xml:space="preserve">             </w:t>
      </w:r>
    </w:p>
    <w:p>
      <w:pPr>
        <w:tabs>
          <w:tab w:val="left" w:pos="8100"/>
        </w:tabs>
        <w:adjustRightInd w:val="0"/>
        <w:snapToGrid w:val="0"/>
        <w:spacing w:line="348" w:lineRule="auto"/>
        <w:ind w:right="840"/>
        <w:jc w:val="center"/>
        <w:rPr>
          <w:rFonts w:hint="eastAsia" w:ascii="宋体" w:hAnsi="宋体" w:cs="Tahoma"/>
          <w:szCs w:val="21"/>
        </w:rPr>
      </w:pPr>
      <w:r>
        <w:rPr>
          <w:rFonts w:hint="eastAsia" w:ascii="宋体" w:hAnsi="宋体" w:cs="Tahoma"/>
          <w:szCs w:val="21"/>
        </w:rPr>
        <w:t xml:space="preserve">                                                                   报价供应商（公章）：   </w:t>
      </w:r>
    </w:p>
    <w:p>
      <w:pPr>
        <w:tabs>
          <w:tab w:val="left" w:pos="8100"/>
        </w:tabs>
        <w:adjustRightInd w:val="0"/>
        <w:snapToGrid w:val="0"/>
        <w:spacing w:line="348" w:lineRule="auto"/>
        <w:ind w:right="420" w:firstLine="10080" w:firstLineChars="4800"/>
        <w:rPr>
          <w:rFonts w:hint="eastAsia" w:ascii="宋体" w:hAnsi="宋体" w:cs="Tahoma"/>
          <w:szCs w:val="21"/>
        </w:rPr>
      </w:pPr>
      <w:r>
        <w:rPr>
          <w:rFonts w:hint="eastAsia" w:ascii="宋体" w:hAnsi="宋体" w:cs="Tahoma"/>
          <w:szCs w:val="21"/>
        </w:rPr>
        <w:t>日期：   年    月    日</w:t>
      </w:r>
    </w:p>
    <w:p>
      <w:pPr>
        <w:widowControl w:val="0"/>
        <w:snapToGrid w:val="0"/>
        <w:spacing w:line="460" w:lineRule="exact"/>
        <w:ind w:firstLine="411" w:firstLineChars="196"/>
        <w:rPr>
          <w:rFonts w:hint="eastAsia" w:hAnsi="宋体"/>
          <w:szCs w:val="21"/>
        </w:rPr>
      </w:pPr>
    </w:p>
    <w:p>
      <w:pPr>
        <w:jc w:val="center"/>
        <w:rPr>
          <w:b/>
          <w:sz w:val="24"/>
        </w:rPr>
        <w:sectPr>
          <w:footerReference r:id="rId5" w:type="default"/>
          <w:pgSz w:w="16837" w:h="11905" w:orient="landscape"/>
          <w:pgMar w:top="720" w:right="720" w:bottom="720" w:left="720" w:header="851" w:footer="992" w:gutter="0"/>
          <w:cols w:space="720" w:num="1"/>
          <w:docGrid w:linePitch="286" w:charSpace="0"/>
        </w:sectPr>
      </w:pPr>
      <w:r>
        <w:rPr>
          <w:rFonts w:hint="eastAsia"/>
          <w:b/>
          <w:sz w:val="24"/>
        </w:rPr>
        <w:t>（注：本报价表为必要文件，必须加盖报价供应商公章，否则，作无效报价处理）</w:t>
      </w:r>
    </w:p>
    <w:p>
      <w:pPr>
        <w:jc w:val="left"/>
        <w:rPr>
          <w:rFonts w:hint="eastAsia"/>
          <w:sz w:val="24"/>
        </w:rPr>
      </w:pPr>
      <w:r>
        <w:rPr>
          <w:sz w:val="24"/>
        </w:rPr>
        <w:t>附件</w:t>
      </w:r>
      <w:r>
        <w:rPr>
          <w:rFonts w:hint="eastAsia"/>
          <w:sz w:val="24"/>
        </w:rPr>
        <w:t>3</w:t>
      </w:r>
    </w:p>
    <w:p>
      <w:pPr>
        <w:widowControl w:val="0"/>
        <w:spacing w:line="560" w:lineRule="exact"/>
        <w:jc w:val="center"/>
        <w:textAlignment w:val="auto"/>
        <w:rPr>
          <w:rFonts w:ascii="宋体" w:hAnsi="宋体"/>
          <w:b/>
          <w:kern w:val="2"/>
          <w:sz w:val="28"/>
          <w:szCs w:val="28"/>
        </w:rPr>
      </w:pPr>
      <w:r>
        <w:rPr>
          <w:rFonts w:hint="eastAsia" w:ascii="宋体" w:hAnsi="宋体"/>
          <w:b/>
          <w:kern w:val="2"/>
          <w:sz w:val="28"/>
          <w:szCs w:val="28"/>
        </w:rPr>
        <w:t>法定代表人证明书</w:t>
      </w:r>
    </w:p>
    <w:p>
      <w:pPr>
        <w:widowControl w:val="0"/>
        <w:adjustRightInd w:val="0"/>
        <w:snapToGrid w:val="0"/>
        <w:spacing w:line="240" w:lineRule="auto"/>
        <w:textAlignment w:val="auto"/>
        <w:rPr>
          <w:rFonts w:ascii="宋体" w:hAnsi="宋体"/>
          <w:sz w:val="24"/>
          <w:szCs w:val="24"/>
        </w:rPr>
      </w:pP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u w:val="single"/>
        </w:rPr>
        <w:t>（法定代表人姓名）</w:t>
      </w:r>
      <w:r>
        <w:rPr>
          <w:rFonts w:hint="eastAsia" w:ascii="宋体" w:hAnsi="宋体"/>
          <w:kern w:val="2"/>
          <w:sz w:val="24"/>
          <w:szCs w:val="24"/>
        </w:rPr>
        <w:t>同志，</w:t>
      </w:r>
      <w:r>
        <w:rPr>
          <w:rFonts w:hint="eastAsia" w:ascii="宋体" w:hAnsi="宋体"/>
          <w:kern w:val="2"/>
          <w:sz w:val="24"/>
          <w:szCs w:val="24"/>
          <w:u w:val="single"/>
        </w:rPr>
        <w:t>( 身份证号码： )</w:t>
      </w:r>
      <w:r>
        <w:rPr>
          <w:rFonts w:hint="eastAsia" w:ascii="宋体" w:hAnsi="宋体"/>
          <w:kern w:val="2"/>
          <w:sz w:val="24"/>
          <w:szCs w:val="24"/>
        </w:rPr>
        <w:t>现任我单位</w:t>
      </w:r>
      <w:r>
        <w:rPr>
          <w:rFonts w:hint="eastAsia" w:ascii="宋体" w:hAnsi="宋体"/>
          <w:kern w:val="2"/>
          <w:sz w:val="24"/>
          <w:szCs w:val="24"/>
          <w:u w:val="single"/>
        </w:rPr>
        <w:t xml:space="preserve"> （报价供应商名称、职务） </w:t>
      </w:r>
      <w:r>
        <w:rPr>
          <w:rFonts w:hint="eastAsia" w:ascii="宋体" w:hAnsi="宋体"/>
          <w:kern w:val="2"/>
          <w:sz w:val="24"/>
          <w:szCs w:val="24"/>
        </w:rPr>
        <w:t>，为法定代表人，特此证明。</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营业执照号码：</w:t>
      </w:r>
    </w:p>
    <w:p>
      <w:pPr>
        <w:widowControl w:val="0"/>
        <w:spacing w:line="500" w:lineRule="exact"/>
        <w:ind w:firstLine="480" w:firstLineChars="200"/>
        <w:textAlignment w:val="auto"/>
        <w:rPr>
          <w:rFonts w:ascii="宋体" w:hAnsi="宋体"/>
          <w:kern w:val="2"/>
          <w:sz w:val="24"/>
          <w:szCs w:val="24"/>
          <w:u w:val="single"/>
        </w:rPr>
      </w:pPr>
      <w:r>
        <w:rPr>
          <w:rFonts w:hint="eastAsia" w:ascii="宋体" w:hAnsi="宋体"/>
          <w:kern w:val="2"/>
          <w:sz w:val="24"/>
          <w:szCs w:val="24"/>
        </w:rPr>
        <w:t>经 济 性  质：</w:t>
      </w:r>
    </w:p>
    <w:p>
      <w:pPr>
        <w:widowControl w:val="0"/>
        <w:spacing w:line="500" w:lineRule="exact"/>
        <w:ind w:firstLine="480" w:firstLineChars="200"/>
        <w:textAlignment w:val="auto"/>
        <w:rPr>
          <w:rFonts w:ascii="宋体" w:hAnsi="宋体"/>
          <w:kern w:val="2"/>
          <w:sz w:val="24"/>
          <w:szCs w:val="24"/>
        </w:rPr>
      </w:pPr>
      <w:r>
        <w:rPr>
          <w:rFonts w:hint="eastAsia" w:ascii="宋体" w:hAnsi="宋体"/>
          <w:kern w:val="2"/>
          <w:sz w:val="24"/>
          <w:szCs w:val="24"/>
        </w:rPr>
        <w:t>成立日期：</w:t>
      </w:r>
    </w:p>
    <w:p>
      <w:pPr>
        <w:widowControl w:val="0"/>
        <w:spacing w:line="500" w:lineRule="exact"/>
        <w:ind w:firstLine="560" w:firstLineChars="200"/>
        <w:textAlignment w:val="auto"/>
        <w:rPr>
          <w:rFonts w:ascii="宋体" w:hAnsi="宋体"/>
          <w:kern w:val="2"/>
          <w:sz w:val="28"/>
          <w:szCs w:val="28"/>
        </w:rPr>
      </w:pPr>
    </w:p>
    <w:tbl>
      <w:tblPr>
        <w:tblStyle w:val="4"/>
        <w:tblW w:w="0" w:type="auto"/>
        <w:tblInd w:w="2076"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附法定代表人身份证复印件</w:t>
            </w:r>
          </w:p>
          <w:p>
            <w:pPr>
              <w:widowControl w:val="0"/>
              <w:spacing w:line="500" w:lineRule="exact"/>
              <w:textAlignment w:val="auto"/>
              <w:rPr>
                <w:rFonts w:ascii="宋体" w:hAnsi="宋体"/>
                <w:b/>
                <w:kern w:val="2"/>
                <w:sz w:val="28"/>
                <w:szCs w:val="28"/>
              </w:rPr>
            </w:pPr>
          </w:p>
        </w:tc>
      </w:tr>
    </w:tbl>
    <w:p>
      <w:pPr>
        <w:widowControl w:val="0"/>
        <w:adjustRightInd w:val="0"/>
        <w:snapToGrid w:val="0"/>
        <w:spacing w:line="500" w:lineRule="exact"/>
        <w:textAlignment w:val="auto"/>
        <w:rPr>
          <w:rFonts w:ascii="宋体" w:hAnsi="宋体"/>
          <w:b/>
          <w:kern w:val="2"/>
          <w:sz w:val="28"/>
          <w:szCs w:val="28"/>
        </w:rPr>
      </w:pPr>
    </w:p>
    <w:p>
      <w:pPr>
        <w:widowControl w:val="0"/>
        <w:spacing w:line="500" w:lineRule="exact"/>
        <w:ind w:left="4599" w:leftChars="2190"/>
        <w:textAlignment w:val="auto"/>
        <w:rPr>
          <w:rFonts w:ascii="宋体"/>
          <w:kern w:val="2"/>
          <w:sz w:val="28"/>
          <w:szCs w:val="28"/>
        </w:rPr>
      </w:pPr>
      <w:r>
        <w:rPr>
          <w:rFonts w:hint="eastAsia" w:ascii="宋体"/>
          <w:kern w:val="2"/>
          <w:sz w:val="28"/>
          <w:szCs w:val="28"/>
        </w:rPr>
        <w:t>报价供应商（公章）：</w:t>
      </w:r>
    </w:p>
    <w:p>
      <w:pPr>
        <w:widowControl w:val="0"/>
        <w:spacing w:line="500" w:lineRule="exact"/>
        <w:ind w:left="4599" w:leftChars="2190"/>
        <w:textAlignment w:val="auto"/>
        <w:rPr>
          <w:rFonts w:hint="eastAsia" w:ascii="宋体"/>
          <w:kern w:val="2"/>
          <w:sz w:val="28"/>
          <w:szCs w:val="28"/>
        </w:rPr>
      </w:pPr>
      <w:r>
        <w:rPr>
          <w:rFonts w:hint="eastAsia" w:ascii="宋体"/>
          <w:kern w:val="2"/>
          <w:sz w:val="28"/>
          <w:szCs w:val="28"/>
        </w:rPr>
        <w:t>报价供应商地址：</w:t>
      </w:r>
    </w:p>
    <w:p>
      <w:pPr>
        <w:widowControl w:val="0"/>
        <w:spacing w:line="500" w:lineRule="exact"/>
        <w:ind w:left="4599" w:leftChars="2190"/>
        <w:jc w:val="left"/>
        <w:textAlignment w:val="auto"/>
        <w:rPr>
          <w:rFonts w:ascii="宋体"/>
          <w:kern w:val="2"/>
          <w:sz w:val="28"/>
          <w:szCs w:val="28"/>
        </w:rPr>
      </w:pPr>
      <w:r>
        <w:rPr>
          <w:rFonts w:hint="eastAsia" w:ascii="宋体"/>
          <w:b/>
          <w:kern w:val="2"/>
          <w:sz w:val="28"/>
          <w:szCs w:val="28"/>
        </w:rPr>
        <w:t>法定代表人（签名）：</w:t>
      </w:r>
    </w:p>
    <w:p>
      <w:pPr>
        <w:widowControl w:val="0"/>
        <w:spacing w:line="500" w:lineRule="exact"/>
        <w:ind w:left="4599" w:leftChars="2190"/>
        <w:textAlignment w:val="auto"/>
        <w:rPr>
          <w:rFonts w:ascii="宋体"/>
          <w:kern w:val="2"/>
          <w:sz w:val="28"/>
          <w:szCs w:val="28"/>
        </w:rPr>
      </w:pPr>
      <w:r>
        <w:rPr>
          <w:rFonts w:hint="eastAsia" w:ascii="宋体"/>
          <w:kern w:val="2"/>
          <w:sz w:val="28"/>
          <w:szCs w:val="28"/>
        </w:rPr>
        <w:t>日    期：</w:t>
      </w: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hint="eastAsia"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500" w:lineRule="exact"/>
        <w:ind w:left="4599" w:leftChars="2190"/>
        <w:textAlignment w:val="auto"/>
        <w:rPr>
          <w:rFonts w:ascii="宋体"/>
          <w:kern w:val="2"/>
          <w:sz w:val="28"/>
          <w:szCs w:val="28"/>
        </w:rPr>
      </w:pPr>
    </w:p>
    <w:p>
      <w:pPr>
        <w:widowControl w:val="0"/>
        <w:spacing w:line="240" w:lineRule="auto"/>
        <w:textAlignment w:val="auto"/>
        <w:rPr>
          <w:kern w:val="2"/>
          <w:sz w:val="24"/>
          <w:szCs w:val="24"/>
        </w:rPr>
      </w:pPr>
      <w:r>
        <w:rPr>
          <w:rFonts w:hint="eastAsia"/>
          <w:kern w:val="2"/>
          <w:sz w:val="24"/>
          <w:szCs w:val="24"/>
        </w:rPr>
        <w:t>（注：本证明书为</w:t>
      </w:r>
      <w:r>
        <w:rPr>
          <w:rFonts w:hint="eastAsia"/>
          <w:b/>
          <w:kern w:val="2"/>
          <w:sz w:val="28"/>
          <w:szCs w:val="28"/>
        </w:rPr>
        <w:t>必要文件</w:t>
      </w:r>
      <w:r>
        <w:rPr>
          <w:rFonts w:hint="eastAsia"/>
          <w:b/>
          <w:kern w:val="2"/>
          <w:sz w:val="24"/>
          <w:szCs w:val="24"/>
          <w:u w:val="single"/>
        </w:rPr>
        <w:t>（不得改变格式）</w:t>
      </w:r>
      <w:r>
        <w:rPr>
          <w:rFonts w:hint="eastAsia"/>
          <w:kern w:val="2"/>
          <w:sz w:val="24"/>
          <w:szCs w:val="24"/>
        </w:rPr>
        <w:t>，必须按要求</w:t>
      </w:r>
      <w:r>
        <w:rPr>
          <w:rFonts w:hint="eastAsia"/>
          <w:b/>
          <w:kern w:val="2"/>
          <w:sz w:val="24"/>
          <w:szCs w:val="24"/>
        </w:rPr>
        <w:t>加盖</w:t>
      </w:r>
      <w:r>
        <w:rPr>
          <w:rFonts w:hint="eastAsia"/>
          <w:b/>
          <w:kern w:val="2"/>
          <w:sz w:val="28"/>
          <w:szCs w:val="28"/>
        </w:rPr>
        <w:t>公章</w:t>
      </w:r>
      <w:r>
        <w:rPr>
          <w:rFonts w:hint="eastAsia"/>
          <w:kern w:val="2"/>
          <w:sz w:val="24"/>
          <w:szCs w:val="24"/>
        </w:rPr>
        <w:t>，必须有法定代表人</w:t>
      </w:r>
      <w:r>
        <w:rPr>
          <w:rFonts w:hint="eastAsia"/>
          <w:b/>
          <w:kern w:val="2"/>
          <w:sz w:val="28"/>
          <w:szCs w:val="28"/>
          <w:u w:val="single"/>
        </w:rPr>
        <w:t>亲笔签名</w:t>
      </w:r>
      <w:r>
        <w:rPr>
          <w:rFonts w:hint="eastAsia"/>
          <w:kern w:val="2"/>
          <w:sz w:val="24"/>
          <w:szCs w:val="24"/>
        </w:rPr>
        <w:t>，否则，作无效报价处理）</w:t>
      </w:r>
    </w:p>
    <w:p>
      <w:pPr>
        <w:widowControl w:val="0"/>
        <w:spacing w:line="560" w:lineRule="exact"/>
        <w:textAlignment w:val="auto"/>
        <w:rPr>
          <w:rFonts w:hint="eastAsia" w:ascii="宋体" w:hAnsi="宋体"/>
          <w:kern w:val="2"/>
          <w:sz w:val="28"/>
          <w:szCs w:val="28"/>
        </w:rPr>
      </w:pPr>
      <w:r>
        <w:rPr>
          <w:rFonts w:hint="eastAsia" w:ascii="宋体" w:hAnsi="宋体"/>
          <w:kern w:val="2"/>
          <w:sz w:val="28"/>
          <w:szCs w:val="28"/>
        </w:rPr>
        <w:t>附件4</w:t>
      </w:r>
    </w:p>
    <w:p>
      <w:pPr>
        <w:widowControl w:val="0"/>
        <w:spacing w:line="560" w:lineRule="exact"/>
        <w:jc w:val="center"/>
        <w:textAlignment w:val="auto"/>
        <w:rPr>
          <w:rFonts w:ascii="宋体" w:hAnsi="宋体"/>
          <w:sz w:val="28"/>
          <w:szCs w:val="28"/>
        </w:rPr>
      </w:pPr>
      <w:r>
        <w:rPr>
          <w:rFonts w:hint="eastAsia" w:ascii="宋体" w:hAnsi="宋体"/>
          <w:b/>
          <w:kern w:val="2"/>
          <w:sz w:val="28"/>
          <w:szCs w:val="28"/>
        </w:rPr>
        <w:t>授权委托书</w:t>
      </w:r>
    </w:p>
    <w:p>
      <w:pPr>
        <w:widowControl w:val="0"/>
        <w:adjustRightInd w:val="0"/>
        <w:snapToGrid w:val="0"/>
        <w:spacing w:line="240" w:lineRule="auto"/>
        <w:textAlignment w:val="auto"/>
        <w:rPr>
          <w:rFonts w:ascii="宋体" w:hAnsi="宋体"/>
          <w:sz w:val="24"/>
          <w:szCs w:val="24"/>
        </w:rPr>
      </w:pPr>
    </w:p>
    <w:p>
      <w:pPr>
        <w:widowControl w:val="0"/>
        <w:spacing w:line="500" w:lineRule="exact"/>
        <w:textAlignment w:val="auto"/>
        <w:rPr>
          <w:rFonts w:ascii="宋体" w:hAnsi="宋体"/>
          <w:b/>
          <w:sz w:val="28"/>
          <w:szCs w:val="28"/>
        </w:rPr>
      </w:pPr>
      <w:r>
        <w:rPr>
          <w:rFonts w:hint="eastAsia" w:ascii="宋体" w:hAnsi="宋体"/>
          <w:b/>
          <w:sz w:val="28"/>
          <w:szCs w:val="28"/>
        </w:rPr>
        <w:t>致:广东财经大学</w:t>
      </w:r>
    </w:p>
    <w:p>
      <w:pPr>
        <w:widowControl w:val="0"/>
        <w:spacing w:line="500" w:lineRule="exact"/>
        <w:ind w:firstLine="614" w:firstLineChars="256"/>
        <w:textAlignment w:val="auto"/>
        <w:rPr>
          <w:rFonts w:ascii="宋体" w:hAnsi="宋体"/>
          <w:color w:val="auto"/>
          <w:kern w:val="2"/>
          <w:sz w:val="24"/>
          <w:szCs w:val="24"/>
        </w:rPr>
      </w:pPr>
      <w:r>
        <w:rPr>
          <w:rFonts w:hint="eastAsia" w:ascii="宋体" w:hAnsi="宋体"/>
          <w:color w:val="auto"/>
          <w:kern w:val="2"/>
          <w:sz w:val="24"/>
          <w:szCs w:val="24"/>
        </w:rPr>
        <w:t>本授权书声明：</w:t>
      </w:r>
      <w:r>
        <w:rPr>
          <w:rFonts w:hint="eastAsia" w:ascii="宋体" w:hAnsi="宋体"/>
          <w:color w:val="auto"/>
          <w:kern w:val="2"/>
          <w:sz w:val="24"/>
          <w:szCs w:val="24"/>
          <w:u w:val="single"/>
        </w:rPr>
        <w:t xml:space="preserve"> （法定代表人）</w:t>
      </w:r>
      <w:r>
        <w:rPr>
          <w:rFonts w:hint="eastAsia" w:ascii="宋体" w:hAnsi="宋体"/>
          <w:color w:val="auto"/>
          <w:kern w:val="2"/>
          <w:sz w:val="24"/>
          <w:szCs w:val="24"/>
        </w:rPr>
        <w:t>是注册于</w:t>
      </w:r>
      <w:r>
        <w:rPr>
          <w:rFonts w:hint="eastAsia" w:ascii="宋体" w:hAnsi="宋体"/>
          <w:color w:val="auto"/>
          <w:kern w:val="2"/>
          <w:sz w:val="24"/>
          <w:szCs w:val="24"/>
          <w:u w:val="single"/>
        </w:rPr>
        <w:t xml:space="preserve">           </w:t>
      </w:r>
      <w:r>
        <w:rPr>
          <w:rFonts w:hint="eastAsia" w:ascii="宋体" w:hAnsi="宋体"/>
          <w:color w:val="auto"/>
          <w:kern w:val="2"/>
          <w:sz w:val="24"/>
          <w:szCs w:val="24"/>
        </w:rPr>
        <w:t>（国家或地区）的</w:t>
      </w:r>
      <w:r>
        <w:rPr>
          <w:rFonts w:hint="eastAsia" w:ascii="宋体" w:hAnsi="宋体"/>
          <w:color w:val="auto"/>
          <w:kern w:val="2"/>
          <w:sz w:val="24"/>
          <w:szCs w:val="24"/>
          <w:u w:val="single"/>
        </w:rPr>
        <w:t>（投标供应商名称）</w:t>
      </w:r>
      <w:r>
        <w:rPr>
          <w:rFonts w:hint="eastAsia" w:ascii="宋体" w:hAnsi="宋体"/>
          <w:color w:val="auto"/>
          <w:kern w:val="2"/>
          <w:sz w:val="24"/>
          <w:szCs w:val="24"/>
        </w:rPr>
        <w:t>的法定代表人，现任</w:t>
      </w:r>
      <w:r>
        <w:rPr>
          <w:rFonts w:hint="eastAsia" w:ascii="宋体" w:hAnsi="宋体"/>
          <w:color w:val="auto"/>
          <w:kern w:val="2"/>
          <w:sz w:val="24"/>
          <w:szCs w:val="24"/>
          <w:u w:val="single"/>
        </w:rPr>
        <w:t xml:space="preserve">      </w:t>
      </w:r>
      <w:r>
        <w:rPr>
          <w:rFonts w:hint="eastAsia" w:ascii="宋体" w:hAnsi="宋体"/>
          <w:color w:val="auto"/>
          <w:kern w:val="2"/>
          <w:sz w:val="24"/>
          <w:szCs w:val="24"/>
        </w:rPr>
        <w:t>职务。在</w:t>
      </w:r>
      <w:r>
        <w:rPr>
          <w:rFonts w:hint="eastAsia" w:ascii="宋体" w:hAnsi="宋体"/>
          <w:color w:val="auto"/>
          <w:kern w:val="2"/>
          <w:sz w:val="24"/>
          <w:szCs w:val="24"/>
          <w:u w:val="single"/>
        </w:rPr>
        <w:t xml:space="preserve">               采购项目（</w:t>
      </w:r>
      <w:r>
        <w:rPr>
          <w:rFonts w:hint="eastAsia" w:ascii="宋体" w:hAnsi="宋体"/>
          <w:color w:val="auto"/>
          <w:kern w:val="2"/>
          <w:sz w:val="24"/>
          <w:szCs w:val="24"/>
        </w:rPr>
        <w:t>项目编号为：</w:t>
      </w:r>
      <w:r>
        <w:rPr>
          <w:rFonts w:hint="eastAsia" w:ascii="宋体" w:hAnsi="宋体"/>
          <w:color w:val="auto"/>
          <w:kern w:val="2"/>
          <w:sz w:val="24"/>
          <w:szCs w:val="24"/>
          <w:u w:val="single"/>
        </w:rPr>
        <w:t xml:space="preserve">      ）</w:t>
      </w:r>
      <w:r>
        <w:rPr>
          <w:rFonts w:hint="eastAsia" w:ascii="宋体" w:hAnsi="宋体"/>
          <w:color w:val="auto"/>
          <w:kern w:val="2"/>
          <w:sz w:val="24"/>
          <w:szCs w:val="24"/>
        </w:rPr>
        <w:t>的询价，现授权</w:t>
      </w:r>
      <w:r>
        <w:rPr>
          <w:rFonts w:hint="eastAsia" w:ascii="宋体" w:hAnsi="宋体"/>
          <w:color w:val="auto"/>
          <w:kern w:val="2"/>
          <w:sz w:val="24"/>
          <w:szCs w:val="24"/>
          <w:u w:val="single"/>
        </w:rPr>
        <w:t xml:space="preserve">            </w:t>
      </w:r>
      <w:r>
        <w:rPr>
          <w:rFonts w:hint="eastAsia" w:ascii="宋体" w:hAnsi="宋体"/>
          <w:color w:val="auto"/>
          <w:kern w:val="2"/>
          <w:sz w:val="24"/>
          <w:szCs w:val="24"/>
        </w:rPr>
        <w:t>（姓名、职务）作为我单位的全权代理人，以我方的名义处理一切与之有关的事宜。</w:t>
      </w:r>
    </w:p>
    <w:p>
      <w:pPr>
        <w:widowControl w:val="0"/>
        <w:spacing w:line="500" w:lineRule="exact"/>
        <w:textAlignment w:val="auto"/>
        <w:rPr>
          <w:rFonts w:ascii="宋体" w:hAnsi="宋体"/>
          <w:color w:val="auto"/>
          <w:kern w:val="2"/>
          <w:sz w:val="24"/>
          <w:szCs w:val="24"/>
        </w:rPr>
      </w:pPr>
    </w:p>
    <w:p>
      <w:pPr>
        <w:widowControl w:val="0"/>
        <w:spacing w:line="500" w:lineRule="exact"/>
        <w:ind w:firstLine="460" w:firstLineChars="192"/>
        <w:textAlignment w:val="auto"/>
        <w:rPr>
          <w:rFonts w:ascii="宋体" w:hAnsi="宋体"/>
          <w:kern w:val="2"/>
          <w:sz w:val="24"/>
          <w:szCs w:val="24"/>
        </w:rPr>
      </w:pPr>
      <w:r>
        <w:rPr>
          <w:rFonts w:hint="eastAsia" w:ascii="宋体" w:hAnsi="宋体"/>
          <w:color w:val="auto"/>
          <w:kern w:val="2"/>
          <w:sz w:val="24"/>
          <w:szCs w:val="24"/>
        </w:rPr>
        <w:t>本授权书于</w:t>
      </w:r>
      <w:r>
        <w:rPr>
          <w:rFonts w:hint="eastAsia" w:ascii="宋体" w:hAnsi="宋体"/>
          <w:color w:val="auto"/>
          <w:kern w:val="2"/>
          <w:sz w:val="24"/>
          <w:szCs w:val="24"/>
          <w:u w:val="single"/>
        </w:rPr>
        <w:t xml:space="preserve">       </w:t>
      </w:r>
      <w:r>
        <w:rPr>
          <w:rFonts w:hint="eastAsia" w:ascii="宋体" w:hAnsi="宋体"/>
          <w:color w:val="auto"/>
          <w:kern w:val="2"/>
          <w:sz w:val="24"/>
          <w:szCs w:val="24"/>
        </w:rPr>
        <w:t>年</w:t>
      </w:r>
      <w:r>
        <w:rPr>
          <w:rFonts w:hint="eastAsia" w:ascii="宋体" w:hAnsi="宋体"/>
          <w:color w:val="auto"/>
          <w:kern w:val="2"/>
          <w:sz w:val="24"/>
          <w:szCs w:val="24"/>
          <w:u w:val="single"/>
        </w:rPr>
        <w:t xml:space="preserve">    </w:t>
      </w:r>
      <w:r>
        <w:rPr>
          <w:rFonts w:hint="eastAsia" w:ascii="宋体" w:hAnsi="宋体"/>
          <w:color w:val="auto"/>
          <w:kern w:val="2"/>
          <w:sz w:val="24"/>
          <w:szCs w:val="24"/>
        </w:rPr>
        <w:t>月</w:t>
      </w:r>
      <w:r>
        <w:rPr>
          <w:rFonts w:hint="eastAsia" w:ascii="宋体" w:hAnsi="宋体"/>
          <w:color w:val="auto"/>
          <w:kern w:val="2"/>
          <w:sz w:val="24"/>
          <w:szCs w:val="24"/>
          <w:u w:val="single"/>
        </w:rPr>
        <w:t xml:space="preserve">    </w:t>
      </w:r>
      <w:r>
        <w:rPr>
          <w:rFonts w:hint="eastAsia" w:ascii="宋体" w:hAnsi="宋体"/>
          <w:color w:val="auto"/>
          <w:kern w:val="2"/>
          <w:sz w:val="24"/>
          <w:szCs w:val="24"/>
        </w:rPr>
        <w:t>日签字生效，</w:t>
      </w:r>
      <w:r>
        <w:rPr>
          <w:rFonts w:hint="eastAsia" w:ascii="宋体" w:hAnsi="宋体"/>
          <w:kern w:val="2"/>
          <w:sz w:val="24"/>
          <w:szCs w:val="24"/>
        </w:rPr>
        <w:t>有效期至</w:t>
      </w:r>
      <w:r>
        <w:rPr>
          <w:rFonts w:hint="eastAsia" w:ascii="宋体" w:hAnsi="宋体"/>
          <w:kern w:val="2"/>
          <w:sz w:val="24"/>
          <w:szCs w:val="24"/>
          <w:u w:val="single"/>
        </w:rPr>
        <w:t xml:space="preserve">    </w:t>
      </w:r>
      <w:r>
        <w:rPr>
          <w:rFonts w:hint="eastAsia" w:ascii="宋体" w:hAnsi="宋体"/>
          <w:kern w:val="2"/>
          <w:sz w:val="24"/>
          <w:szCs w:val="24"/>
        </w:rPr>
        <w:t>年</w:t>
      </w:r>
      <w:r>
        <w:rPr>
          <w:rFonts w:hint="eastAsia" w:ascii="宋体" w:hAnsi="宋体"/>
          <w:kern w:val="2"/>
          <w:sz w:val="24"/>
          <w:szCs w:val="24"/>
          <w:u w:val="single"/>
        </w:rPr>
        <w:t xml:space="preserve">  </w:t>
      </w:r>
      <w:r>
        <w:rPr>
          <w:rFonts w:hint="eastAsia" w:ascii="宋体" w:hAnsi="宋体"/>
          <w:kern w:val="2"/>
          <w:sz w:val="24"/>
          <w:szCs w:val="24"/>
        </w:rPr>
        <w:t>月</w:t>
      </w:r>
      <w:r>
        <w:rPr>
          <w:rFonts w:hint="eastAsia" w:ascii="宋体" w:hAnsi="宋体"/>
          <w:kern w:val="2"/>
          <w:sz w:val="24"/>
          <w:szCs w:val="24"/>
          <w:u w:val="single"/>
        </w:rPr>
        <w:t xml:space="preserve">  </w:t>
      </w:r>
      <w:r>
        <w:rPr>
          <w:rFonts w:hint="eastAsia" w:ascii="宋体" w:hAnsi="宋体"/>
          <w:kern w:val="2"/>
          <w:sz w:val="24"/>
          <w:szCs w:val="24"/>
        </w:rPr>
        <w:t>日。</w:t>
      </w:r>
    </w:p>
    <w:tbl>
      <w:tblPr>
        <w:tblStyle w:val="4"/>
        <w:tblpPr w:leftFromText="180" w:rightFromText="180" w:vertAnchor="text" w:horzAnchor="page" w:tblpXSpec="center" w:tblpY="370"/>
        <w:tblW w:w="0" w:type="auto"/>
        <w:tblInd w:w="0" w:type="dxa"/>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Layout w:type="fixed"/>
        <w:tblCellMar>
          <w:top w:w="0" w:type="dxa"/>
          <w:left w:w="108" w:type="dxa"/>
          <w:bottom w:w="0" w:type="dxa"/>
          <w:right w:w="108" w:type="dxa"/>
        </w:tblCellMar>
      </w:tblPr>
      <w:tblGrid>
        <w:gridCol w:w="5610"/>
      </w:tblGrid>
      <w:tr>
        <w:tblPrEx>
          <w:tblBorders>
            <w:top w:val="dotDash" w:color="000000" w:sz="4" w:space="0"/>
            <w:left w:val="dotDash" w:color="000000" w:sz="4" w:space="0"/>
            <w:bottom w:val="dotDash" w:color="000000" w:sz="4" w:space="0"/>
            <w:right w:val="dotDash" w:color="000000" w:sz="4" w:space="0"/>
            <w:insideH w:val="dotDash" w:color="000000" w:sz="4" w:space="0"/>
            <w:insideV w:val="dotDash" w:color="000000" w:sz="4" w:space="0"/>
          </w:tblBorders>
          <w:tblCellMar>
            <w:top w:w="0" w:type="dxa"/>
            <w:left w:w="108" w:type="dxa"/>
            <w:bottom w:w="0" w:type="dxa"/>
            <w:right w:w="108" w:type="dxa"/>
          </w:tblCellMar>
        </w:tblPrEx>
        <w:trPr>
          <w:trHeight w:val="2627" w:hRule="atLeast"/>
        </w:trPr>
        <w:tc>
          <w:tcPr>
            <w:tcW w:w="5610" w:type="dxa"/>
          </w:tcPr>
          <w:p>
            <w:pPr>
              <w:widowControl w:val="0"/>
              <w:spacing w:line="500" w:lineRule="exact"/>
              <w:textAlignment w:val="auto"/>
              <w:rPr>
                <w:rFonts w:ascii="宋体" w:hAnsi="宋体"/>
                <w:b/>
                <w:kern w:val="2"/>
                <w:sz w:val="28"/>
                <w:szCs w:val="28"/>
              </w:rPr>
            </w:pPr>
            <w:r>
              <w:rPr>
                <w:rFonts w:hint="eastAsia" w:ascii="宋体" w:hAnsi="宋体"/>
                <w:b/>
                <w:kern w:val="2"/>
                <w:sz w:val="28"/>
                <w:szCs w:val="28"/>
              </w:rPr>
              <w:t>附被授权人身份证复印件</w:t>
            </w:r>
          </w:p>
          <w:p>
            <w:pPr>
              <w:widowControl w:val="0"/>
              <w:spacing w:line="500" w:lineRule="exact"/>
              <w:textAlignment w:val="auto"/>
              <w:rPr>
                <w:rFonts w:ascii="宋体" w:hAnsi="宋体"/>
                <w:b/>
                <w:kern w:val="2"/>
                <w:sz w:val="28"/>
                <w:szCs w:val="28"/>
              </w:rPr>
            </w:pPr>
          </w:p>
        </w:tc>
      </w:tr>
    </w:tbl>
    <w:p>
      <w:pPr>
        <w:widowControl w:val="0"/>
        <w:spacing w:line="500" w:lineRule="exact"/>
        <w:ind w:firstLine="560" w:firstLineChars="200"/>
        <w:textAlignment w:val="auto"/>
        <w:rPr>
          <w:rFonts w:ascii="宋体" w:hAnsi="宋体"/>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19" w:firstLineChars="1750"/>
        <w:jc w:val="left"/>
        <w:textAlignment w:val="auto"/>
        <w:rPr>
          <w:rFonts w:ascii="宋体" w:hAnsi="宋体"/>
          <w:b/>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ind w:firstLine="4900" w:firstLineChars="1750"/>
        <w:jc w:val="left"/>
        <w:textAlignment w:val="auto"/>
        <w:rPr>
          <w:rFonts w:ascii="宋体" w:hAnsi="宋体"/>
          <w:kern w:val="2"/>
          <w:sz w:val="28"/>
          <w:szCs w:val="28"/>
        </w:rPr>
      </w:pPr>
    </w:p>
    <w:p>
      <w:pPr>
        <w:widowControl w:val="0"/>
        <w:spacing w:line="500" w:lineRule="exact"/>
        <w:textAlignment w:val="auto"/>
        <w:rPr>
          <w:rFonts w:ascii="宋体" w:hAnsi="宋体"/>
          <w:kern w:val="2"/>
          <w:sz w:val="28"/>
          <w:szCs w:val="28"/>
        </w:rPr>
      </w:pPr>
      <w:r>
        <w:rPr>
          <w:rFonts w:hint="eastAsia" w:ascii="宋体" w:hAnsi="宋体"/>
          <w:kern w:val="2"/>
          <w:sz w:val="28"/>
          <w:szCs w:val="28"/>
        </w:rPr>
        <w:t xml:space="preserve">                              </w:t>
      </w:r>
      <w:r>
        <w:rPr>
          <w:rFonts w:hint="eastAsia" w:ascii="宋体"/>
          <w:kern w:val="2"/>
          <w:sz w:val="28"/>
          <w:szCs w:val="28"/>
        </w:rPr>
        <w:t>报价供应商</w:t>
      </w:r>
      <w:r>
        <w:rPr>
          <w:rFonts w:hint="eastAsia" w:ascii="宋体" w:hAnsi="宋体"/>
          <w:kern w:val="2"/>
          <w:sz w:val="28"/>
          <w:szCs w:val="28"/>
        </w:rPr>
        <w:t>（公章）：</w:t>
      </w:r>
    </w:p>
    <w:p>
      <w:pPr>
        <w:widowControl w:val="0"/>
        <w:spacing w:line="500" w:lineRule="exact"/>
        <w:ind w:firstLine="4900" w:firstLineChars="1750"/>
        <w:textAlignment w:val="auto"/>
        <w:rPr>
          <w:rFonts w:ascii="宋体" w:hAnsi="宋体"/>
          <w:kern w:val="2"/>
          <w:sz w:val="28"/>
          <w:szCs w:val="28"/>
        </w:rPr>
      </w:pPr>
      <w:r>
        <w:rPr>
          <w:rFonts w:hint="eastAsia" w:ascii="宋体" w:hAnsi="宋体"/>
          <w:kern w:val="2"/>
          <w:sz w:val="28"/>
          <w:szCs w:val="28"/>
        </w:rPr>
        <w:t>地        址：</w:t>
      </w:r>
    </w:p>
    <w:p>
      <w:pPr>
        <w:widowControl w:val="0"/>
        <w:spacing w:line="500" w:lineRule="exact"/>
        <w:textAlignment w:val="auto"/>
        <w:rPr>
          <w:rFonts w:ascii="宋体" w:hAnsi="宋体"/>
          <w:b/>
          <w:kern w:val="2"/>
          <w:sz w:val="28"/>
          <w:szCs w:val="28"/>
        </w:rPr>
      </w:pPr>
      <w:r>
        <w:rPr>
          <w:rFonts w:hint="eastAsia" w:ascii="宋体" w:hAnsi="宋体"/>
          <w:b/>
          <w:kern w:val="2"/>
          <w:sz w:val="28"/>
          <w:szCs w:val="28"/>
        </w:rPr>
        <w:t xml:space="preserve">                             法定代表人（签名）：</w:t>
      </w:r>
    </w:p>
    <w:p>
      <w:pPr>
        <w:widowControl w:val="0"/>
        <w:spacing w:line="500" w:lineRule="exact"/>
        <w:ind w:firstLine="4919" w:firstLineChars="1750"/>
        <w:textAlignment w:val="auto"/>
        <w:rPr>
          <w:rFonts w:ascii="宋体" w:hAnsi="宋体"/>
          <w:b/>
          <w:kern w:val="2"/>
          <w:sz w:val="28"/>
          <w:szCs w:val="28"/>
        </w:rPr>
      </w:pPr>
      <w:bookmarkStart w:id="0" w:name="OLE_LINK1"/>
      <w:r>
        <w:rPr>
          <w:rFonts w:hint="eastAsia" w:ascii="宋体" w:hAnsi="宋体"/>
          <w:b/>
          <w:kern w:val="2"/>
          <w:sz w:val="28"/>
          <w:szCs w:val="28"/>
        </w:rPr>
        <w:t>代理人</w:t>
      </w:r>
      <w:bookmarkEnd w:id="0"/>
      <w:r>
        <w:rPr>
          <w:rFonts w:hint="eastAsia" w:ascii="宋体" w:hAnsi="宋体"/>
          <w:b/>
          <w:kern w:val="2"/>
          <w:sz w:val="28"/>
          <w:szCs w:val="28"/>
        </w:rPr>
        <w:t>（签名）：</w:t>
      </w:r>
    </w:p>
    <w:p>
      <w:pPr>
        <w:widowControl w:val="0"/>
        <w:spacing w:line="500" w:lineRule="exact"/>
        <w:ind w:firstLine="4900" w:firstLineChars="1750"/>
        <w:textAlignment w:val="auto"/>
        <w:rPr>
          <w:rFonts w:hint="eastAsia" w:ascii="宋体" w:hAnsi="宋体"/>
          <w:kern w:val="2"/>
          <w:sz w:val="28"/>
          <w:szCs w:val="28"/>
        </w:rPr>
      </w:pPr>
    </w:p>
    <w:p>
      <w:pPr>
        <w:widowControl w:val="0"/>
        <w:spacing w:line="500" w:lineRule="exact"/>
        <w:ind w:firstLine="4900" w:firstLineChars="1750"/>
        <w:textAlignment w:val="auto"/>
        <w:rPr>
          <w:rFonts w:hint="eastAsia" w:ascii="宋体" w:hAnsi="宋体"/>
          <w:kern w:val="2"/>
          <w:sz w:val="28"/>
          <w:szCs w:val="28"/>
        </w:rPr>
      </w:pPr>
    </w:p>
    <w:p>
      <w:pPr>
        <w:widowControl w:val="0"/>
        <w:spacing w:line="500" w:lineRule="exact"/>
        <w:ind w:firstLine="4900" w:firstLineChars="1750"/>
        <w:textAlignment w:val="auto"/>
        <w:rPr>
          <w:rFonts w:hint="eastAsia" w:ascii="宋体" w:hAnsi="宋体"/>
          <w:kern w:val="2"/>
          <w:sz w:val="28"/>
          <w:szCs w:val="28"/>
        </w:rPr>
      </w:pPr>
    </w:p>
    <w:p>
      <w:pPr>
        <w:widowControl w:val="0"/>
        <w:spacing w:line="500" w:lineRule="exact"/>
        <w:textAlignment w:val="auto"/>
        <w:rPr>
          <w:rFonts w:hint="eastAsia" w:ascii="宋体" w:hAnsi="宋体"/>
          <w:kern w:val="2"/>
          <w:sz w:val="28"/>
          <w:szCs w:val="28"/>
        </w:rPr>
      </w:pPr>
    </w:p>
    <w:p>
      <w:pPr>
        <w:widowControl w:val="0"/>
        <w:spacing w:line="500" w:lineRule="exact"/>
        <w:ind w:firstLine="4900" w:firstLineChars="1750"/>
        <w:textAlignment w:val="auto"/>
        <w:rPr>
          <w:rFonts w:hint="eastAsia" w:ascii="宋体" w:hAnsi="宋体"/>
          <w:kern w:val="2"/>
          <w:sz w:val="28"/>
          <w:szCs w:val="28"/>
        </w:rPr>
      </w:pPr>
    </w:p>
    <w:p>
      <w:pPr>
        <w:widowControl w:val="0"/>
        <w:spacing w:line="500" w:lineRule="exact"/>
        <w:ind w:firstLine="4900" w:firstLineChars="1750"/>
        <w:textAlignment w:val="auto"/>
        <w:rPr>
          <w:rFonts w:ascii="宋体" w:hAnsi="宋体"/>
          <w:kern w:val="2"/>
          <w:sz w:val="28"/>
          <w:szCs w:val="28"/>
        </w:rPr>
      </w:pPr>
    </w:p>
    <w:p>
      <w:pPr>
        <w:widowControl w:val="0"/>
        <w:spacing w:line="240" w:lineRule="auto"/>
        <w:textAlignment w:val="auto"/>
        <w:rPr>
          <w:rFonts w:hint="eastAsia"/>
          <w:kern w:val="2"/>
          <w:sz w:val="24"/>
          <w:szCs w:val="24"/>
        </w:rPr>
      </w:pPr>
      <w:r>
        <w:rPr>
          <w:rFonts w:hint="eastAsia"/>
          <w:kern w:val="2"/>
          <w:sz w:val="24"/>
          <w:szCs w:val="24"/>
        </w:rPr>
        <w:t>（注：法定代表人为投标供应商代表并</w:t>
      </w:r>
      <w:r>
        <w:rPr>
          <w:rFonts w:hint="eastAsia"/>
          <w:b/>
          <w:kern w:val="2"/>
          <w:sz w:val="28"/>
          <w:szCs w:val="28"/>
          <w:u w:val="single"/>
        </w:rPr>
        <w:t>亲自签署</w:t>
      </w:r>
      <w:r>
        <w:rPr>
          <w:rFonts w:hint="eastAsia"/>
          <w:kern w:val="2"/>
          <w:sz w:val="24"/>
          <w:szCs w:val="24"/>
        </w:rPr>
        <w:t>报价文件的可不提交，</w:t>
      </w:r>
      <w:r>
        <w:rPr>
          <w:rFonts w:hint="eastAsia"/>
          <w:b/>
          <w:kern w:val="2"/>
          <w:sz w:val="24"/>
          <w:szCs w:val="24"/>
        </w:rPr>
        <w:t>否则</w:t>
      </w:r>
      <w:r>
        <w:rPr>
          <w:rFonts w:hint="eastAsia"/>
          <w:kern w:val="2"/>
          <w:sz w:val="24"/>
          <w:szCs w:val="24"/>
        </w:rPr>
        <w:t>，本委托书为</w:t>
      </w:r>
      <w:r>
        <w:rPr>
          <w:rFonts w:hint="eastAsia"/>
          <w:b/>
          <w:kern w:val="2"/>
          <w:sz w:val="24"/>
          <w:szCs w:val="24"/>
          <w:u w:val="single"/>
        </w:rPr>
        <w:t>必要文件（不得改变格式）</w:t>
      </w:r>
      <w:r>
        <w:rPr>
          <w:rFonts w:hint="eastAsia"/>
          <w:kern w:val="2"/>
          <w:sz w:val="24"/>
          <w:szCs w:val="24"/>
        </w:rPr>
        <w:t>，必须有</w:t>
      </w:r>
      <w:r>
        <w:rPr>
          <w:rFonts w:hint="eastAsia"/>
          <w:b/>
          <w:kern w:val="2"/>
          <w:sz w:val="28"/>
          <w:szCs w:val="28"/>
          <w:u w:val="single"/>
        </w:rPr>
        <w:t>法定代表人</w:t>
      </w:r>
      <w:r>
        <w:rPr>
          <w:rFonts w:hint="eastAsia"/>
          <w:kern w:val="2"/>
          <w:sz w:val="24"/>
          <w:szCs w:val="24"/>
        </w:rPr>
        <w:t>和</w:t>
      </w:r>
      <w:r>
        <w:rPr>
          <w:rFonts w:hint="eastAsia"/>
          <w:b/>
          <w:kern w:val="2"/>
          <w:sz w:val="28"/>
          <w:szCs w:val="28"/>
          <w:u w:val="single"/>
        </w:rPr>
        <w:t>代理人</w:t>
      </w:r>
      <w:r>
        <w:rPr>
          <w:rFonts w:hint="eastAsia"/>
          <w:kern w:val="2"/>
          <w:sz w:val="24"/>
          <w:szCs w:val="24"/>
        </w:rPr>
        <w:t>的</w:t>
      </w:r>
      <w:r>
        <w:rPr>
          <w:rFonts w:hint="eastAsia"/>
          <w:b/>
          <w:kern w:val="2"/>
          <w:sz w:val="24"/>
          <w:szCs w:val="24"/>
          <w:u w:val="single"/>
        </w:rPr>
        <w:t>亲笔签名</w:t>
      </w:r>
      <w:r>
        <w:rPr>
          <w:rFonts w:hint="eastAsia"/>
          <w:kern w:val="2"/>
          <w:sz w:val="24"/>
          <w:szCs w:val="24"/>
        </w:rPr>
        <w:t>，必须加盖</w:t>
      </w:r>
      <w:r>
        <w:rPr>
          <w:rFonts w:hint="eastAsia"/>
          <w:b/>
          <w:kern w:val="2"/>
          <w:sz w:val="28"/>
          <w:szCs w:val="28"/>
        </w:rPr>
        <w:t>公章</w:t>
      </w:r>
      <w:r>
        <w:rPr>
          <w:rFonts w:hint="eastAsia"/>
          <w:kern w:val="2"/>
          <w:sz w:val="24"/>
          <w:szCs w:val="24"/>
        </w:rPr>
        <w:t>，且有效期不得短于报价截止日，否则，作无效报价处理。</w:t>
      </w:r>
    </w:p>
    <w:p/>
    <w:sectPr>
      <w:pgSz w:w="11905" w:h="16837"/>
      <w:pgMar w:top="720" w:right="720" w:bottom="720" w:left="720"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方正楷体简体">
    <w:altName w:val="宋体"/>
    <w:panose1 w:val="00000000000000000000"/>
    <w:charset w:val="00"/>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jc w:val="center"/>
    </w:pPr>
    <w:r>
      <w:fldChar w:fldCharType="begin"/>
    </w:r>
    <w:r>
      <w:instrText xml:space="preserve"> PAGE   \* MERGEFORMAT </w:instrText>
    </w:r>
    <w:r>
      <w:fldChar w:fldCharType="separate"/>
    </w:r>
    <w:r>
      <w:rPr>
        <w:lang w:val="zh-CN" w:eastAsia="zh-CN"/>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153"/>
        <w:tab w:val="right" w:pos="8306"/>
      </w:tabs>
      <w:jc w:val="center"/>
    </w:pPr>
    <w:r>
      <w:fldChar w:fldCharType="begin"/>
    </w:r>
    <w:r>
      <w:instrText xml:space="preserve"> PAGE   \* MERGEFORMAT </w:instrText>
    </w:r>
    <w:r>
      <w:fldChar w:fldCharType="separate"/>
    </w:r>
    <w:r>
      <w:rPr>
        <w:lang w:val="zh-CN" w:eastAsia="zh-CN"/>
      </w:rPr>
      <w:t>6</w:t>
    </w:r>
    <w:r>
      <w:fldChar w:fldCharType="end"/>
    </w:r>
  </w:p>
  <w:p>
    <w:pPr>
      <w:widowControl w:val="0"/>
      <w:snapToGrid w:val="0"/>
      <w:spacing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C03B3"/>
    <w:multiLevelType w:val="singleLevel"/>
    <w:tmpl w:val="822C03B3"/>
    <w:lvl w:ilvl="0" w:tentative="0">
      <w:start w:val="1"/>
      <w:numFmt w:val="decimal"/>
      <w:lvlText w:val="%1."/>
      <w:lvlJc w:val="left"/>
      <w:pPr>
        <w:tabs>
          <w:tab w:val="left" w:pos="312"/>
        </w:tabs>
      </w:pPr>
    </w:lvl>
  </w:abstractNum>
  <w:abstractNum w:abstractNumId="1">
    <w:nsid w:val="8970831C"/>
    <w:multiLevelType w:val="singleLevel"/>
    <w:tmpl w:val="8970831C"/>
    <w:lvl w:ilvl="0" w:tentative="0">
      <w:start w:val="1"/>
      <w:numFmt w:val="decimal"/>
      <w:lvlText w:val="%1."/>
      <w:lvlJc w:val="left"/>
      <w:pPr>
        <w:tabs>
          <w:tab w:val="left" w:pos="312"/>
        </w:tabs>
      </w:pPr>
    </w:lvl>
  </w:abstractNum>
  <w:abstractNum w:abstractNumId="2">
    <w:nsid w:val="8BDDDFBC"/>
    <w:multiLevelType w:val="singleLevel"/>
    <w:tmpl w:val="8BDDDFBC"/>
    <w:lvl w:ilvl="0" w:tentative="0">
      <w:start w:val="1"/>
      <w:numFmt w:val="decimal"/>
      <w:lvlText w:val="%1."/>
      <w:lvlJc w:val="left"/>
      <w:pPr>
        <w:tabs>
          <w:tab w:val="left" w:pos="312"/>
        </w:tabs>
        <w:ind w:left="105" w:firstLine="0" w:firstLineChars="0"/>
      </w:pPr>
    </w:lvl>
  </w:abstractNum>
  <w:abstractNum w:abstractNumId="3">
    <w:nsid w:val="017503F9"/>
    <w:multiLevelType w:val="multilevel"/>
    <w:tmpl w:val="017503F9"/>
    <w:lvl w:ilvl="0" w:tentative="0">
      <w:start w:val="1"/>
      <w:numFmt w:val="decimal"/>
      <w:lvlText w:val="%1."/>
      <w:lvlJc w:val="left"/>
      <w:pPr>
        <w:ind w:left="284" w:firstLine="658"/>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D2490A"/>
    <w:multiLevelType w:val="multilevel"/>
    <w:tmpl w:val="2FD2490A"/>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332A0BF8"/>
    <w:multiLevelType w:val="multilevel"/>
    <w:tmpl w:val="332A0BF8"/>
    <w:lvl w:ilvl="0" w:tentative="0">
      <w:start w:val="1"/>
      <w:numFmt w:val="decimal"/>
      <w:lvlText w:val="%1、"/>
      <w:lvlJc w:val="left"/>
      <w:pPr>
        <w:ind w:left="696" w:hanging="360"/>
      </w:pPr>
      <w:rPr>
        <w:rFonts w:hint="default"/>
      </w:rPr>
    </w:lvl>
    <w:lvl w:ilvl="1" w:tentative="0">
      <w:start w:val="1"/>
      <w:numFmt w:val="lowerLetter"/>
      <w:lvlText w:val="%2)"/>
      <w:lvlJc w:val="left"/>
      <w:pPr>
        <w:ind w:left="1176" w:hanging="420"/>
      </w:pPr>
    </w:lvl>
    <w:lvl w:ilvl="2" w:tentative="0">
      <w:start w:val="1"/>
      <w:numFmt w:val="lowerRoman"/>
      <w:lvlText w:val="%3."/>
      <w:lvlJc w:val="right"/>
      <w:pPr>
        <w:ind w:left="1596" w:hanging="420"/>
      </w:pPr>
    </w:lvl>
    <w:lvl w:ilvl="3" w:tentative="0">
      <w:start w:val="1"/>
      <w:numFmt w:val="decimal"/>
      <w:lvlText w:val="%4."/>
      <w:lvlJc w:val="left"/>
      <w:pPr>
        <w:ind w:left="2016" w:hanging="420"/>
      </w:pPr>
    </w:lvl>
    <w:lvl w:ilvl="4" w:tentative="0">
      <w:start w:val="1"/>
      <w:numFmt w:val="lowerLetter"/>
      <w:lvlText w:val="%5)"/>
      <w:lvlJc w:val="left"/>
      <w:pPr>
        <w:ind w:left="2436" w:hanging="420"/>
      </w:pPr>
    </w:lvl>
    <w:lvl w:ilvl="5" w:tentative="0">
      <w:start w:val="1"/>
      <w:numFmt w:val="lowerRoman"/>
      <w:lvlText w:val="%6."/>
      <w:lvlJc w:val="right"/>
      <w:pPr>
        <w:ind w:left="2856" w:hanging="420"/>
      </w:pPr>
    </w:lvl>
    <w:lvl w:ilvl="6" w:tentative="0">
      <w:start w:val="1"/>
      <w:numFmt w:val="decimal"/>
      <w:lvlText w:val="%7."/>
      <w:lvlJc w:val="left"/>
      <w:pPr>
        <w:ind w:left="3276" w:hanging="420"/>
      </w:pPr>
    </w:lvl>
    <w:lvl w:ilvl="7" w:tentative="0">
      <w:start w:val="1"/>
      <w:numFmt w:val="lowerLetter"/>
      <w:lvlText w:val="%8)"/>
      <w:lvlJc w:val="left"/>
      <w:pPr>
        <w:ind w:left="3696" w:hanging="420"/>
      </w:pPr>
    </w:lvl>
    <w:lvl w:ilvl="8" w:tentative="0">
      <w:start w:val="1"/>
      <w:numFmt w:val="lowerRoman"/>
      <w:lvlText w:val="%9."/>
      <w:lvlJc w:val="right"/>
      <w:pPr>
        <w:ind w:left="4116" w:hanging="420"/>
      </w:pPr>
    </w:lvl>
  </w:abstractNum>
  <w:abstractNum w:abstractNumId="6">
    <w:nsid w:val="367562CA"/>
    <w:multiLevelType w:val="multilevel"/>
    <w:tmpl w:val="367562CA"/>
    <w:lvl w:ilvl="0" w:tentative="0">
      <w:start w:val="1"/>
      <w:numFmt w:val="decimal"/>
      <w:lvlText w:val="%1."/>
      <w:lvlJc w:val="left"/>
      <w:pPr>
        <w:ind w:left="183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B968447"/>
    <w:multiLevelType w:val="singleLevel"/>
    <w:tmpl w:val="4B968447"/>
    <w:lvl w:ilvl="0" w:tentative="0">
      <w:start w:val="1"/>
      <w:numFmt w:val="decimal"/>
      <w:lvlText w:val="%1."/>
      <w:lvlJc w:val="left"/>
      <w:pPr>
        <w:tabs>
          <w:tab w:val="left" w:pos="312"/>
        </w:tabs>
      </w:pPr>
    </w:lvl>
  </w:abstractNum>
  <w:abstractNum w:abstractNumId="8">
    <w:nsid w:val="4E9737CF"/>
    <w:multiLevelType w:val="multilevel"/>
    <w:tmpl w:val="4E9737CF"/>
    <w:lvl w:ilvl="0" w:tentative="0">
      <w:start w:val="1"/>
      <w:numFmt w:val="chineseCountingThousand"/>
      <w:lvlText w:val="（%1）"/>
      <w:lvlJc w:val="left"/>
      <w:pPr>
        <w:tabs>
          <w:tab w:val="left" w:pos="0"/>
        </w:tabs>
        <w:ind w:left="1247" w:hanging="887"/>
      </w:pPr>
      <w:rPr>
        <w:rFonts w:hint="default"/>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5C920C49"/>
    <w:multiLevelType w:val="multilevel"/>
    <w:tmpl w:val="5C920C49"/>
    <w:lvl w:ilvl="0" w:tentative="0">
      <w:start w:val="1"/>
      <w:numFmt w:val="chineseCountingThousand"/>
      <w:lvlText w:val="%1、"/>
      <w:lvlJc w:val="left"/>
      <w:pPr>
        <w:ind w:left="1362" w:hanging="420"/>
      </w:pPr>
      <w:rPr>
        <w:rFonts w:hint="eastAsia"/>
        <w:lang w:val="en-US"/>
      </w:r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34945FD"/>
    <w:multiLevelType w:val="multilevel"/>
    <w:tmpl w:val="634945FD"/>
    <w:lvl w:ilvl="0" w:tentative="0">
      <w:start w:val="1"/>
      <w:numFmt w:val="decimal"/>
      <w:lvlText w:val="%1."/>
      <w:lvlJc w:val="left"/>
      <w:pPr>
        <w:ind w:left="230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4B4D0D2"/>
    <w:multiLevelType w:val="singleLevel"/>
    <w:tmpl w:val="64B4D0D2"/>
    <w:lvl w:ilvl="0" w:tentative="0">
      <w:start w:val="1"/>
      <w:numFmt w:val="decimal"/>
      <w:lvlText w:val="%1."/>
      <w:lvlJc w:val="left"/>
      <w:pPr>
        <w:tabs>
          <w:tab w:val="left" w:pos="312"/>
        </w:tabs>
        <w:ind w:left="127" w:firstLine="0" w:firstLineChars="0"/>
      </w:pPr>
    </w:lvl>
  </w:abstractNum>
  <w:abstractNum w:abstractNumId="12">
    <w:nsid w:val="676F1EB5"/>
    <w:multiLevelType w:val="singleLevel"/>
    <w:tmpl w:val="676F1EB5"/>
    <w:lvl w:ilvl="0" w:tentative="0">
      <w:start w:val="1"/>
      <w:numFmt w:val="decimal"/>
      <w:suff w:val="nothing"/>
      <w:lvlText w:val="%1、"/>
      <w:lvlJc w:val="left"/>
    </w:lvl>
  </w:abstractNum>
  <w:abstractNum w:abstractNumId="13">
    <w:nsid w:val="71C60030"/>
    <w:multiLevelType w:val="multilevel"/>
    <w:tmpl w:val="71C60030"/>
    <w:lvl w:ilvl="0" w:tentative="0">
      <w:start w:val="1"/>
      <w:numFmt w:val="decimal"/>
      <w:lvlText w:val="%1."/>
      <w:lvlJc w:val="left"/>
      <w:pPr>
        <w:ind w:left="987"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7BCDC649"/>
    <w:multiLevelType w:val="singleLevel"/>
    <w:tmpl w:val="7BCDC649"/>
    <w:lvl w:ilvl="0" w:tentative="0">
      <w:start w:val="1"/>
      <w:numFmt w:val="decimal"/>
      <w:lvlText w:val="%1."/>
      <w:lvlJc w:val="left"/>
      <w:pPr>
        <w:tabs>
          <w:tab w:val="left" w:pos="312"/>
        </w:tabs>
      </w:pPr>
    </w:lvl>
  </w:abstractNum>
  <w:abstractNum w:abstractNumId="15">
    <w:nsid w:val="7E859222"/>
    <w:multiLevelType w:val="singleLevel"/>
    <w:tmpl w:val="7E859222"/>
    <w:lvl w:ilvl="0" w:tentative="0">
      <w:start w:val="4"/>
      <w:numFmt w:val="decimal"/>
      <w:lvlText w:val="%1."/>
      <w:lvlJc w:val="left"/>
      <w:pPr>
        <w:tabs>
          <w:tab w:val="left" w:pos="312"/>
        </w:tabs>
      </w:pPr>
    </w:lvl>
  </w:abstractNum>
  <w:num w:numId="1">
    <w:abstractNumId w:val="9"/>
  </w:num>
  <w:num w:numId="2">
    <w:abstractNumId w:val="1"/>
  </w:num>
  <w:num w:numId="3">
    <w:abstractNumId w:val="11"/>
  </w:num>
  <w:num w:numId="4">
    <w:abstractNumId w:val="15"/>
  </w:num>
  <w:num w:numId="5">
    <w:abstractNumId w:val="2"/>
  </w:num>
  <w:num w:numId="6">
    <w:abstractNumId w:val="7"/>
  </w:num>
  <w:num w:numId="7">
    <w:abstractNumId w:val="0"/>
  </w:num>
  <w:num w:numId="8">
    <w:abstractNumId w:val="14"/>
  </w:num>
  <w:num w:numId="9">
    <w:abstractNumId w:val="12"/>
  </w:num>
  <w:num w:numId="10">
    <w:abstractNumId w:val="13"/>
  </w:num>
  <w:num w:numId="11">
    <w:abstractNumId w:val="3"/>
  </w:num>
  <w:num w:numId="12">
    <w:abstractNumId w:val="6"/>
  </w:num>
  <w:num w:numId="13">
    <w:abstractNumId w:val="10"/>
  </w:num>
  <w:num w:numId="14">
    <w:abstractNumId w:val="4"/>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B054A"/>
    <w:rsid w:val="728B0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425" w:lineRule="atLeast"/>
      <w:jc w:val="both"/>
      <w:textAlignment w:val="baseline"/>
    </w:pPr>
    <w:rPr>
      <w:rFonts w:ascii="Calibri" w:hAnsi="Calibri" w:eastAsia="宋体" w:cs="Times New Roman"/>
      <w:color w:val="000000"/>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iPriority w:val="0"/>
    <w:pPr>
      <w:widowControl w:val="0"/>
      <w:spacing w:line="240" w:lineRule="auto"/>
      <w:textAlignment w:val="auto"/>
    </w:pPr>
    <w:rPr>
      <w:rFonts w:ascii="宋体" w:hAnsi="Courier New"/>
      <w:color w:val="auto"/>
      <w:sz w:val="20"/>
      <w:szCs w:val="24"/>
    </w:rPr>
  </w:style>
  <w:style w:type="paragraph" w:styleId="3">
    <w:name w:val="footer"/>
    <w:basedOn w:val="1"/>
    <w:uiPriority w:val="0"/>
    <w:pPr>
      <w:snapToGrid w:val="0"/>
      <w:spacing w:line="240" w:lineRule="atLeast"/>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2020-09-14T08:34:00Z</dcterms:created>
  <dc:creator>Administrator</dc:creator>
  <cp:lastModifiedBy>Administrator</cp:lastModifiedBy>
  <dcterms:modified xsi:type="dcterms:W3CDTF">2020-09-14T08:35:53Z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