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广东省政府集中采购目录范围</w:t>
      </w:r>
      <w:bookmarkEnd w:id="0"/>
    </w:p>
    <w:tbl>
      <w:tblPr>
        <w:tblStyle w:val="6"/>
        <w:tblW w:w="81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4"/>
        <w:gridCol w:w="2000"/>
        <w:gridCol w:w="1460"/>
        <w:gridCol w:w="3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ascii="仿宋_GB2312" w:hAnsi="宋体" w:eastAsia="仿宋_GB2312" w:cs="仿宋_GB2312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品目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编码</w:t>
            </w:r>
          </w:p>
        </w:tc>
        <w:tc>
          <w:tcPr>
            <w:tcW w:w="3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服务器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A02010103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台式计算机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A02010104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便携式计算机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A02010105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喷墨打印机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A0201060101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激光打印机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A0201060102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针式打印机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A0201060104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液晶显示器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A0201060401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扫描仪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A0201060901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基础软件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A02010801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指非定制的通用商业软件。包括操作系统、数据库管理系统、中间件、办公套件等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信息安全软件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A02010805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指非定制的通用商业软件。包括基础和平台类安全软件、数据安全软件、网络与边界安全软件、安全测试评估软件、安全应用软件、安全支撑软件、安全管理软件等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复印机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A020201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不包括印刷机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投影仪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A020202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用于测量、测绘等专用投影仪除外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多功能一体机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A020204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LED显示屏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A020207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触控一体机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A020208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碎纸机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A02021101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乘用车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A020305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指轿车、越野车、商务车、皮卡，包含新能源汽车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客车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A020306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指小型、大中型客车，包含新能源汽车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电梯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A02051228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不间断电源（UPS）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A02061504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空调机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A0206180203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不包括中央空调、多联式空调、精密空调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视频会议系统设备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A020808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办公家具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A06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指木制或木制为主、钢制或钢制为主、铝制或铝制为主的办公家具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复印纸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A090101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装修工程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B07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指与建筑物、构筑物新建、改建、扩建无关的单独的装修工程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修缮工程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B08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指与建筑物、构筑物新建、改建、扩建无关的单独的修缮工程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互联网接入服务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C030102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法律服务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C0801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审计服务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C0803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资产及其他评估服务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C0805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印刷服务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C081401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指本单位文印部门不能承担的票据、证书、期刊、文件、公文用纸、资料汇编、信封等印刷业务（不包括出版服务）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物业管理服务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C1204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指本单位不能承担的办公场所水电供应、设备运行、门窗保养维护、保洁、保安、绿化养护的物业管理及服务（单独实施的保安服务项目除外）</w:t>
            </w:r>
          </w:p>
        </w:tc>
      </w:tr>
    </w:tbl>
    <w:p>
      <w:pPr>
        <w:ind w:firstLine="480" w:firstLineChars="200"/>
        <w:jc w:val="left"/>
        <w:rPr>
          <w:rFonts w:ascii="楷体" w:hAnsi="楷体" w:eastAsia="楷体" w:cs="楷体"/>
          <w:kern w:val="0"/>
          <w:sz w:val="24"/>
          <w:shd w:val="clear" w:color="auto" w:fill="FFFFFF"/>
        </w:rPr>
      </w:pPr>
      <w:r>
        <w:rPr>
          <w:rFonts w:hint="eastAsia" w:ascii="楷体" w:hAnsi="楷体" w:eastAsia="楷体" w:cs="楷体"/>
          <w:kern w:val="0"/>
          <w:sz w:val="24"/>
          <w:shd w:val="clear" w:color="auto" w:fill="FFFFFF"/>
        </w:rPr>
        <w:t>注：1.表中所列项目根据财政部《政府采购品目分类目录》（财库〔2013〕189号）制定，除广东省另有补充说明外，各品目具体内容按照财政部《政府采购品目分类目录》（财库〔2013〕189号）对应内容解释确定。</w:t>
      </w:r>
    </w:p>
    <w:p>
      <w:pPr>
        <w:ind w:firstLine="480" w:firstLineChars="200"/>
        <w:jc w:val="left"/>
        <w:rPr>
          <w:rFonts w:ascii="楷体" w:hAnsi="楷体" w:eastAsia="楷体" w:cs="楷体"/>
          <w:kern w:val="0"/>
          <w:sz w:val="24"/>
          <w:shd w:val="clear" w:color="auto" w:fill="FFFFFF"/>
        </w:rPr>
      </w:pPr>
      <w:r>
        <w:rPr>
          <w:rFonts w:hint="eastAsia" w:ascii="楷体" w:hAnsi="楷体" w:eastAsia="楷体" w:cs="楷体"/>
          <w:kern w:val="0"/>
          <w:sz w:val="24"/>
          <w:shd w:val="clear" w:color="auto" w:fill="FFFFFF"/>
        </w:rPr>
        <w:t>2.表中所列项目不包括部门集中采购项目和高校、科研机构所采购的科研仪器设备。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OGVkNDc0NjU2ODUzYjRmMTgzMmQxNTlkZTcyOTYifQ=="/>
  </w:docVars>
  <w:rsids>
    <w:rsidRoot w:val="6D8F47AC"/>
    <w:rsid w:val="2F6267F6"/>
    <w:rsid w:val="6D8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Calibri" w:hAnsi="Calibri" w:eastAsia="宋体" w:cs="Times New Roman"/>
      <w:sz w:val="48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2022-09-02T06:49:00Z</dcterms:created>
  <dc:creator>吴薇</dc:creator>
  <cp:lastModifiedBy>吴薇</cp:lastModifiedBy>
  <dcterms:modified xsi:type="dcterms:W3CDTF">2022-09-02T06:51:16Z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D35FB83D1DB94A31840509917F72A32E</vt:lpwstr>
  </property>
</Properties>
</file>