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rPr>
      </w:pPr>
      <w:r>
        <w:rPr>
          <w:rFonts w:hint="eastAsia" w:ascii="宋体" w:hAnsi="宋体" w:cs="宋体"/>
          <w:b/>
          <w:bCs/>
          <w:color w:val="000000"/>
          <w:sz w:val="24"/>
        </w:rPr>
        <w:t>附件：具体技术指标及性能标准</w:t>
      </w:r>
    </w:p>
    <w:p>
      <w:pPr>
        <w:numPr>
          <w:ilvl w:val="0"/>
          <w:numId w:val="1"/>
        </w:numPr>
        <w:spacing w:line="276" w:lineRule="auto"/>
        <w:rPr>
          <w:rFonts w:ascii="宋体" w:hAnsi="宋体"/>
          <w:b/>
          <w:sz w:val="24"/>
        </w:rPr>
      </w:pPr>
      <w:r>
        <w:rPr>
          <w:rFonts w:hint="eastAsia" w:ascii="宋体" w:hAnsi="宋体"/>
          <w:b/>
          <w:sz w:val="24"/>
        </w:rPr>
        <w:t>课程内容制作标准</w:t>
      </w:r>
    </w:p>
    <w:tbl>
      <w:tblPr>
        <w:tblStyle w:val="10"/>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277"/>
        <w:gridCol w:w="7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96" w:type="dxa"/>
            <w:vMerge w:val="restart"/>
            <w:vAlign w:val="center"/>
          </w:tcPr>
          <w:p>
            <w:pPr>
              <w:widowControl/>
              <w:adjustRightInd w:val="0"/>
              <w:snapToGrid w:val="0"/>
              <w:rPr>
                <w:rFonts w:ascii="宋体" w:hAnsi="宋体" w:cs="宋体"/>
                <w:kern w:val="0"/>
                <w:sz w:val="24"/>
              </w:rPr>
            </w:pPr>
            <w:r>
              <w:rPr>
                <w:rFonts w:hint="eastAsia" w:ascii="宋体" w:hAnsi="宋体" w:cs="宋体"/>
                <w:kern w:val="0"/>
                <w:sz w:val="24"/>
              </w:rPr>
              <w:t>一级</w:t>
            </w:r>
          </w:p>
          <w:p>
            <w:pPr>
              <w:widowControl/>
              <w:adjustRightInd w:val="0"/>
              <w:snapToGrid w:val="0"/>
              <w:spacing w:line="360" w:lineRule="auto"/>
              <w:jc w:val="center"/>
              <w:rPr>
                <w:rFonts w:ascii="宋体" w:hAnsi="宋体" w:cs="宋体"/>
                <w:kern w:val="0"/>
                <w:sz w:val="24"/>
              </w:rPr>
            </w:pPr>
            <w:r>
              <w:rPr>
                <w:rFonts w:hint="eastAsia" w:ascii="宋体" w:hAnsi="宋体" w:cs="宋体"/>
                <w:kern w:val="0"/>
                <w:sz w:val="24"/>
              </w:rPr>
              <w:t>指标</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 w:val="24"/>
              </w:rPr>
            </w:pPr>
            <w:r>
              <w:rPr>
                <w:rFonts w:hint="eastAsia" w:ascii="宋体" w:hAnsi="宋体"/>
                <w:sz w:val="24"/>
              </w:rPr>
              <w:t>二级</w:t>
            </w:r>
          </w:p>
          <w:p>
            <w:pPr>
              <w:widowControl/>
              <w:adjustRightInd w:val="0"/>
              <w:snapToGrid w:val="0"/>
              <w:jc w:val="center"/>
              <w:rPr>
                <w:rFonts w:ascii="宋体" w:hAnsi="宋体"/>
                <w:sz w:val="24"/>
              </w:rPr>
            </w:pPr>
            <w:r>
              <w:rPr>
                <w:rFonts w:hint="eastAsia" w:ascii="宋体" w:hAnsi="宋体"/>
                <w:sz w:val="24"/>
              </w:rPr>
              <w:t>指标</w:t>
            </w:r>
          </w:p>
        </w:tc>
        <w:tc>
          <w:tcPr>
            <w:tcW w:w="727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 w:val="24"/>
              </w:rPr>
            </w:pPr>
            <w:r>
              <w:rPr>
                <w:rFonts w:hint="eastAsia" w:ascii="宋体" w:hAnsi="宋体"/>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96" w:type="dxa"/>
            <w:vMerge w:val="restart"/>
            <w:vAlign w:val="center"/>
          </w:tcPr>
          <w:p>
            <w:pPr>
              <w:widowControl/>
              <w:adjustRightInd w:val="0"/>
              <w:snapToGrid w:val="0"/>
              <w:spacing w:line="360" w:lineRule="auto"/>
              <w:jc w:val="center"/>
              <w:rPr>
                <w:rFonts w:ascii="宋体" w:hAnsi="宋体" w:cs="宋体"/>
                <w:kern w:val="0"/>
                <w:sz w:val="24"/>
              </w:rPr>
            </w:pPr>
            <w:r>
              <w:rPr>
                <w:rFonts w:hint="eastAsia" w:ascii="宋体" w:hAnsi="宋体"/>
                <w:b/>
                <w:bCs/>
                <w:sz w:val="24"/>
              </w:rPr>
              <w:t>A.</w:t>
            </w:r>
            <w:r>
              <w:rPr>
                <w:rFonts w:hint="eastAsia" w:ascii="宋体" w:hAnsi="宋体" w:cs="宋体"/>
                <w:kern w:val="0"/>
                <w:sz w:val="24"/>
              </w:rPr>
              <w:t>课程视频制作需求</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 w:val="24"/>
              </w:rPr>
            </w:pPr>
            <w:r>
              <w:rPr>
                <w:rFonts w:ascii="宋体" w:hAnsi="宋体"/>
                <w:sz w:val="24"/>
              </w:rPr>
              <w:t>a.视频内容</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sz w:val="24"/>
              </w:rPr>
            </w:pPr>
            <w:r>
              <w:rPr>
                <w:rFonts w:hint="eastAsia" w:ascii="宋体" w:hAnsi="宋体"/>
                <w:sz w:val="24"/>
              </w:rPr>
              <w:t>（</w:t>
            </w:r>
            <w:r>
              <w:rPr>
                <w:rFonts w:ascii="宋体" w:hAnsi="宋体"/>
                <w:sz w:val="24"/>
              </w:rPr>
              <w:t>1）宣传片标准：</w:t>
            </w:r>
          </w:p>
          <w:p>
            <w:pPr>
              <w:widowControl/>
              <w:adjustRightInd w:val="0"/>
              <w:snapToGrid w:val="0"/>
              <w:ind w:firstLine="360" w:firstLineChars="150"/>
              <w:rPr>
                <w:rFonts w:ascii="宋体" w:hAnsi="宋体"/>
                <w:sz w:val="24"/>
              </w:rPr>
            </w:pPr>
            <w:r>
              <w:rPr>
                <w:rFonts w:hint="eastAsia" w:ascii="宋体" w:hAnsi="宋体"/>
                <w:sz w:val="24"/>
              </w:rPr>
              <w:t>时长：</w:t>
            </w:r>
            <w:r>
              <w:rPr>
                <w:rFonts w:ascii="宋体" w:hAnsi="宋体"/>
                <w:sz w:val="24"/>
              </w:rPr>
              <w:t>3分钟以内</w:t>
            </w:r>
          </w:p>
          <w:p>
            <w:pPr>
              <w:widowControl/>
              <w:adjustRightInd w:val="0"/>
              <w:snapToGrid w:val="0"/>
              <w:ind w:firstLine="360" w:firstLineChars="150"/>
              <w:rPr>
                <w:rFonts w:ascii="宋体" w:hAnsi="宋体"/>
                <w:sz w:val="24"/>
              </w:rPr>
            </w:pPr>
            <w:r>
              <w:rPr>
                <w:rFonts w:hint="eastAsia" w:ascii="宋体" w:hAnsi="宋体"/>
                <w:sz w:val="24"/>
              </w:rPr>
              <w:t>规格：</w:t>
            </w:r>
            <w:r>
              <w:rPr>
                <w:rFonts w:ascii="宋体" w:hAnsi="宋体"/>
                <w:sz w:val="24"/>
              </w:rPr>
              <w:t>1920*1080  25帧/秒  mp4格式  H264编码</w:t>
            </w:r>
          </w:p>
          <w:p>
            <w:pPr>
              <w:widowControl/>
              <w:adjustRightInd w:val="0"/>
              <w:snapToGrid w:val="0"/>
              <w:rPr>
                <w:rFonts w:ascii="宋体" w:hAnsi="宋体"/>
                <w:sz w:val="24"/>
              </w:rPr>
            </w:pPr>
            <w:r>
              <w:rPr>
                <w:rFonts w:hint="eastAsia" w:ascii="宋体" w:hAnsi="宋体"/>
                <w:sz w:val="24"/>
              </w:rPr>
              <w:t>（</w:t>
            </w:r>
            <w:r>
              <w:rPr>
                <w:rFonts w:ascii="宋体" w:hAnsi="宋体"/>
                <w:sz w:val="24"/>
              </w:rPr>
              <w:t>2）课程视频成片标准</w:t>
            </w:r>
          </w:p>
          <w:p>
            <w:pPr>
              <w:widowControl/>
              <w:adjustRightInd w:val="0"/>
              <w:snapToGrid w:val="0"/>
              <w:ind w:firstLine="360" w:firstLineChars="150"/>
              <w:rPr>
                <w:rFonts w:ascii="宋体" w:hAnsi="宋体"/>
                <w:sz w:val="24"/>
              </w:rPr>
            </w:pPr>
            <w:r>
              <w:rPr>
                <w:rFonts w:hint="eastAsia" w:ascii="宋体" w:hAnsi="宋体"/>
                <w:sz w:val="24"/>
              </w:rPr>
              <w:t>时长：课程制作总时长</w:t>
            </w:r>
            <w:r>
              <w:rPr>
                <w:rFonts w:ascii="宋体" w:hAnsi="宋体"/>
                <w:sz w:val="24"/>
              </w:rPr>
              <w:t>400分钟，每个视频片段5-15分钟以内</w:t>
            </w:r>
          </w:p>
          <w:p>
            <w:pPr>
              <w:widowControl/>
              <w:adjustRightInd w:val="0"/>
              <w:snapToGrid w:val="0"/>
              <w:ind w:firstLine="360" w:firstLineChars="150"/>
              <w:rPr>
                <w:rFonts w:ascii="宋体" w:hAnsi="宋体"/>
                <w:sz w:val="24"/>
              </w:rPr>
            </w:pPr>
            <w:r>
              <w:rPr>
                <w:rFonts w:hint="eastAsia" w:ascii="宋体" w:hAnsi="宋体"/>
                <w:sz w:val="24"/>
              </w:rPr>
              <w:t>规格：</w:t>
            </w:r>
            <w:r>
              <w:rPr>
                <w:rFonts w:ascii="宋体" w:hAnsi="宋体"/>
                <w:sz w:val="24"/>
              </w:rPr>
              <w:t>19</w:t>
            </w:r>
            <w:bookmarkStart w:id="0" w:name="_GoBack"/>
            <w:bookmarkEnd w:id="0"/>
            <w:r>
              <w:rPr>
                <w:rFonts w:ascii="宋体" w:hAnsi="宋体"/>
                <w:sz w:val="24"/>
              </w:rPr>
              <w:t>20*1080  25帧/秒  mp4格式  H264编码</w:t>
            </w:r>
          </w:p>
          <w:p>
            <w:pPr>
              <w:widowControl/>
              <w:adjustRightInd w:val="0"/>
              <w:snapToGrid w:val="0"/>
              <w:rPr>
                <w:rFonts w:ascii="宋体" w:hAnsi="宋体"/>
                <w:sz w:val="24"/>
              </w:rPr>
            </w:pPr>
            <w:r>
              <w:rPr>
                <w:rFonts w:hint="eastAsia" w:ascii="宋体" w:hAnsi="宋体"/>
                <w:sz w:val="24"/>
              </w:rPr>
              <w:t>（</w:t>
            </w:r>
            <w:r>
              <w:rPr>
                <w:rFonts w:ascii="宋体" w:hAnsi="宋体"/>
                <w:sz w:val="24"/>
              </w:rPr>
              <w:t>3）每个知识点对应的视频教学一般不超过10-15分钟。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96" w:type="dxa"/>
            <w:vMerge w:val="continue"/>
            <w:vAlign w:val="center"/>
          </w:tcPr>
          <w:p>
            <w:pPr>
              <w:widowControl/>
              <w:adjustRightInd w:val="0"/>
              <w:snapToGrid w:val="0"/>
              <w:spacing w:line="360" w:lineRule="auto"/>
              <w:jc w:val="center"/>
              <w:rPr>
                <w:rFonts w:ascii="宋体" w:hAnsi="宋体"/>
                <w:b/>
                <w:bCs/>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 w:val="24"/>
              </w:rPr>
            </w:pPr>
            <w:r>
              <w:rPr>
                <w:rFonts w:ascii="宋体" w:hAnsi="宋体"/>
                <w:sz w:val="24"/>
              </w:rPr>
              <w:t>b.视频技术指标</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sz w:val="24"/>
              </w:rPr>
            </w:pPr>
            <w:r>
              <w:rPr>
                <w:rFonts w:hint="eastAsia" w:ascii="宋体" w:hAnsi="宋体"/>
                <w:sz w:val="24"/>
              </w:rPr>
              <w:t>（</w:t>
            </w:r>
            <w:r>
              <w:rPr>
                <w:rFonts w:ascii="宋体" w:hAnsi="宋体"/>
                <w:sz w:val="24"/>
              </w:rPr>
              <w:t>1）视频压缩格式及技术参数</w:t>
            </w:r>
          </w:p>
          <w:p>
            <w:pPr>
              <w:widowControl/>
              <w:adjustRightInd w:val="0"/>
              <w:snapToGrid w:val="0"/>
              <w:ind w:firstLine="480" w:firstLineChars="200"/>
              <w:rPr>
                <w:rFonts w:ascii="宋体" w:hAnsi="宋体"/>
                <w:sz w:val="24"/>
              </w:rPr>
            </w:pPr>
            <w:r>
              <w:rPr>
                <w:rFonts w:hint="eastAsia" w:ascii="宋体" w:hAnsi="宋体"/>
                <w:sz w:val="24"/>
              </w:rPr>
              <w:t>全片图像同步性能稳定，无失步现象，图像无抖动跳跃，色彩无突变，编辑点处图像稳定。白平衡正确，无明显偏色，多机拍摄的镜头衔接处无明显色差。视频压缩采用</w:t>
            </w:r>
            <w:r>
              <w:rPr>
                <w:rFonts w:ascii="宋体" w:hAnsi="宋体"/>
                <w:sz w:val="24"/>
              </w:rPr>
              <w:t>H.264编码、使用二次编码、不包含字幕的MP4格式。</w:t>
            </w:r>
          </w:p>
          <w:p>
            <w:pPr>
              <w:widowControl/>
              <w:adjustRightInd w:val="0"/>
              <w:snapToGrid w:val="0"/>
              <w:ind w:firstLine="480" w:firstLineChars="200"/>
              <w:rPr>
                <w:rFonts w:ascii="宋体" w:hAnsi="宋体"/>
                <w:sz w:val="24"/>
              </w:rPr>
            </w:pPr>
            <w:r>
              <w:rPr>
                <w:rFonts w:hint="eastAsia" w:ascii="宋体" w:hAnsi="宋体"/>
                <w:sz w:val="24"/>
              </w:rPr>
              <w:t>视频码流率：动态码流的最高码率不高于</w:t>
            </w:r>
            <w:r>
              <w:rPr>
                <w:rFonts w:ascii="宋体" w:hAnsi="宋体"/>
                <w:sz w:val="24"/>
              </w:rPr>
              <w:t>4M，最低码率不得低于1.5M。</w:t>
            </w:r>
          </w:p>
          <w:p>
            <w:pPr>
              <w:widowControl/>
              <w:adjustRightInd w:val="0"/>
              <w:snapToGrid w:val="0"/>
              <w:ind w:firstLine="480" w:firstLineChars="200"/>
              <w:rPr>
                <w:rFonts w:ascii="宋体" w:hAnsi="宋体"/>
                <w:sz w:val="24"/>
              </w:rPr>
            </w:pPr>
            <w:r>
              <w:rPr>
                <w:rFonts w:hint="eastAsia" w:ascii="宋体" w:hAnsi="宋体"/>
                <w:sz w:val="24"/>
              </w:rPr>
              <w:t>视频分辨率：采用</w:t>
            </w:r>
            <w:r>
              <w:rPr>
                <w:rFonts w:ascii="宋体" w:hAnsi="宋体"/>
                <w:sz w:val="24"/>
              </w:rPr>
              <w:t>1920X1080，帧率不低于25帧/秒</w:t>
            </w:r>
          </w:p>
          <w:p>
            <w:pPr>
              <w:widowControl/>
              <w:adjustRightInd w:val="0"/>
              <w:snapToGrid w:val="0"/>
              <w:rPr>
                <w:rFonts w:ascii="宋体" w:hAnsi="宋体"/>
                <w:sz w:val="24"/>
              </w:rPr>
            </w:pPr>
            <w:r>
              <w:rPr>
                <w:rFonts w:hint="eastAsia" w:ascii="宋体" w:hAnsi="宋体"/>
                <w:sz w:val="24"/>
              </w:rPr>
              <w:t>（</w:t>
            </w:r>
            <w:r>
              <w:rPr>
                <w:rFonts w:ascii="宋体" w:hAnsi="宋体"/>
                <w:sz w:val="24"/>
              </w:rPr>
              <w:t>2）音频压缩格式及技术参数：</w:t>
            </w:r>
          </w:p>
          <w:p>
            <w:pPr>
              <w:widowControl/>
              <w:adjustRightInd w:val="0"/>
              <w:snapToGrid w:val="0"/>
              <w:ind w:firstLine="480" w:firstLineChars="200"/>
              <w:rPr>
                <w:rFonts w:ascii="宋体" w:hAnsi="宋体"/>
                <w:sz w:val="24"/>
              </w:rPr>
            </w:pPr>
            <w:r>
              <w:rPr>
                <w:rFonts w:hint="eastAsia" w:ascii="宋体" w:hAnsi="宋体"/>
                <w:sz w:val="24"/>
              </w:rPr>
              <w:t>声音清晰、饱满、圆润，无失真、噪声杂音干扰、音量忽大忽小现象。音频压缩采用</w:t>
            </w:r>
            <w:r>
              <w:rPr>
                <w:rFonts w:ascii="宋体" w:hAnsi="宋体"/>
                <w:sz w:val="24"/>
              </w:rPr>
              <w:t>AAC(MPEG4 Part3)格式，采样率48KHz，音频码流率不低于128Kbps，必须是双声道，必须做混音处理。</w:t>
            </w:r>
          </w:p>
          <w:p>
            <w:pPr>
              <w:widowControl/>
              <w:adjustRightInd w:val="0"/>
              <w:snapToGrid w:val="0"/>
              <w:rPr>
                <w:rFonts w:ascii="宋体" w:hAnsi="宋体"/>
                <w:sz w:val="24"/>
              </w:rPr>
            </w:pPr>
            <w:r>
              <w:rPr>
                <w:rFonts w:hint="eastAsia" w:ascii="宋体" w:hAnsi="宋体"/>
                <w:sz w:val="24"/>
              </w:rPr>
              <w:t>（</w:t>
            </w:r>
            <w:r>
              <w:rPr>
                <w:rFonts w:ascii="宋体" w:hAnsi="宋体"/>
                <w:sz w:val="24"/>
              </w:rPr>
              <w:t>3）外挂唱词文件</w:t>
            </w:r>
          </w:p>
          <w:p>
            <w:pPr>
              <w:widowControl/>
              <w:adjustRightInd w:val="0"/>
              <w:snapToGrid w:val="0"/>
              <w:ind w:firstLine="480" w:firstLineChars="200"/>
              <w:rPr>
                <w:rFonts w:ascii="宋体" w:hAnsi="宋体"/>
                <w:sz w:val="24"/>
              </w:rPr>
            </w:pPr>
            <w:r>
              <w:rPr>
                <w:rFonts w:hint="eastAsia" w:ascii="宋体" w:hAnsi="宋体"/>
                <w:sz w:val="24"/>
              </w:rPr>
              <w:t>对老师讲课的内容进行全片外挂唱词的添加，生成外挂唱词文件。</w:t>
            </w:r>
          </w:p>
          <w:p>
            <w:pPr>
              <w:widowControl/>
              <w:adjustRightInd w:val="0"/>
              <w:snapToGrid w:val="0"/>
              <w:ind w:firstLine="480" w:firstLineChars="200"/>
              <w:rPr>
                <w:rFonts w:ascii="宋体" w:hAnsi="宋体"/>
                <w:sz w:val="24"/>
              </w:rPr>
            </w:pPr>
            <w:r>
              <w:rPr>
                <w:rFonts w:hint="eastAsia" w:ascii="宋体" w:hAnsi="宋体"/>
                <w:sz w:val="24"/>
              </w:rPr>
              <w:t>唱词的文件格式：独立的</w:t>
            </w:r>
            <w:r>
              <w:rPr>
                <w:rFonts w:ascii="宋体" w:hAnsi="宋体"/>
                <w:sz w:val="24"/>
              </w:rPr>
              <w:t>SRT格式的唱词文件。</w:t>
            </w:r>
          </w:p>
          <w:p>
            <w:pPr>
              <w:widowControl/>
              <w:adjustRightInd w:val="0"/>
              <w:snapToGrid w:val="0"/>
              <w:ind w:firstLine="480" w:firstLineChars="200"/>
              <w:rPr>
                <w:rFonts w:ascii="宋体" w:hAnsi="宋体"/>
                <w:sz w:val="24"/>
              </w:rPr>
            </w:pPr>
            <w:r>
              <w:rPr>
                <w:rFonts w:hint="eastAsia" w:ascii="宋体" w:hAnsi="宋体"/>
                <w:sz w:val="24"/>
              </w:rPr>
              <w:t>唱词的行数：每屏只有一行唱词。</w:t>
            </w:r>
          </w:p>
          <w:p>
            <w:pPr>
              <w:widowControl/>
              <w:adjustRightInd w:val="0"/>
              <w:snapToGrid w:val="0"/>
              <w:ind w:firstLine="480" w:firstLineChars="200"/>
              <w:rPr>
                <w:rFonts w:ascii="宋体" w:hAnsi="宋体"/>
                <w:sz w:val="24"/>
              </w:rPr>
            </w:pPr>
            <w:r>
              <w:rPr>
                <w:rFonts w:hint="eastAsia" w:ascii="宋体" w:hAnsi="宋体"/>
                <w:sz w:val="24"/>
              </w:rPr>
              <w:t>唱词的字数：画幅比为</w:t>
            </w:r>
            <w:r>
              <w:rPr>
                <w:rFonts w:ascii="宋体" w:hAnsi="宋体"/>
                <w:sz w:val="24"/>
              </w:rPr>
              <w:t>16：9的，每行不超过20个字。</w:t>
            </w:r>
          </w:p>
          <w:p>
            <w:pPr>
              <w:widowControl/>
              <w:adjustRightInd w:val="0"/>
              <w:snapToGrid w:val="0"/>
              <w:ind w:firstLine="480" w:firstLineChars="200"/>
              <w:rPr>
                <w:rFonts w:ascii="宋体" w:hAnsi="宋体"/>
                <w:sz w:val="24"/>
              </w:rPr>
            </w:pPr>
            <w:r>
              <w:rPr>
                <w:rFonts w:hint="eastAsia" w:ascii="宋体" w:hAnsi="宋体"/>
                <w:sz w:val="24"/>
              </w:rPr>
              <w:t>唱词的位置：保持每屏唱词出现位置一致。</w:t>
            </w:r>
          </w:p>
          <w:p>
            <w:pPr>
              <w:widowControl/>
              <w:adjustRightInd w:val="0"/>
              <w:snapToGrid w:val="0"/>
              <w:ind w:firstLine="480" w:firstLineChars="200"/>
              <w:rPr>
                <w:rFonts w:ascii="宋体" w:hAnsi="宋体"/>
                <w:sz w:val="24"/>
              </w:rPr>
            </w:pPr>
            <w:r>
              <w:rPr>
                <w:rFonts w:hint="eastAsia" w:ascii="宋体" w:hAnsi="宋体"/>
                <w:sz w:val="24"/>
              </w:rPr>
              <w:t>唱词中的标点符号：只有书名号及书名号中的标点、间隔号、连接号、具有特殊含意的词语的引号可以出现在唱词中，在每屏唱词中用空格代替标点表示语气停顿，所有标点及空格均使用全角。</w:t>
            </w:r>
          </w:p>
          <w:p>
            <w:pPr>
              <w:widowControl/>
              <w:adjustRightInd w:val="0"/>
              <w:snapToGrid w:val="0"/>
              <w:rPr>
                <w:rFonts w:ascii="宋体" w:hAnsi="宋体"/>
                <w:sz w:val="24"/>
              </w:rPr>
            </w:pPr>
            <w:r>
              <w:rPr>
                <w:rFonts w:hint="eastAsia" w:ascii="宋体" w:hAnsi="宋体"/>
                <w:sz w:val="24"/>
              </w:rPr>
              <w:t>唱词的断句：不简单按照字数断句，以内容为断句依据。唱词中的数学公式、化学分子式、物理量和单位，尽量以文本文字呈现；不宜用文本文字呈现的且在视频画面中已经通过</w:t>
            </w:r>
            <w:r>
              <w:rPr>
                <w:rFonts w:ascii="宋体" w:hAnsi="宋体"/>
                <w:sz w:val="24"/>
              </w:rPr>
              <w:t>PPT、板书等方式显示清楚的，可以不加该行唱词。</w:t>
            </w:r>
          </w:p>
          <w:p>
            <w:pPr>
              <w:widowControl/>
              <w:adjustRightInd w:val="0"/>
              <w:snapToGrid w:val="0"/>
              <w:ind w:firstLine="480" w:firstLineChars="200"/>
              <w:rPr>
                <w:rFonts w:ascii="宋体" w:hAnsi="宋体"/>
                <w:sz w:val="24"/>
              </w:rPr>
            </w:pPr>
            <w:r>
              <w:rPr>
                <w:rFonts w:hint="eastAsia" w:ascii="宋体" w:hAnsi="宋体"/>
                <w:sz w:val="24"/>
              </w:rPr>
              <w:t>唱词文字：中文。如有需要，除制作中文唱词外，可另外制作英文唱词。字幕要使用符合国家标准的规范字，不出现繁体字、异体字</w:t>
            </w:r>
            <w:r>
              <w:rPr>
                <w:rFonts w:ascii="宋体" w:hAnsi="宋体"/>
                <w:sz w:val="24"/>
              </w:rPr>
              <w:t>(国家规定的除外)、错别字。字幕的字体、大小、色彩搭配、摆放位置、停留时间、出入屏方式力求与其他要素（画面、解说词、音乐）配合适当，不能破坏原有画面。</w:t>
            </w:r>
          </w:p>
          <w:p>
            <w:pPr>
              <w:widowControl/>
              <w:adjustRightInd w:val="0"/>
              <w:snapToGrid w:val="0"/>
              <w:rPr>
                <w:rFonts w:ascii="宋体" w:hAnsi="宋体"/>
                <w:sz w:val="24"/>
              </w:rPr>
            </w:pPr>
            <w:r>
              <w:rPr>
                <w:rFonts w:hint="eastAsia" w:ascii="宋体" w:hAnsi="宋体"/>
                <w:sz w:val="24"/>
              </w:rPr>
              <w:t>（</w:t>
            </w:r>
            <w:r>
              <w:rPr>
                <w:rFonts w:ascii="宋体" w:hAnsi="宋体"/>
                <w:sz w:val="24"/>
              </w:rPr>
              <w:t>3）交付载体</w:t>
            </w:r>
          </w:p>
          <w:p>
            <w:pPr>
              <w:widowControl/>
              <w:adjustRightInd w:val="0"/>
              <w:snapToGrid w:val="0"/>
              <w:ind w:firstLine="360" w:firstLineChars="150"/>
              <w:rPr>
                <w:rFonts w:ascii="宋体" w:hAnsi="宋体"/>
                <w:sz w:val="24"/>
              </w:rPr>
            </w:pPr>
            <w:r>
              <w:rPr>
                <w:rFonts w:hint="eastAsia" w:ascii="宋体" w:hAnsi="宋体"/>
                <w:sz w:val="24"/>
              </w:rPr>
              <w:t>所有视频文件及相应的</w:t>
            </w:r>
            <w:r>
              <w:rPr>
                <w:rFonts w:ascii="宋体" w:hAnsi="宋体"/>
                <w:sz w:val="24"/>
              </w:rPr>
              <w:t>SRT唱词文件请刻录在DVD+R光盘上，并对刻录光盘做封口处理。每张DVD+R光盘可以刻录多讲内容（每一讲内容包括视频文件及相应的SRT唱词文件），盘面上应注明光盘中</w:t>
            </w:r>
            <w:r>
              <w:rPr>
                <w:rFonts w:hint="eastAsia" w:ascii="宋体" w:hAnsi="宋体"/>
                <w:sz w:val="24"/>
              </w:rPr>
              <w:t>的内容清单（标记学校名称、课程名称、讲次及标题、主讲教师、时长等），并提供相应电子文档。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96" w:type="dxa"/>
            <w:vMerge w:val="restart"/>
            <w:vAlign w:val="center"/>
          </w:tcPr>
          <w:p>
            <w:pPr>
              <w:widowControl/>
              <w:adjustRightInd w:val="0"/>
              <w:snapToGrid w:val="0"/>
              <w:spacing w:line="360" w:lineRule="auto"/>
              <w:jc w:val="center"/>
              <w:rPr>
                <w:rFonts w:ascii="宋体" w:hAnsi="宋体"/>
                <w:b/>
                <w:bCs/>
                <w:sz w:val="24"/>
              </w:rPr>
            </w:pPr>
            <w:r>
              <w:rPr>
                <w:rFonts w:hint="eastAsia" w:ascii="宋体" w:hAnsi="宋体"/>
                <w:b/>
                <w:bCs/>
                <w:sz w:val="24"/>
              </w:rPr>
              <w:t>B.</w:t>
            </w:r>
            <w:r>
              <w:rPr>
                <w:rFonts w:hint="eastAsia" w:ascii="宋体" w:hAnsi="宋体" w:cs="宋体"/>
                <w:kern w:val="0"/>
                <w:sz w:val="24"/>
              </w:rPr>
              <w:t>课程内容结构需求</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 w:val="24"/>
              </w:rPr>
            </w:pPr>
            <w:r>
              <w:rPr>
                <w:rFonts w:ascii="宋体" w:hAnsi="宋体"/>
                <w:sz w:val="24"/>
              </w:rPr>
              <w:t>a.课程内容框架</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sz w:val="24"/>
              </w:rPr>
            </w:pPr>
            <w:r>
              <w:rPr>
                <w:rFonts w:hint="eastAsia" w:ascii="宋体" w:hAnsi="宋体"/>
                <w:sz w:val="24"/>
              </w:rPr>
              <w:t>在线开放课程内容框架完备，至少包括以下内容架构</w:t>
            </w:r>
            <w:r>
              <w:rPr>
                <w:rFonts w:ascii="宋体" w:hAnsi="宋体"/>
                <w:sz w:val="24"/>
              </w:rPr>
              <w:t>:</w:t>
            </w:r>
          </w:p>
          <w:p>
            <w:pPr>
              <w:widowControl/>
              <w:adjustRightInd w:val="0"/>
              <w:snapToGrid w:val="0"/>
              <w:rPr>
                <w:rFonts w:ascii="宋体" w:hAnsi="宋体"/>
                <w:sz w:val="24"/>
              </w:rPr>
            </w:pPr>
            <w:r>
              <w:rPr>
                <w:rFonts w:hint="eastAsia" w:ascii="宋体" w:hAnsi="宋体"/>
                <w:sz w:val="24"/>
              </w:rPr>
              <w:t>授课内容：以授课视频为主的知识点内容。</w:t>
            </w:r>
          </w:p>
          <w:p>
            <w:pPr>
              <w:widowControl/>
              <w:adjustRightInd w:val="0"/>
              <w:snapToGrid w:val="0"/>
              <w:rPr>
                <w:rFonts w:ascii="宋体" w:hAnsi="宋体"/>
                <w:sz w:val="24"/>
              </w:rPr>
            </w:pPr>
            <w:r>
              <w:rPr>
                <w:rFonts w:hint="eastAsia" w:ascii="宋体" w:hAnsi="宋体"/>
                <w:sz w:val="24"/>
              </w:rPr>
              <w:t>参考文献：应提供课程的参考文献，提供电子版，学生与教师均可在线打开阅读，支持</w:t>
            </w:r>
            <w:r>
              <w:rPr>
                <w:rFonts w:ascii="宋体" w:hAnsi="宋体"/>
                <w:sz w:val="24"/>
              </w:rPr>
              <w:t>WORD、PPT等文档格式在线预览。</w:t>
            </w:r>
          </w:p>
          <w:p>
            <w:pPr>
              <w:widowControl/>
              <w:adjustRightInd w:val="0"/>
              <w:snapToGrid w:val="0"/>
              <w:rPr>
                <w:rFonts w:ascii="宋体" w:hAnsi="宋体"/>
                <w:sz w:val="24"/>
              </w:rPr>
            </w:pPr>
            <w:r>
              <w:rPr>
                <w:rFonts w:hint="eastAsia" w:ascii="宋体" w:hAnsi="宋体"/>
                <w:sz w:val="24"/>
              </w:rPr>
              <w:t>教学目标：提供明确的教学目标。</w:t>
            </w:r>
          </w:p>
          <w:p>
            <w:pPr>
              <w:widowControl/>
              <w:adjustRightInd w:val="0"/>
              <w:snapToGrid w:val="0"/>
              <w:rPr>
                <w:rFonts w:ascii="宋体" w:hAnsi="宋体"/>
                <w:sz w:val="24"/>
              </w:rPr>
            </w:pPr>
            <w:r>
              <w:rPr>
                <w:rFonts w:hint="eastAsia" w:ascii="宋体" w:hAnsi="宋体"/>
                <w:sz w:val="24"/>
              </w:rPr>
              <w:t>教学大纲：提供明确的教学大纲。</w:t>
            </w:r>
          </w:p>
          <w:p>
            <w:pPr>
              <w:widowControl/>
              <w:adjustRightInd w:val="0"/>
              <w:snapToGrid w:val="0"/>
              <w:rPr>
                <w:rFonts w:ascii="宋体" w:hAnsi="宋体"/>
                <w:sz w:val="24"/>
              </w:rPr>
            </w:pPr>
            <w:r>
              <w:rPr>
                <w:rFonts w:hint="eastAsia" w:ascii="宋体" w:hAnsi="宋体"/>
                <w:sz w:val="24"/>
              </w:rPr>
              <w:t>教学任务：根据教学大纲制定教学任务，可包含授课视频播放、参考资料阅读、讨论、作业、考试等各种任务类型，根据需要选择。</w:t>
            </w:r>
          </w:p>
          <w:p>
            <w:pPr>
              <w:widowControl/>
              <w:adjustRightInd w:val="0"/>
              <w:snapToGrid w:val="0"/>
              <w:rPr>
                <w:rFonts w:ascii="宋体" w:hAnsi="宋体"/>
                <w:sz w:val="24"/>
              </w:rPr>
            </w:pPr>
            <w:r>
              <w:rPr>
                <w:rFonts w:hint="eastAsia" w:ascii="宋体" w:hAnsi="宋体"/>
                <w:sz w:val="24"/>
              </w:rPr>
              <w:t>考核办法：提供明确的考核办法，分为知识单元考核与课程整体考核两种。</w:t>
            </w:r>
          </w:p>
          <w:p>
            <w:pPr>
              <w:widowControl/>
              <w:adjustRightInd w:val="0"/>
              <w:snapToGrid w:val="0"/>
              <w:rPr>
                <w:rFonts w:ascii="宋体" w:hAnsi="宋体"/>
                <w:sz w:val="24"/>
              </w:rPr>
            </w:pPr>
            <w:r>
              <w:rPr>
                <w:rFonts w:hint="eastAsia" w:ascii="宋体" w:hAnsi="宋体"/>
                <w:sz w:val="24"/>
              </w:rPr>
              <w:t>作业考试：建设题库，用于作业及考试，考试题包括判断、选择等客观题，也可包含主观题。</w:t>
            </w:r>
          </w:p>
          <w:p>
            <w:pPr>
              <w:widowControl/>
              <w:adjustRightInd w:val="0"/>
              <w:snapToGrid w:val="0"/>
              <w:rPr>
                <w:rFonts w:ascii="宋体" w:hAnsi="宋体"/>
                <w:sz w:val="24"/>
              </w:rPr>
            </w:pPr>
            <w:r>
              <w:rPr>
                <w:rFonts w:hint="eastAsia" w:ascii="宋体" w:hAnsi="宋体"/>
                <w:sz w:val="24"/>
              </w:rPr>
              <w:t>课程素材：提供文本、音频、视频等课程参考素材，帮助学生理解所学课程内容。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196" w:type="dxa"/>
            <w:vMerge w:val="continue"/>
            <w:vAlign w:val="center"/>
          </w:tcPr>
          <w:p>
            <w:pPr>
              <w:widowControl/>
              <w:adjustRightInd w:val="0"/>
              <w:snapToGrid w:val="0"/>
              <w:spacing w:line="360" w:lineRule="auto"/>
              <w:jc w:val="center"/>
              <w:rPr>
                <w:rFonts w:ascii="宋体" w:hAnsi="宋体"/>
                <w:b/>
                <w:bCs/>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sz w:val="24"/>
              </w:rPr>
            </w:pPr>
            <w:r>
              <w:rPr>
                <w:rFonts w:ascii="宋体" w:hAnsi="宋体"/>
                <w:sz w:val="24"/>
              </w:rPr>
              <w:t>b.知识点内容</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sz w:val="24"/>
              </w:rPr>
            </w:pPr>
            <w:r>
              <w:rPr>
                <w:rFonts w:hint="eastAsia" w:ascii="宋体" w:hAnsi="宋体"/>
                <w:sz w:val="24"/>
              </w:rPr>
              <w:t>知识点内容：每个知识点包含授课视频、参考资料、作业题、考试题等内容。</w:t>
            </w:r>
          </w:p>
          <w:p>
            <w:pPr>
              <w:widowControl/>
              <w:adjustRightInd w:val="0"/>
              <w:snapToGrid w:val="0"/>
              <w:rPr>
                <w:rFonts w:ascii="宋体" w:hAnsi="宋体"/>
                <w:sz w:val="24"/>
              </w:rPr>
            </w:pPr>
            <w:r>
              <w:rPr>
                <w:rFonts w:hint="eastAsia" w:ascii="宋体" w:hAnsi="宋体"/>
                <w:sz w:val="24"/>
              </w:rPr>
              <w:t>视频时长：每个知识点可分若干视频，每个视频时间以</w:t>
            </w:r>
            <w:r>
              <w:rPr>
                <w:rFonts w:ascii="宋体" w:hAnsi="宋体"/>
                <w:sz w:val="24"/>
              </w:rPr>
              <w:t>5～15分钟，此非强制标准，根据课程知识点而定。</w:t>
            </w:r>
          </w:p>
          <w:p>
            <w:pPr>
              <w:widowControl/>
              <w:adjustRightInd w:val="0"/>
              <w:snapToGrid w:val="0"/>
              <w:rPr>
                <w:rFonts w:ascii="宋体" w:hAnsi="宋体"/>
                <w:sz w:val="24"/>
              </w:rPr>
            </w:pPr>
            <w:r>
              <w:rPr>
                <w:rFonts w:hint="eastAsia" w:ascii="宋体" w:hAnsi="宋体"/>
                <w:sz w:val="24"/>
              </w:rPr>
              <w:t>视频片头：知识点授课内容之前加上课程片头。</w:t>
            </w:r>
          </w:p>
          <w:p>
            <w:pPr>
              <w:widowControl/>
              <w:adjustRightInd w:val="0"/>
              <w:snapToGrid w:val="0"/>
              <w:rPr>
                <w:rFonts w:ascii="宋体" w:hAnsi="宋体"/>
                <w:sz w:val="24"/>
              </w:rPr>
            </w:pPr>
            <w:r>
              <w:rPr>
                <w:rFonts w:hint="eastAsia" w:ascii="宋体" w:hAnsi="宋体"/>
                <w:sz w:val="24"/>
              </w:rPr>
              <w:t>知识点任务：每个知识点的内容可转化为学生的学习任务。</w:t>
            </w:r>
          </w:p>
          <w:p>
            <w:pPr>
              <w:widowControl/>
              <w:adjustRightInd w:val="0"/>
              <w:snapToGrid w:val="0"/>
              <w:rPr>
                <w:rFonts w:ascii="宋体" w:hAnsi="宋体"/>
                <w:sz w:val="24"/>
              </w:rPr>
            </w:pPr>
            <w:r>
              <w:rPr>
                <w:rFonts w:hint="eastAsia" w:ascii="宋体" w:hAnsi="宋体"/>
                <w:sz w:val="24"/>
              </w:rPr>
              <w:t>知识点考核：每个知识点设置考核点，包括作业、讨论等。</w:t>
            </w:r>
          </w:p>
        </w:tc>
      </w:tr>
    </w:tbl>
    <w:p>
      <w:pPr>
        <w:spacing w:line="276" w:lineRule="auto"/>
        <w:ind w:left="720"/>
        <w:jc w:val="left"/>
        <w:rPr>
          <w:rFonts w:ascii="宋体" w:hAnsi="宋体"/>
          <w:b/>
        </w:rPr>
      </w:pPr>
    </w:p>
    <w:p>
      <w:pPr>
        <w:numPr>
          <w:ilvl w:val="0"/>
          <w:numId w:val="1"/>
        </w:numPr>
        <w:spacing w:line="276" w:lineRule="auto"/>
        <w:rPr>
          <w:rFonts w:ascii="宋体" w:hAnsi="宋体"/>
          <w:b/>
          <w:sz w:val="24"/>
        </w:rPr>
      </w:pPr>
      <w:r>
        <w:rPr>
          <w:rFonts w:hint="eastAsia" w:ascii="宋体" w:hAnsi="宋体"/>
          <w:b/>
          <w:sz w:val="24"/>
        </w:rPr>
        <w:t>课程制作流程标准</w:t>
      </w:r>
    </w:p>
    <w:tbl>
      <w:tblPr>
        <w:tblStyle w:val="10"/>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7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kern w:val="0"/>
                <w:sz w:val="24"/>
              </w:rPr>
            </w:pPr>
            <w:r>
              <w:rPr>
                <w:rFonts w:hint="eastAsia" w:ascii="宋体" w:hAnsi="宋体" w:cs="宋体"/>
                <w:b/>
                <w:kern w:val="0"/>
                <w:sz w:val="24"/>
              </w:rPr>
              <w:t>一级指标</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4"/>
              </w:rPr>
            </w:pPr>
            <w:r>
              <w:rPr>
                <w:rFonts w:hint="eastAsia" w:ascii="宋体" w:hAnsi="宋体" w:cs="宋体"/>
                <w:kern w:val="0"/>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A.课程制作</w:t>
            </w:r>
          </w:p>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团队</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4"/>
              </w:rPr>
            </w:pPr>
            <w:r>
              <w:rPr>
                <w:rFonts w:hint="eastAsia" w:ascii="宋体" w:hAnsi="宋体" w:cs="宋体"/>
                <w:kern w:val="0"/>
                <w:sz w:val="24"/>
              </w:rPr>
              <w:t>▲(1) 投标人不仅要擅长影视制作，还要有教育行业服务经验，了解教学规律、理解在线课程内涵、熟悉互联网教学应用等，配备高水平的制作人才（需提供个人业绩证明材料或行业认可证书等）。</w:t>
            </w:r>
          </w:p>
          <w:p>
            <w:pPr>
              <w:widowControl/>
              <w:adjustRightInd w:val="0"/>
              <w:snapToGrid w:val="0"/>
              <w:rPr>
                <w:rFonts w:ascii="宋体" w:hAnsi="宋体" w:cs="宋体"/>
                <w:kern w:val="0"/>
                <w:sz w:val="24"/>
              </w:rPr>
            </w:pPr>
            <w:r>
              <w:rPr>
                <w:rFonts w:hint="eastAsia" w:ascii="宋体" w:hAnsi="宋体" w:cs="宋体"/>
                <w:kern w:val="0"/>
                <w:sz w:val="24"/>
              </w:rPr>
              <w:t>(2)投标人需提供专业的摄像设备、音频设备、灯光设备和后期编辑设备；服务提供方必须但不限于配备以下岗位人员：项目负责人、策划师、编导、摄像师、编辑师、平面设计师等；</w:t>
            </w:r>
          </w:p>
          <w:p>
            <w:pPr>
              <w:widowControl/>
              <w:adjustRightInd w:val="0"/>
              <w:snapToGrid w:val="0"/>
              <w:rPr>
                <w:rFonts w:ascii="宋体" w:hAnsi="宋体" w:cs="宋体"/>
                <w:kern w:val="0"/>
                <w:sz w:val="24"/>
              </w:rPr>
            </w:pPr>
            <w:r>
              <w:rPr>
                <w:rFonts w:hint="eastAsia" w:ascii="宋体" w:hAnsi="宋体" w:cs="宋体"/>
                <w:kern w:val="0"/>
                <w:sz w:val="24"/>
              </w:rPr>
              <w:t>(3)投标人需提供以下专业服务：灯光、场记、片头制作、课程精剪、特效包装、二维动画&amp;三维动画、字幕制作、视频格式转换等。</w:t>
            </w:r>
          </w:p>
          <w:p>
            <w:pPr>
              <w:widowControl/>
              <w:adjustRightInd w:val="0"/>
              <w:snapToGrid w:val="0"/>
              <w:rPr>
                <w:rFonts w:ascii="宋体" w:hAnsi="宋体" w:cs="宋体"/>
                <w:kern w:val="0"/>
                <w:sz w:val="24"/>
              </w:rPr>
            </w:pPr>
            <w:r>
              <w:rPr>
                <w:rFonts w:hint="eastAsia" w:ascii="宋体" w:hAnsi="宋体" w:cs="宋体"/>
                <w:kern w:val="0"/>
                <w:sz w:val="24"/>
              </w:rPr>
              <w:t>▲(4) 场地</w:t>
            </w:r>
          </w:p>
          <w:p>
            <w:pPr>
              <w:widowControl/>
              <w:adjustRightInd w:val="0"/>
              <w:snapToGrid w:val="0"/>
              <w:rPr>
                <w:rFonts w:ascii="宋体" w:hAnsi="宋体" w:cs="宋体"/>
                <w:kern w:val="0"/>
                <w:sz w:val="24"/>
              </w:rPr>
            </w:pPr>
            <w:r>
              <w:rPr>
                <w:rFonts w:hint="eastAsia" w:ascii="宋体" w:hAnsi="宋体" w:cs="宋体"/>
                <w:kern w:val="0"/>
                <w:sz w:val="24"/>
              </w:rPr>
              <w:t>投标人需在广州市主城区提供不少于50平米的专业摄影棚制作场地和用于课程制作的场景和道具，需提供本地化证明材料。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B.前期课程设计</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4"/>
              </w:rPr>
            </w:pPr>
            <w:r>
              <w:rPr>
                <w:rFonts w:hint="eastAsia" w:ascii="宋体" w:hAnsi="宋体" w:cs="宋体"/>
                <w:kern w:val="0"/>
                <w:sz w:val="24"/>
              </w:rPr>
              <w:t>(1)课程设计顾问与课程教师团队、学校深度沟通，确定教学大纲、教学任务，进行课程知识点深化设计。</w:t>
            </w:r>
          </w:p>
          <w:p>
            <w:pPr>
              <w:widowControl/>
              <w:adjustRightInd w:val="0"/>
              <w:snapToGrid w:val="0"/>
              <w:rPr>
                <w:rFonts w:ascii="宋体" w:hAnsi="宋体" w:cs="宋体"/>
                <w:kern w:val="0"/>
                <w:sz w:val="24"/>
              </w:rPr>
            </w:pPr>
            <w:r>
              <w:rPr>
                <w:rFonts w:hint="eastAsia" w:ascii="宋体" w:hAnsi="宋体" w:cs="宋体"/>
                <w:kern w:val="0"/>
                <w:sz w:val="24"/>
              </w:rPr>
              <w:t>(2)收集教学素材，根据课程量身定做创意方案、片花脚本、解说词。指导课程主讲老师完成课程知识点重构，编写课程拍摄大纲（知识点清单）及每节课的演讲PPT、服务供应商编导协助主讲老师完成每一节课程讲稿的撰写。</w:t>
            </w:r>
          </w:p>
          <w:p>
            <w:pPr>
              <w:widowControl/>
              <w:adjustRightInd w:val="0"/>
              <w:snapToGrid w:val="0"/>
              <w:rPr>
                <w:rFonts w:ascii="宋体" w:hAnsi="宋体" w:cs="宋体"/>
                <w:kern w:val="0"/>
                <w:sz w:val="24"/>
              </w:rPr>
            </w:pPr>
            <w:r>
              <w:rPr>
                <w:rFonts w:hint="eastAsia" w:ascii="宋体" w:hAnsi="宋体" w:cs="宋体"/>
                <w:kern w:val="0"/>
                <w:sz w:val="24"/>
              </w:rPr>
              <w:t>(3)编导与主讲老师进行深入沟通，对课程画面进行设计，主要包括确定课程画面整体风格，划分段落，标记重点，以及需要引入的引文、图片、视频、动画、背景音乐等素材的特效包装等，最后输出每节课程的设计脚本。</w:t>
            </w:r>
          </w:p>
          <w:p>
            <w:pPr>
              <w:widowControl/>
              <w:adjustRightInd w:val="0"/>
              <w:snapToGrid w:val="0"/>
              <w:rPr>
                <w:rFonts w:ascii="宋体" w:hAnsi="宋体" w:cs="宋体"/>
                <w:kern w:val="0"/>
                <w:sz w:val="24"/>
              </w:rPr>
            </w:pPr>
            <w:r>
              <w:rPr>
                <w:rFonts w:hint="eastAsia" w:ascii="宋体" w:hAnsi="宋体" w:cs="宋体"/>
                <w:kern w:val="0"/>
                <w:sz w:val="24"/>
              </w:rPr>
              <w:t>(4)辅导老师对镜头的适应、引导老师拍出更自然的课程，辅助老师进行着装的选择。</w:t>
            </w:r>
          </w:p>
          <w:p>
            <w:pPr>
              <w:widowControl/>
              <w:adjustRightInd w:val="0"/>
              <w:snapToGrid w:val="0"/>
              <w:rPr>
                <w:rFonts w:ascii="宋体" w:hAnsi="宋体" w:cs="宋体"/>
                <w:kern w:val="0"/>
                <w:sz w:val="24"/>
              </w:rPr>
            </w:pPr>
            <w:r>
              <w:rPr>
                <w:rFonts w:hint="eastAsia" w:ascii="宋体" w:hAnsi="宋体" w:cs="宋体"/>
                <w:kern w:val="0"/>
                <w:sz w:val="24"/>
              </w:rPr>
              <w:t>(5)根据课程性质，课程制作团队与教师一起确定课程最合理的拍摄方式，提供不少于</w:t>
            </w:r>
            <w:r>
              <w:rPr>
                <w:rFonts w:ascii="宋体" w:hAnsi="宋体" w:cs="宋体"/>
                <w:kern w:val="0"/>
                <w:sz w:val="24"/>
              </w:rPr>
              <w:t>以下</w:t>
            </w:r>
            <w:r>
              <w:rPr>
                <w:rFonts w:hint="eastAsia" w:ascii="宋体" w:hAnsi="宋体" w:cs="宋体"/>
                <w:kern w:val="0"/>
                <w:sz w:val="24"/>
              </w:rPr>
              <w:t>7种的拍摄模式供老师选择，</w:t>
            </w:r>
            <w:r>
              <w:rPr>
                <w:rFonts w:ascii="宋体" w:hAnsi="宋体" w:cs="宋体"/>
                <w:kern w:val="0"/>
                <w:sz w:val="24"/>
              </w:rPr>
              <w:t>特殊课程可根据</w:t>
            </w:r>
            <w:r>
              <w:rPr>
                <w:rFonts w:hint="eastAsia" w:ascii="宋体" w:hAnsi="宋体" w:cs="宋体"/>
                <w:kern w:val="0"/>
                <w:sz w:val="24"/>
              </w:rPr>
              <w:t>老师</w:t>
            </w:r>
            <w:r>
              <w:rPr>
                <w:rFonts w:ascii="宋体" w:hAnsi="宋体" w:cs="宋体"/>
                <w:kern w:val="0"/>
                <w:sz w:val="24"/>
              </w:rPr>
              <w:t>课程框架设计更多</w:t>
            </w:r>
            <w:r>
              <w:rPr>
                <w:rFonts w:hint="eastAsia" w:ascii="宋体" w:hAnsi="宋体" w:cs="宋体"/>
                <w:kern w:val="0"/>
                <w:sz w:val="24"/>
              </w:rPr>
              <w:t>拍摄模式，一门</w:t>
            </w:r>
            <w:r>
              <w:rPr>
                <w:rFonts w:ascii="宋体" w:hAnsi="宋体" w:cs="宋体"/>
                <w:kern w:val="0"/>
                <w:sz w:val="24"/>
              </w:rPr>
              <w:t>课程可以采用多种拍摄模式</w:t>
            </w:r>
            <w:r>
              <w:rPr>
                <w:rFonts w:hint="eastAsia" w:ascii="宋体" w:hAnsi="宋体" w:cs="宋体"/>
                <w:kern w:val="0"/>
                <w:sz w:val="24"/>
              </w:rPr>
              <w:t>：</w:t>
            </w:r>
          </w:p>
          <w:p>
            <w:pPr>
              <w:pStyle w:val="16"/>
              <w:numPr>
                <w:ilvl w:val="0"/>
                <w:numId w:val="2"/>
              </w:numPr>
              <w:adjustRightInd w:val="0"/>
              <w:snapToGrid w:val="0"/>
              <w:ind w:left="0" w:hanging="340" w:firstLineChars="0"/>
              <w:rPr>
                <w:rFonts w:ascii="宋体" w:hAnsi="宋体" w:cs="宋体"/>
                <w:kern w:val="0"/>
                <w:sz w:val="24"/>
              </w:rPr>
            </w:pPr>
            <w:r>
              <w:rPr>
                <w:rFonts w:hint="eastAsia" w:ascii="宋体" w:hAnsi="宋体" w:cs="宋体"/>
                <w:kern w:val="0"/>
                <w:sz w:val="24"/>
              </w:rPr>
              <w:t>PPT模式：</w:t>
            </w:r>
            <w:r>
              <w:rPr>
                <w:rFonts w:ascii="宋体" w:hAnsi="宋体" w:cs="宋体"/>
                <w:kern w:val="0"/>
                <w:sz w:val="24"/>
              </w:rPr>
              <w:t>在摄影棚内拍摄</w:t>
            </w:r>
            <w:r>
              <w:rPr>
                <w:rFonts w:hint="eastAsia" w:ascii="宋体" w:hAnsi="宋体" w:cs="宋体"/>
                <w:kern w:val="0"/>
                <w:sz w:val="24"/>
              </w:rPr>
              <w:t>，全程PPT演示。</w:t>
            </w:r>
          </w:p>
          <w:p>
            <w:pPr>
              <w:pStyle w:val="16"/>
              <w:numPr>
                <w:ilvl w:val="0"/>
                <w:numId w:val="2"/>
              </w:numPr>
              <w:adjustRightInd w:val="0"/>
              <w:snapToGrid w:val="0"/>
              <w:ind w:left="0" w:hanging="340" w:firstLineChars="0"/>
              <w:rPr>
                <w:rFonts w:ascii="宋体" w:hAnsi="宋体" w:cs="宋体"/>
                <w:kern w:val="0"/>
                <w:sz w:val="24"/>
              </w:rPr>
            </w:pPr>
            <w:r>
              <w:rPr>
                <w:rFonts w:hint="eastAsia" w:ascii="宋体" w:hAnsi="宋体" w:cs="宋体"/>
                <w:kern w:val="0"/>
                <w:sz w:val="24"/>
              </w:rPr>
              <w:t>访谈模式：在</w:t>
            </w:r>
            <w:r>
              <w:rPr>
                <w:rFonts w:ascii="宋体" w:hAnsi="宋体" w:cs="宋体"/>
                <w:kern w:val="0"/>
                <w:sz w:val="24"/>
              </w:rPr>
              <w:t>摄影棚内拍摄</w:t>
            </w:r>
            <w:r>
              <w:rPr>
                <w:rFonts w:hint="eastAsia" w:ascii="宋体" w:hAnsi="宋体" w:cs="宋体"/>
                <w:kern w:val="0"/>
                <w:sz w:val="24"/>
              </w:rPr>
              <w:t>，根据访谈</w:t>
            </w:r>
            <w:r>
              <w:rPr>
                <w:rFonts w:ascii="宋体" w:hAnsi="宋体" w:cs="宋体"/>
                <w:kern w:val="0"/>
                <w:sz w:val="24"/>
              </w:rPr>
              <w:t>人</w:t>
            </w:r>
            <w:r>
              <w:rPr>
                <w:rFonts w:hint="eastAsia" w:ascii="宋体" w:hAnsi="宋体" w:cs="宋体"/>
                <w:kern w:val="0"/>
                <w:sz w:val="24"/>
              </w:rPr>
              <w:t>数，设定机位</w:t>
            </w:r>
            <w:r>
              <w:rPr>
                <w:rFonts w:ascii="宋体" w:hAnsi="宋体" w:cs="宋体"/>
                <w:kern w:val="0"/>
                <w:sz w:val="24"/>
              </w:rPr>
              <w:t>数</w:t>
            </w:r>
            <w:r>
              <w:rPr>
                <w:rFonts w:hint="eastAsia" w:ascii="宋体" w:hAnsi="宋体" w:cs="宋体"/>
                <w:kern w:val="0"/>
                <w:sz w:val="24"/>
              </w:rPr>
              <w:t>一般2</w:t>
            </w:r>
            <w:r>
              <w:rPr>
                <w:rFonts w:ascii="宋体" w:hAnsi="宋体" w:cs="宋体"/>
                <w:kern w:val="0"/>
                <w:sz w:val="24"/>
              </w:rPr>
              <w:t>-3</w:t>
            </w:r>
            <w:r>
              <w:rPr>
                <w:rFonts w:hint="eastAsia" w:ascii="宋体" w:hAnsi="宋体" w:cs="宋体"/>
                <w:kern w:val="0"/>
                <w:sz w:val="24"/>
              </w:rPr>
              <w:t>机位，教学</w:t>
            </w:r>
            <w:r>
              <w:rPr>
                <w:rFonts w:ascii="宋体" w:hAnsi="宋体" w:cs="宋体"/>
                <w:kern w:val="0"/>
                <w:sz w:val="24"/>
              </w:rPr>
              <w:t>过程由多位老师交流讨论完成</w:t>
            </w:r>
            <w:r>
              <w:rPr>
                <w:rFonts w:hint="eastAsia" w:ascii="宋体" w:hAnsi="宋体" w:cs="宋体"/>
                <w:kern w:val="0"/>
                <w:sz w:val="24"/>
              </w:rPr>
              <w:t>。适合启发性的、思维拓展和发散的学科课程。</w:t>
            </w:r>
          </w:p>
          <w:p>
            <w:pPr>
              <w:pStyle w:val="16"/>
              <w:numPr>
                <w:ilvl w:val="0"/>
                <w:numId w:val="2"/>
              </w:numPr>
              <w:adjustRightInd w:val="0"/>
              <w:snapToGrid w:val="0"/>
              <w:ind w:left="0" w:hanging="340" w:firstLineChars="0"/>
              <w:rPr>
                <w:rFonts w:ascii="宋体" w:hAnsi="宋体" w:cs="宋体"/>
                <w:kern w:val="0"/>
                <w:sz w:val="24"/>
              </w:rPr>
            </w:pPr>
            <w:r>
              <w:rPr>
                <w:rFonts w:hint="eastAsia" w:ascii="宋体" w:hAnsi="宋体" w:cs="宋体"/>
                <w:kern w:val="0"/>
                <w:sz w:val="24"/>
              </w:rPr>
              <w:t>演示模式：在</w:t>
            </w:r>
            <w:r>
              <w:rPr>
                <w:rFonts w:ascii="宋体" w:hAnsi="宋体" w:cs="宋体"/>
                <w:kern w:val="0"/>
                <w:sz w:val="24"/>
              </w:rPr>
              <w:t>摄影棚内</w:t>
            </w:r>
            <w:r>
              <w:rPr>
                <w:rFonts w:hint="eastAsia" w:ascii="宋体" w:hAnsi="宋体" w:cs="宋体"/>
                <w:kern w:val="0"/>
                <w:sz w:val="24"/>
              </w:rPr>
              <w:t>多机位</w:t>
            </w:r>
            <w:r>
              <w:rPr>
                <w:rFonts w:ascii="宋体" w:hAnsi="宋体" w:cs="宋体"/>
                <w:kern w:val="0"/>
                <w:sz w:val="24"/>
              </w:rPr>
              <w:t>拍摄</w:t>
            </w:r>
            <w:r>
              <w:rPr>
                <w:rFonts w:hint="eastAsia" w:ascii="宋体" w:hAnsi="宋体" w:cs="宋体"/>
                <w:kern w:val="0"/>
                <w:sz w:val="24"/>
              </w:rPr>
              <w:t>，通过</w:t>
            </w:r>
            <w:r>
              <w:rPr>
                <w:rFonts w:ascii="宋体" w:hAnsi="宋体" w:cs="宋体"/>
                <w:kern w:val="0"/>
                <w:sz w:val="24"/>
              </w:rPr>
              <w:t>实际操作演示</w:t>
            </w:r>
            <w:r>
              <w:rPr>
                <w:rFonts w:hint="eastAsia" w:ascii="宋体" w:hAnsi="宋体" w:cs="宋体"/>
                <w:kern w:val="0"/>
                <w:sz w:val="24"/>
              </w:rPr>
              <w:t>、讲解，完成</w:t>
            </w:r>
            <w:r>
              <w:rPr>
                <w:rFonts w:ascii="宋体" w:hAnsi="宋体" w:cs="宋体"/>
                <w:kern w:val="0"/>
                <w:sz w:val="24"/>
              </w:rPr>
              <w:t>教学过程。</w:t>
            </w:r>
          </w:p>
          <w:p>
            <w:pPr>
              <w:pStyle w:val="16"/>
              <w:numPr>
                <w:ilvl w:val="0"/>
                <w:numId w:val="2"/>
              </w:numPr>
              <w:adjustRightInd w:val="0"/>
              <w:snapToGrid w:val="0"/>
              <w:ind w:left="0" w:hanging="340" w:firstLineChars="0"/>
              <w:rPr>
                <w:rFonts w:ascii="宋体" w:hAnsi="宋体" w:cs="宋体"/>
                <w:kern w:val="0"/>
                <w:sz w:val="24"/>
              </w:rPr>
            </w:pPr>
            <w:r>
              <w:rPr>
                <w:rFonts w:hint="eastAsia" w:ascii="宋体" w:hAnsi="宋体" w:cs="宋体"/>
                <w:kern w:val="0"/>
                <w:sz w:val="24"/>
              </w:rPr>
              <w:t>真人动画模式：</w:t>
            </w:r>
            <w:r>
              <w:rPr>
                <w:rFonts w:ascii="宋体" w:hAnsi="宋体" w:cs="宋体"/>
                <w:kern w:val="0"/>
                <w:sz w:val="24"/>
              </w:rPr>
              <w:t>在摄影棚内按照脚</w:t>
            </w:r>
            <w:r>
              <w:rPr>
                <w:rFonts w:hint="eastAsia" w:ascii="宋体" w:hAnsi="宋体" w:cs="宋体"/>
                <w:kern w:val="0"/>
                <w:sz w:val="24"/>
              </w:rPr>
              <w:t>本</w:t>
            </w:r>
            <w:r>
              <w:rPr>
                <w:rFonts w:ascii="宋体" w:hAnsi="宋体" w:cs="宋体"/>
                <w:kern w:val="0"/>
                <w:sz w:val="24"/>
              </w:rPr>
              <w:t>设计完成课程拍摄，</w:t>
            </w:r>
            <w:r>
              <w:rPr>
                <w:rFonts w:hint="eastAsia" w:ascii="宋体" w:hAnsi="宋体" w:cs="宋体"/>
                <w:kern w:val="0"/>
                <w:sz w:val="24"/>
              </w:rPr>
              <w:t>根据老师讲课风格特点，后期配动画，以增加课程趣味性。</w:t>
            </w:r>
          </w:p>
          <w:p>
            <w:pPr>
              <w:pStyle w:val="16"/>
              <w:numPr>
                <w:ilvl w:val="0"/>
                <w:numId w:val="2"/>
              </w:numPr>
              <w:adjustRightInd w:val="0"/>
              <w:snapToGrid w:val="0"/>
              <w:ind w:left="0" w:hanging="340" w:firstLineChars="0"/>
              <w:rPr>
                <w:rFonts w:ascii="宋体" w:hAnsi="宋体" w:cs="宋体"/>
                <w:kern w:val="0"/>
                <w:sz w:val="24"/>
              </w:rPr>
            </w:pPr>
            <w:r>
              <w:rPr>
                <w:rFonts w:hint="eastAsia" w:ascii="宋体" w:hAnsi="宋体" w:cs="宋体"/>
                <w:kern w:val="0"/>
                <w:sz w:val="24"/>
              </w:rPr>
              <w:t>完全动画模式：老师</w:t>
            </w:r>
            <w:r>
              <w:rPr>
                <w:rFonts w:ascii="宋体" w:hAnsi="宋体" w:cs="宋体"/>
                <w:kern w:val="0"/>
                <w:sz w:val="24"/>
              </w:rPr>
              <w:t>根据</w:t>
            </w:r>
            <w:r>
              <w:rPr>
                <w:rFonts w:hint="eastAsia" w:ascii="宋体" w:hAnsi="宋体" w:cs="宋体"/>
                <w:kern w:val="0"/>
                <w:sz w:val="24"/>
              </w:rPr>
              <w:t>讲稿在摄影棚内</w:t>
            </w:r>
            <w:r>
              <w:rPr>
                <w:rFonts w:ascii="宋体" w:hAnsi="宋体" w:cs="宋体"/>
                <w:kern w:val="0"/>
                <w:sz w:val="24"/>
              </w:rPr>
              <w:t>完成</w:t>
            </w:r>
            <w:r>
              <w:rPr>
                <w:rFonts w:hint="eastAsia" w:ascii="宋体" w:hAnsi="宋体" w:cs="宋体"/>
                <w:kern w:val="0"/>
                <w:sz w:val="24"/>
              </w:rPr>
              <w:t>高</w:t>
            </w:r>
            <w:r>
              <w:rPr>
                <w:rFonts w:ascii="宋体" w:hAnsi="宋体" w:cs="宋体"/>
                <w:kern w:val="0"/>
                <w:sz w:val="24"/>
              </w:rPr>
              <w:t>音质录音</w:t>
            </w:r>
            <w:r>
              <w:rPr>
                <w:rFonts w:hint="eastAsia" w:ascii="宋体" w:hAnsi="宋体" w:cs="宋体"/>
                <w:kern w:val="0"/>
                <w:sz w:val="24"/>
              </w:rPr>
              <w:t>，</w:t>
            </w:r>
            <w:r>
              <w:rPr>
                <w:rFonts w:ascii="宋体" w:hAnsi="宋体" w:cs="宋体"/>
                <w:kern w:val="0"/>
                <w:sz w:val="24"/>
              </w:rPr>
              <w:t>后期用动画模式展现课程，可根据课程特点加入诙谐幽默等风格的配音动画等</w:t>
            </w:r>
            <w:r>
              <w:rPr>
                <w:rFonts w:hint="eastAsia" w:ascii="宋体" w:hAnsi="宋体" w:cs="宋体"/>
                <w:kern w:val="0"/>
                <w:sz w:val="24"/>
              </w:rPr>
              <w:t>。</w:t>
            </w:r>
          </w:p>
          <w:p>
            <w:pPr>
              <w:pStyle w:val="16"/>
              <w:numPr>
                <w:ilvl w:val="0"/>
                <w:numId w:val="2"/>
              </w:numPr>
              <w:adjustRightInd w:val="0"/>
              <w:snapToGrid w:val="0"/>
              <w:ind w:left="0" w:hanging="340" w:firstLineChars="0"/>
              <w:rPr>
                <w:rFonts w:ascii="宋体" w:hAnsi="宋体" w:cs="宋体"/>
                <w:kern w:val="0"/>
                <w:sz w:val="24"/>
              </w:rPr>
            </w:pPr>
            <w:r>
              <w:rPr>
                <w:rFonts w:hint="eastAsia" w:ascii="宋体" w:hAnsi="宋体" w:cs="宋体"/>
                <w:kern w:val="0"/>
                <w:sz w:val="24"/>
              </w:rPr>
              <w:t>场景实操模式：根据</w:t>
            </w:r>
            <w:r>
              <w:rPr>
                <w:rFonts w:ascii="宋体" w:hAnsi="宋体" w:cs="宋体"/>
                <w:kern w:val="0"/>
                <w:sz w:val="24"/>
              </w:rPr>
              <w:t>老师课程</w:t>
            </w:r>
            <w:r>
              <w:rPr>
                <w:rFonts w:hint="eastAsia" w:ascii="宋体" w:hAnsi="宋体" w:cs="宋体"/>
                <w:kern w:val="0"/>
                <w:sz w:val="24"/>
              </w:rPr>
              <w:t>需求，</w:t>
            </w:r>
            <w:r>
              <w:rPr>
                <w:rFonts w:ascii="宋体" w:hAnsi="宋体" w:cs="宋体"/>
                <w:kern w:val="0"/>
                <w:sz w:val="24"/>
              </w:rPr>
              <w:t>选择在特定</w:t>
            </w:r>
            <w:r>
              <w:rPr>
                <w:rFonts w:hint="eastAsia" w:ascii="宋体" w:hAnsi="宋体" w:cs="宋体"/>
                <w:kern w:val="0"/>
                <w:sz w:val="24"/>
              </w:rPr>
              <w:t>拍摄场地</w:t>
            </w:r>
            <w:r>
              <w:rPr>
                <w:rFonts w:ascii="宋体" w:hAnsi="宋体" w:cs="宋体"/>
                <w:kern w:val="0"/>
                <w:sz w:val="24"/>
              </w:rPr>
              <w:t>，</w:t>
            </w:r>
            <w:r>
              <w:rPr>
                <w:rFonts w:hint="eastAsia" w:ascii="宋体" w:hAnsi="宋体" w:cs="宋体"/>
                <w:kern w:val="0"/>
                <w:sz w:val="24"/>
              </w:rPr>
              <w:t>多机位</w:t>
            </w:r>
            <w:r>
              <w:rPr>
                <w:rFonts w:ascii="宋体" w:hAnsi="宋体" w:cs="宋体"/>
                <w:kern w:val="0"/>
                <w:sz w:val="24"/>
              </w:rPr>
              <w:t>拍摄。</w:t>
            </w:r>
          </w:p>
          <w:p>
            <w:pPr>
              <w:pStyle w:val="16"/>
              <w:numPr>
                <w:ilvl w:val="0"/>
                <w:numId w:val="2"/>
              </w:numPr>
              <w:adjustRightInd w:val="0"/>
              <w:snapToGrid w:val="0"/>
              <w:ind w:left="0" w:hanging="340" w:firstLineChars="0"/>
              <w:rPr>
                <w:rFonts w:ascii="宋体" w:hAnsi="宋体" w:cs="宋体"/>
                <w:kern w:val="0"/>
                <w:sz w:val="24"/>
              </w:rPr>
            </w:pPr>
            <w:r>
              <w:rPr>
                <w:rFonts w:ascii="宋体" w:hAnsi="宋体" w:cs="宋体"/>
                <w:kern w:val="0"/>
                <w:sz w:val="24"/>
              </w:rPr>
              <w:t>随堂拍摄模式</w:t>
            </w:r>
            <w:r>
              <w:rPr>
                <w:rFonts w:hint="eastAsia" w:ascii="宋体" w:hAnsi="宋体" w:cs="宋体"/>
                <w:kern w:val="0"/>
                <w:sz w:val="24"/>
              </w:rPr>
              <w:t>：</w:t>
            </w:r>
            <w:r>
              <w:rPr>
                <w:rFonts w:ascii="宋体" w:hAnsi="宋体" w:cs="宋体"/>
                <w:kern w:val="0"/>
                <w:sz w:val="24"/>
              </w:rPr>
              <w:t>随堂拍摄，</w:t>
            </w:r>
            <w:r>
              <w:rPr>
                <w:rFonts w:hint="eastAsia" w:ascii="宋体" w:hAnsi="宋体" w:cs="宋体"/>
                <w:kern w:val="0"/>
                <w:sz w:val="24"/>
              </w:rPr>
              <w:t>多机位</w:t>
            </w:r>
            <w:r>
              <w:rPr>
                <w:rFonts w:ascii="宋体" w:hAnsi="宋体" w:cs="宋体"/>
                <w:kern w:val="0"/>
                <w:sz w:val="24"/>
              </w:rPr>
              <w:t>拍摄，记录</w:t>
            </w:r>
            <w:r>
              <w:rPr>
                <w:rFonts w:hint="eastAsia" w:ascii="宋体" w:hAnsi="宋体" w:cs="宋体"/>
                <w:kern w:val="0"/>
                <w:sz w:val="24"/>
              </w:rPr>
              <w:t>老师</w:t>
            </w:r>
            <w:r>
              <w:rPr>
                <w:rFonts w:ascii="宋体" w:hAnsi="宋体" w:cs="宋体"/>
                <w:kern w:val="0"/>
                <w:sz w:val="24"/>
              </w:rPr>
              <w:t>讲课现场</w:t>
            </w:r>
            <w:r>
              <w:rPr>
                <w:rFonts w:hint="eastAsia" w:ascii="宋体" w:hAnsi="宋体" w:cs="宋体"/>
                <w:kern w:val="0"/>
                <w:sz w:val="24"/>
              </w:rPr>
              <w:t>风采</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C.中期课程制作</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4"/>
              </w:rPr>
            </w:pPr>
            <w:r>
              <w:rPr>
                <w:rFonts w:hint="eastAsia" w:ascii="宋体" w:hAnsi="宋体" w:cs="宋体"/>
                <w:kern w:val="0"/>
                <w:sz w:val="24"/>
              </w:rPr>
              <w:t>根据课程设计完成知识点的拍摄和制作，整合各类教学素材，进行课程内容的富媒体编辑。</w:t>
            </w:r>
          </w:p>
          <w:p>
            <w:pPr>
              <w:widowControl/>
              <w:adjustRightInd w:val="0"/>
              <w:snapToGrid w:val="0"/>
              <w:rPr>
                <w:rFonts w:ascii="宋体" w:hAnsi="宋体" w:cs="宋体"/>
                <w:kern w:val="0"/>
                <w:sz w:val="24"/>
              </w:rPr>
            </w:pPr>
            <w:r>
              <w:rPr>
                <w:rFonts w:hint="eastAsia" w:ascii="宋体" w:hAnsi="宋体" w:cs="宋体"/>
                <w:kern w:val="0"/>
                <w:sz w:val="24"/>
              </w:rPr>
              <w:t>（1）课室准备：由服务供应商根据课程实际需要，与课程主讲老师协商拍摄时间、场地、人员。并拟定拍摄计划，经课程主讲老师确认后按计划安排拍摄。</w:t>
            </w:r>
          </w:p>
          <w:p>
            <w:pPr>
              <w:widowControl/>
              <w:adjustRightInd w:val="0"/>
              <w:snapToGrid w:val="0"/>
              <w:rPr>
                <w:rFonts w:ascii="宋体" w:hAnsi="宋体" w:cs="宋体"/>
                <w:kern w:val="0"/>
                <w:sz w:val="24"/>
              </w:rPr>
            </w:pPr>
            <w:r>
              <w:rPr>
                <w:rFonts w:hint="eastAsia" w:ascii="宋体" w:hAnsi="宋体" w:cs="宋体"/>
                <w:kern w:val="0"/>
                <w:sz w:val="24"/>
              </w:rPr>
              <w:t>（2）拍摄现场人员的配备：在拍摄现场，服务供应商必须安排编导、摄影师、灯光师、场记人员、化妆师等专业人员，帮助老师完成课程拍摄。</w:t>
            </w:r>
          </w:p>
          <w:p>
            <w:pPr>
              <w:widowControl/>
              <w:adjustRightInd w:val="0"/>
              <w:snapToGrid w:val="0"/>
              <w:rPr>
                <w:rFonts w:ascii="宋体" w:hAnsi="宋体" w:cs="宋体"/>
                <w:kern w:val="0"/>
                <w:sz w:val="24"/>
              </w:rPr>
            </w:pPr>
            <w:r>
              <w:rPr>
                <w:rFonts w:hint="eastAsia" w:ascii="宋体" w:hAnsi="宋体" w:cs="宋体"/>
                <w:kern w:val="0"/>
                <w:sz w:val="24"/>
              </w:rPr>
              <w:t>（3）拍摄现场对老师的引导：在拍摄现场，中标人需要辅助教师进行着装选择和妆容调整，并辅导教师适应镜头，从老师的语调、语速、动作等方面引导老师以最自然的状态进行课程的拍摄。</w:t>
            </w:r>
          </w:p>
          <w:p>
            <w:pPr>
              <w:widowControl/>
              <w:adjustRightInd w:val="0"/>
              <w:snapToGrid w:val="0"/>
              <w:rPr>
                <w:rFonts w:ascii="宋体" w:hAnsi="宋体" w:cs="宋体"/>
                <w:kern w:val="0"/>
                <w:sz w:val="24"/>
              </w:rPr>
            </w:pPr>
            <w:r>
              <w:rPr>
                <w:rFonts w:hint="eastAsia" w:ascii="宋体" w:hAnsi="宋体" w:cs="宋体"/>
                <w:kern w:val="0"/>
                <w:sz w:val="24"/>
              </w:rPr>
              <w:t>（4）录屏：对主讲老师需要进行操作演示的内容，服务供应商需提供录屏软件，并协助主讲老师操作录屏和录音，作为课程后期剪辑的必要素材。</w:t>
            </w:r>
          </w:p>
          <w:p>
            <w:pPr>
              <w:widowControl/>
              <w:adjustRightInd w:val="0"/>
              <w:snapToGrid w:val="0"/>
              <w:rPr>
                <w:rFonts w:ascii="宋体" w:hAnsi="宋体" w:cs="宋体"/>
                <w:kern w:val="0"/>
                <w:sz w:val="24"/>
              </w:rPr>
            </w:pPr>
            <w:r>
              <w:rPr>
                <w:rFonts w:hint="eastAsia" w:ascii="宋体" w:hAnsi="宋体" w:cs="宋体"/>
                <w:kern w:val="0"/>
                <w:sz w:val="24"/>
              </w:rPr>
              <w:t>后期制作：</w:t>
            </w:r>
          </w:p>
          <w:p>
            <w:pPr>
              <w:widowControl/>
              <w:adjustRightInd w:val="0"/>
              <w:snapToGrid w:val="0"/>
              <w:rPr>
                <w:rFonts w:ascii="宋体" w:hAnsi="宋体" w:cs="宋体"/>
                <w:kern w:val="0"/>
                <w:sz w:val="24"/>
              </w:rPr>
            </w:pPr>
            <w:r>
              <w:rPr>
                <w:rFonts w:hint="eastAsia" w:ascii="宋体" w:hAnsi="宋体" w:cs="宋体"/>
                <w:kern w:val="0"/>
                <w:sz w:val="24"/>
              </w:rPr>
              <w:t>（5）初剪：由后期编辑师根据场记信息剪辑出有效视频，插入录屏内容（如果有的话），并对视频进行基本处理（抠像、调色、调音等），初剪完的内容必须保证准确，不可留有无效的内容或者剪掉有效的内容。</w:t>
            </w:r>
          </w:p>
          <w:p>
            <w:pPr>
              <w:widowControl/>
              <w:adjustRightInd w:val="0"/>
              <w:snapToGrid w:val="0"/>
              <w:rPr>
                <w:rFonts w:ascii="宋体" w:hAnsi="宋体" w:cs="宋体"/>
                <w:kern w:val="0"/>
                <w:sz w:val="24"/>
              </w:rPr>
            </w:pPr>
            <w:r>
              <w:rPr>
                <w:rFonts w:hint="eastAsia" w:ascii="宋体" w:hAnsi="宋体" w:cs="宋体"/>
                <w:kern w:val="0"/>
                <w:sz w:val="24"/>
              </w:rPr>
              <w:t>（6）包装：必须严格按照设计脚本进行视频的包装，主要包括：添加转场、重点标记、引入引文、图片、视频、动画、背景音乐、音效等素材。</w:t>
            </w:r>
          </w:p>
          <w:p>
            <w:pPr>
              <w:widowControl/>
              <w:adjustRightInd w:val="0"/>
              <w:snapToGrid w:val="0"/>
              <w:rPr>
                <w:rFonts w:ascii="宋体" w:hAnsi="宋体" w:cs="宋体"/>
                <w:kern w:val="0"/>
                <w:sz w:val="24"/>
              </w:rPr>
            </w:pPr>
            <w:r>
              <w:rPr>
                <w:rFonts w:hint="eastAsia" w:ascii="宋体" w:hAnsi="宋体" w:cs="宋体"/>
                <w:kern w:val="0"/>
                <w:sz w:val="24"/>
              </w:rPr>
              <w:t>（7）合成：添加片头（必须根据课程设计专用的片头，片头必须包含学校logo、课程名称、主讲老师姓名等信息）、片尾、字幕，并输出交付成片。</w:t>
            </w:r>
          </w:p>
          <w:p>
            <w:pPr>
              <w:widowControl/>
              <w:adjustRightInd w:val="0"/>
              <w:snapToGrid w:val="0"/>
              <w:rPr>
                <w:rFonts w:ascii="宋体" w:hAnsi="宋体" w:cs="宋体"/>
                <w:kern w:val="0"/>
                <w:sz w:val="24"/>
              </w:rPr>
            </w:pPr>
            <w:r>
              <w:rPr>
                <w:rFonts w:hint="eastAsia" w:ascii="宋体" w:hAnsi="宋体" w:cs="宋体"/>
                <w:kern w:val="0"/>
                <w:sz w:val="24"/>
              </w:rPr>
              <w:t>（8）初审：由编导进行初审，确保视频内容符合脚本的要求。</w:t>
            </w:r>
          </w:p>
          <w:p>
            <w:pPr>
              <w:widowControl/>
              <w:adjustRightInd w:val="0"/>
              <w:snapToGrid w:val="0"/>
              <w:rPr>
                <w:rFonts w:ascii="宋体" w:hAnsi="宋体" w:cs="宋体"/>
                <w:kern w:val="0"/>
                <w:sz w:val="24"/>
              </w:rPr>
            </w:pPr>
            <w:r>
              <w:rPr>
                <w:rFonts w:hint="eastAsia" w:ascii="宋体" w:hAnsi="宋体" w:cs="宋体"/>
                <w:kern w:val="0"/>
                <w:sz w:val="24"/>
              </w:rPr>
              <w:t>（9）复审：由主讲老师进行复审，确保视频知识内容的准确性，如属于后期制作而导致的内容不准确，需由服务供应商安排人员进行修正，直至复审通过。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D.后期持续完善</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4"/>
              </w:rPr>
            </w:pPr>
            <w:r>
              <w:rPr>
                <w:rFonts w:hint="eastAsia" w:ascii="宋体" w:hAnsi="宋体" w:cs="宋体"/>
                <w:kern w:val="0"/>
                <w:sz w:val="24"/>
              </w:rPr>
              <w:t>(1)为课程建设进行落地推广服务，建设推广网页，页面推广内容包括课程简介、教学大纲、教学团队、教学计划、开放资源、评论、招生、考核标准等信息，并积极向社会推广，提高校外学习者数量。</w:t>
            </w:r>
          </w:p>
          <w:p>
            <w:pPr>
              <w:widowControl/>
              <w:adjustRightInd w:val="0"/>
              <w:snapToGrid w:val="0"/>
              <w:rPr>
                <w:rFonts w:ascii="宋体" w:hAnsi="宋体" w:cs="宋体"/>
                <w:kern w:val="0"/>
                <w:sz w:val="24"/>
              </w:rPr>
            </w:pPr>
            <w:r>
              <w:rPr>
                <w:rFonts w:hint="eastAsia" w:ascii="宋体" w:hAnsi="宋体" w:cs="宋体"/>
                <w:kern w:val="0"/>
                <w:sz w:val="24"/>
              </w:rPr>
              <w:t>▲(2) 修改服务：课程验收合格后五年内，中标人需保证提供必要的修改服务。当修改量不超过原视频时长的10%，或修改内容为视频唱词、课程封面、课件美化、章节调整时，制作方提供免费修改；当视频修改量超过原视频时长的10%时，制作方提供有偿服务，服务费不超过该门课程总费用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24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E.课程运作团队培训</w:t>
            </w:r>
          </w:p>
        </w:tc>
        <w:tc>
          <w:tcPr>
            <w:tcW w:w="7274" w:type="dxa"/>
            <w:tcBorders>
              <w:top w:val="single" w:color="auto" w:sz="4" w:space="0"/>
              <w:left w:val="single" w:color="auto" w:sz="4" w:space="0"/>
              <w:bottom w:val="single" w:color="auto" w:sz="4" w:space="0"/>
              <w:right w:val="single" w:color="auto" w:sz="4" w:space="0"/>
            </w:tcBorders>
          </w:tcPr>
          <w:p>
            <w:pPr>
              <w:widowControl/>
              <w:adjustRightInd w:val="0"/>
              <w:snapToGrid w:val="0"/>
              <w:rPr>
                <w:rFonts w:ascii="宋体" w:hAnsi="宋体" w:cs="宋体"/>
                <w:kern w:val="0"/>
                <w:sz w:val="24"/>
              </w:rPr>
            </w:pPr>
            <w:r>
              <w:rPr>
                <w:rFonts w:hint="eastAsia" w:ascii="宋体" w:hAnsi="宋体" w:cs="宋体"/>
                <w:kern w:val="0"/>
                <w:sz w:val="24"/>
              </w:rPr>
              <w:t>包括课程维护管理、课程建设、视频资源制作等维护、建设技术培训，使课程团队达到独立操作并能进行日常维护和简单的故障分析及排除水平。培训地点为采购人指定地点。</w:t>
            </w:r>
          </w:p>
        </w:tc>
      </w:tr>
    </w:tbl>
    <w:p>
      <w:pPr>
        <w:pStyle w:val="21"/>
        <w:rPr>
          <w:b/>
          <w:szCs w:val="24"/>
        </w:rPr>
      </w:pPr>
    </w:p>
    <w:p>
      <w:pPr>
        <w:pStyle w:val="21"/>
        <w:numPr>
          <w:ilvl w:val="0"/>
          <w:numId w:val="1"/>
        </w:numPr>
        <w:rPr>
          <w:b/>
          <w:szCs w:val="24"/>
        </w:rPr>
      </w:pPr>
      <w:r>
        <w:rPr>
          <w:rFonts w:hint="eastAsia"/>
          <w:b/>
          <w:szCs w:val="24"/>
        </w:rPr>
        <w:t>课程制作资源与素材标准</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noWrap/>
            <w:vAlign w:val="center"/>
          </w:tcPr>
          <w:p>
            <w:pPr>
              <w:adjustRightInd w:val="0"/>
              <w:snapToGrid w:val="0"/>
              <w:jc w:val="center"/>
              <w:rPr>
                <w:rFonts w:ascii="宋体" w:hAnsi="宋体" w:cs="宋体"/>
                <w:sz w:val="24"/>
              </w:rPr>
            </w:pPr>
            <w:r>
              <w:rPr>
                <w:rFonts w:hint="eastAsia" w:ascii="宋体" w:hAnsi="宋体" w:cs="宋体"/>
                <w:sz w:val="24"/>
              </w:rPr>
              <w:t>一级指标</w:t>
            </w:r>
          </w:p>
        </w:tc>
        <w:tc>
          <w:tcPr>
            <w:tcW w:w="4297" w:type="pct"/>
            <w:noWrap/>
            <w:vAlign w:val="center"/>
          </w:tcPr>
          <w:p>
            <w:pPr>
              <w:adjustRightInd w:val="0"/>
              <w:snapToGrid w:val="0"/>
              <w:jc w:val="center"/>
              <w:rPr>
                <w:rFonts w:ascii="宋体" w:hAnsi="宋体" w:cs="宋体"/>
                <w:sz w:val="24"/>
              </w:rPr>
            </w:pPr>
            <w:r>
              <w:rPr>
                <w:rFonts w:hint="eastAsia" w:ascii="宋体" w:hAnsi="宋体" w:cs="宋体"/>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3" w:type="pct"/>
            <w:noWrap/>
            <w:vAlign w:val="center"/>
          </w:tcPr>
          <w:p>
            <w:pPr>
              <w:adjustRightInd w:val="0"/>
              <w:snapToGrid w:val="0"/>
              <w:rPr>
                <w:rFonts w:ascii="宋体" w:hAnsi="宋体" w:cs="宋体"/>
                <w:sz w:val="24"/>
              </w:rPr>
            </w:pPr>
            <w:r>
              <w:rPr>
                <w:rFonts w:hint="eastAsia" w:ascii="宋体" w:hAnsi="宋体" w:cs="宋体"/>
                <w:sz w:val="24"/>
              </w:rPr>
              <w:t>▲3.1课程学习资源</w:t>
            </w:r>
          </w:p>
        </w:tc>
        <w:tc>
          <w:tcPr>
            <w:tcW w:w="4297" w:type="pct"/>
            <w:noWrap/>
            <w:vAlign w:val="center"/>
          </w:tcPr>
          <w:p>
            <w:pPr>
              <w:adjustRightInd w:val="0"/>
              <w:snapToGrid w:val="0"/>
              <w:rPr>
                <w:rFonts w:ascii="宋体" w:hAnsi="宋体" w:cs="宋体"/>
                <w:sz w:val="24"/>
              </w:rPr>
            </w:pPr>
            <w:r>
              <w:rPr>
                <w:rFonts w:hint="eastAsia" w:ascii="宋体" w:hAnsi="宋体" w:cs="宋体"/>
                <w:sz w:val="24"/>
              </w:rPr>
              <w:t>为便于教师在课程设计和教学过程中更好地使用富媒体化资源，课程制作过程中需提供可在线使用的课程资源。要求整合全国高校各院系的本、专科课程信息，课程目录包含教育部规定的13个学科门类，至少1.5万门课程。以课程为中心，整合与课程相关的各种精品资源，包括各高校的名师视频课程、网络精品共享课程，以及与课程相关的电子图书、期刊、论文、视频讲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noWrap/>
            <w:vAlign w:val="center"/>
          </w:tcPr>
          <w:p>
            <w:pPr>
              <w:adjustRightInd w:val="0"/>
              <w:snapToGrid w:val="0"/>
              <w:rPr>
                <w:rFonts w:ascii="宋体" w:hAnsi="宋体" w:cs="宋体"/>
                <w:sz w:val="24"/>
              </w:rPr>
            </w:pPr>
            <w:r>
              <w:rPr>
                <w:rFonts w:hint="eastAsia" w:ascii="宋体" w:hAnsi="宋体" w:cs="宋体"/>
                <w:sz w:val="24"/>
              </w:rPr>
              <w:t>▲3.2课程备课资源</w:t>
            </w:r>
          </w:p>
        </w:tc>
        <w:tc>
          <w:tcPr>
            <w:tcW w:w="4297" w:type="pct"/>
            <w:noWrap/>
            <w:vAlign w:val="center"/>
          </w:tcPr>
          <w:p>
            <w:pPr>
              <w:adjustRightInd w:val="0"/>
              <w:snapToGrid w:val="0"/>
              <w:rPr>
                <w:rFonts w:ascii="宋体" w:hAnsi="宋体" w:cs="宋体"/>
                <w:sz w:val="24"/>
              </w:rPr>
            </w:pPr>
            <w:r>
              <w:rPr>
                <w:rFonts w:hint="eastAsia" w:ascii="宋体" w:hAnsi="宋体" w:cs="宋体"/>
                <w:sz w:val="24"/>
              </w:rPr>
              <w:t>提供教师备课、制作课件、制作网络课程等工作中随时需要查阅、引用的海量资源。教师在进行课程建设、备课、授课过程中随时可以搜索、引用、无缝插入备课资源库中的资源。</w:t>
            </w:r>
          </w:p>
          <w:p>
            <w:pPr>
              <w:adjustRightInd w:val="0"/>
              <w:snapToGrid w:val="0"/>
              <w:rPr>
                <w:rFonts w:ascii="宋体" w:hAnsi="宋体" w:cs="宋体"/>
                <w:sz w:val="24"/>
              </w:rPr>
            </w:pPr>
            <w:r>
              <w:rPr>
                <w:rFonts w:hint="eastAsia" w:ascii="宋体" w:hAnsi="宋体" w:cs="宋体"/>
                <w:sz w:val="24"/>
              </w:rPr>
              <w:t>1、所提供海量的电子文献，可以在线阅读，可以进行文字摘录。</w:t>
            </w:r>
          </w:p>
          <w:p>
            <w:pPr>
              <w:adjustRightInd w:val="0"/>
              <w:snapToGrid w:val="0"/>
              <w:rPr>
                <w:rFonts w:ascii="宋体" w:hAnsi="宋体" w:cs="宋体"/>
                <w:sz w:val="24"/>
              </w:rPr>
            </w:pPr>
            <w:r>
              <w:rPr>
                <w:rFonts w:hint="eastAsia" w:ascii="宋体" w:hAnsi="宋体" w:cs="宋体"/>
                <w:sz w:val="24"/>
              </w:rPr>
              <w:t>2、所提供海量的学术视频，可以在线进行播放。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pct"/>
            <w:noWrap/>
            <w:vAlign w:val="center"/>
          </w:tcPr>
          <w:p>
            <w:pPr>
              <w:adjustRightInd w:val="0"/>
              <w:snapToGrid w:val="0"/>
              <w:rPr>
                <w:rFonts w:ascii="宋体" w:hAnsi="宋体" w:cs="宋体"/>
                <w:sz w:val="24"/>
              </w:rPr>
            </w:pPr>
            <w:r>
              <w:rPr>
                <w:rFonts w:hint="eastAsia" w:ascii="宋体" w:hAnsi="宋体" w:cs="宋体"/>
                <w:sz w:val="24"/>
              </w:rPr>
              <w:t>▲3.3数字资源使用服务</w:t>
            </w:r>
          </w:p>
        </w:tc>
        <w:tc>
          <w:tcPr>
            <w:tcW w:w="4297" w:type="pct"/>
            <w:noWrap/>
            <w:vAlign w:val="center"/>
          </w:tcPr>
          <w:p>
            <w:pPr>
              <w:adjustRightInd w:val="0"/>
              <w:snapToGrid w:val="0"/>
              <w:rPr>
                <w:rFonts w:ascii="仿宋" w:hAnsi="仿宋" w:eastAsia="仿宋" w:cs="仿宋"/>
                <w:sz w:val="24"/>
              </w:rPr>
            </w:pPr>
            <w:r>
              <w:rPr>
                <w:rFonts w:hint="eastAsia" w:ascii="宋体" w:hAnsi="宋体" w:cs="宋体"/>
                <w:sz w:val="24"/>
              </w:rPr>
              <w:t>课程学习资源、课程备课资源库需提供在线服务，并与在线开放课程课程制作系统、课程学习和管理平台无缝对接。</w:t>
            </w:r>
          </w:p>
        </w:tc>
      </w:tr>
    </w:tbl>
    <w:p>
      <w:pPr>
        <w:pStyle w:val="21"/>
        <w:rPr>
          <w:b/>
          <w:szCs w:val="24"/>
        </w:rPr>
      </w:pPr>
    </w:p>
    <w:p>
      <w:pPr>
        <w:pStyle w:val="21"/>
        <w:numPr>
          <w:ilvl w:val="0"/>
          <w:numId w:val="1"/>
        </w:numPr>
        <w:rPr>
          <w:b/>
          <w:szCs w:val="24"/>
        </w:rPr>
      </w:pPr>
      <w:r>
        <w:rPr>
          <w:rFonts w:hint="eastAsia"/>
          <w:b/>
          <w:szCs w:val="24"/>
        </w:rPr>
        <w:t>课程运营服务</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
        <w:gridCol w:w="943"/>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ign w:val="center"/>
          </w:tcPr>
          <w:p>
            <w:pPr>
              <w:adjustRightInd w:val="0"/>
              <w:snapToGrid w:val="0"/>
              <w:spacing w:line="560" w:lineRule="exact"/>
              <w:jc w:val="center"/>
              <w:rPr>
                <w:rFonts w:ascii="宋体" w:hAnsi="宋体" w:cs="宋体"/>
                <w:sz w:val="24"/>
              </w:rPr>
            </w:pPr>
            <w:r>
              <w:rPr>
                <w:rFonts w:hint="eastAsia" w:ascii="宋体" w:hAnsi="宋体" w:cs="宋体"/>
                <w:sz w:val="24"/>
              </w:rPr>
              <w:t>一级</w:t>
            </w:r>
          </w:p>
          <w:p>
            <w:pPr>
              <w:adjustRightInd w:val="0"/>
              <w:snapToGrid w:val="0"/>
              <w:spacing w:line="560" w:lineRule="exact"/>
              <w:jc w:val="center"/>
              <w:rPr>
                <w:rFonts w:ascii="宋体" w:hAnsi="宋体" w:cs="宋体"/>
                <w:sz w:val="24"/>
              </w:rPr>
            </w:pPr>
            <w:r>
              <w:rPr>
                <w:rFonts w:hint="eastAsia" w:ascii="宋体" w:hAnsi="宋体" w:cs="宋体"/>
                <w:sz w:val="24"/>
              </w:rPr>
              <w:t>指标</w:t>
            </w:r>
          </w:p>
        </w:tc>
        <w:tc>
          <w:tcPr>
            <w:tcW w:w="585" w:type="pct"/>
            <w:noWrap/>
            <w:vAlign w:val="center"/>
          </w:tcPr>
          <w:p>
            <w:pPr>
              <w:adjustRightInd w:val="0"/>
              <w:snapToGrid w:val="0"/>
              <w:jc w:val="center"/>
              <w:rPr>
                <w:rFonts w:ascii="宋体" w:hAnsi="宋体" w:cs="宋体"/>
                <w:sz w:val="24"/>
              </w:rPr>
            </w:pPr>
            <w:r>
              <w:rPr>
                <w:rFonts w:hint="eastAsia" w:ascii="宋体" w:hAnsi="宋体" w:cs="宋体"/>
                <w:sz w:val="24"/>
              </w:rPr>
              <w:t>二级</w:t>
            </w:r>
          </w:p>
          <w:p>
            <w:pPr>
              <w:adjustRightInd w:val="0"/>
              <w:snapToGrid w:val="0"/>
              <w:jc w:val="center"/>
              <w:rPr>
                <w:rFonts w:ascii="宋体" w:hAnsi="宋体" w:cs="宋体"/>
                <w:sz w:val="24"/>
              </w:rPr>
            </w:pPr>
            <w:r>
              <w:rPr>
                <w:rFonts w:hint="eastAsia" w:ascii="宋体" w:hAnsi="宋体" w:cs="宋体"/>
                <w:sz w:val="24"/>
              </w:rPr>
              <w:t>指标</w:t>
            </w:r>
          </w:p>
        </w:tc>
        <w:tc>
          <w:tcPr>
            <w:tcW w:w="3884" w:type="pct"/>
            <w:noWrap/>
            <w:vAlign w:val="center"/>
          </w:tcPr>
          <w:p>
            <w:pPr>
              <w:adjustRightInd w:val="0"/>
              <w:snapToGrid w:val="0"/>
              <w:jc w:val="center"/>
              <w:rPr>
                <w:rFonts w:ascii="宋体" w:hAnsi="宋体" w:cs="宋体"/>
                <w:sz w:val="24"/>
              </w:rPr>
            </w:pPr>
            <w:r>
              <w:rPr>
                <w:rFonts w:hint="eastAsia" w:ascii="宋体" w:hAnsi="宋体" w:cs="宋体"/>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restart"/>
            <w:noWrap/>
            <w:vAlign w:val="center"/>
          </w:tcPr>
          <w:p>
            <w:pPr>
              <w:adjustRightInd w:val="0"/>
              <w:snapToGrid w:val="0"/>
              <w:spacing w:line="560" w:lineRule="exact"/>
              <w:rPr>
                <w:rFonts w:ascii="宋体" w:hAnsi="宋体" w:cs="宋体"/>
                <w:sz w:val="24"/>
              </w:rPr>
            </w:pPr>
            <w:r>
              <w:rPr>
                <w:rFonts w:ascii="宋体" w:hAnsi="宋体" w:cs="宋体"/>
                <w:sz w:val="24"/>
              </w:rPr>
              <w:t>4.1教学互动</w:t>
            </w:r>
          </w:p>
        </w:tc>
        <w:tc>
          <w:tcPr>
            <w:tcW w:w="585" w:type="pct"/>
            <w:noWrap/>
            <w:vAlign w:val="center"/>
          </w:tcPr>
          <w:p>
            <w:pPr>
              <w:adjustRightInd w:val="0"/>
              <w:snapToGrid w:val="0"/>
              <w:rPr>
                <w:rFonts w:ascii="宋体" w:hAnsi="宋体" w:cs="宋体"/>
                <w:sz w:val="24"/>
              </w:rPr>
            </w:pPr>
            <w:r>
              <w:rPr>
                <w:rFonts w:ascii="宋体" w:hAnsi="宋体" w:cs="宋体"/>
                <w:sz w:val="24"/>
              </w:rPr>
              <w:t>4.1.1学习过程控制与管理</w:t>
            </w:r>
          </w:p>
        </w:tc>
        <w:tc>
          <w:tcPr>
            <w:tcW w:w="3884" w:type="pct"/>
            <w:noWrap/>
            <w:vAlign w:val="center"/>
          </w:tcPr>
          <w:p>
            <w:pPr>
              <w:adjustRightInd w:val="0"/>
              <w:snapToGrid w:val="0"/>
              <w:rPr>
                <w:rFonts w:ascii="宋体" w:hAnsi="宋体" w:cs="宋体"/>
                <w:sz w:val="24"/>
              </w:rPr>
            </w:pPr>
            <w:r>
              <w:rPr>
                <w:rFonts w:hint="eastAsia" w:ascii="宋体" w:hAnsi="宋体" w:cs="宋体"/>
                <w:sz w:val="24"/>
              </w:rPr>
              <w:t>（</w:t>
            </w:r>
            <w:r>
              <w:rPr>
                <w:rFonts w:ascii="宋体" w:hAnsi="宋体" w:cs="宋体"/>
                <w:sz w:val="24"/>
              </w:rPr>
              <w:t>1）章节知识点学习推送控制</w:t>
            </w:r>
          </w:p>
          <w:p>
            <w:pPr>
              <w:adjustRightInd w:val="0"/>
              <w:snapToGrid w:val="0"/>
              <w:rPr>
                <w:rFonts w:ascii="宋体" w:hAnsi="宋体" w:cs="宋体"/>
                <w:sz w:val="24"/>
              </w:rPr>
            </w:pPr>
            <w:r>
              <w:rPr>
                <w:rFonts w:hint="eastAsia" w:ascii="宋体" w:hAnsi="宋体" w:cs="宋体"/>
                <w:sz w:val="24"/>
              </w:rPr>
              <w:t>教师可以针对每一个教学班对每个章节学习内容进行“开放、定时开放、闯关模式开放、关闭”等设置。</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2）章节任务点</w:t>
            </w:r>
          </w:p>
          <w:p>
            <w:pPr>
              <w:adjustRightInd w:val="0"/>
              <w:snapToGrid w:val="0"/>
              <w:rPr>
                <w:rFonts w:ascii="宋体" w:hAnsi="宋体" w:cs="宋体"/>
                <w:sz w:val="24"/>
              </w:rPr>
            </w:pPr>
            <w:r>
              <w:rPr>
                <w:rFonts w:hint="eastAsia" w:ascii="宋体" w:hAnsi="宋体" w:cs="宋体"/>
                <w:sz w:val="24"/>
              </w:rPr>
              <w:t>教师可以将课程章节内视频、图书、作业等设置为任务点，要求学生必须完成，灵活控制学生学习的情况。学生端可以看到每个章节需要完成的任务点情况。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ign w:val="center"/>
          </w:tcPr>
          <w:p>
            <w:pPr>
              <w:adjustRightInd w:val="0"/>
              <w:snapToGrid w:val="0"/>
              <w:spacing w:line="560" w:lineRule="exact"/>
              <w:rPr>
                <w:rFonts w:ascii="宋体" w:hAnsi="宋体" w:cs="宋体"/>
                <w:sz w:val="24"/>
              </w:rPr>
            </w:pPr>
          </w:p>
        </w:tc>
        <w:tc>
          <w:tcPr>
            <w:tcW w:w="585" w:type="pct"/>
            <w:noWrap/>
            <w:vAlign w:val="center"/>
          </w:tcPr>
          <w:p>
            <w:pPr>
              <w:adjustRightInd w:val="0"/>
              <w:snapToGrid w:val="0"/>
              <w:rPr>
                <w:rFonts w:ascii="宋体" w:hAnsi="宋体" w:cs="宋体"/>
                <w:sz w:val="24"/>
              </w:rPr>
            </w:pPr>
            <w:r>
              <w:rPr>
                <w:rFonts w:ascii="宋体" w:hAnsi="宋体" w:cs="宋体"/>
                <w:sz w:val="24"/>
              </w:rPr>
              <w:t>4.1.2教学资源管理</w:t>
            </w:r>
          </w:p>
        </w:tc>
        <w:tc>
          <w:tcPr>
            <w:tcW w:w="3884" w:type="pct"/>
            <w:noWrap/>
            <w:vAlign w:val="center"/>
          </w:tcPr>
          <w:p>
            <w:pPr>
              <w:adjustRightInd w:val="0"/>
              <w:snapToGrid w:val="0"/>
              <w:rPr>
                <w:rFonts w:ascii="宋体" w:hAnsi="宋体" w:cs="宋体"/>
                <w:sz w:val="24"/>
              </w:rPr>
            </w:pPr>
            <w:r>
              <w:rPr>
                <w:rFonts w:hint="eastAsia" w:ascii="宋体" w:hAnsi="宋体" w:cs="宋体"/>
                <w:sz w:val="24"/>
              </w:rPr>
              <w:t>▲（</w:t>
            </w:r>
            <w:r>
              <w:rPr>
                <w:rFonts w:ascii="宋体" w:hAnsi="宋体" w:cs="宋体"/>
                <w:sz w:val="24"/>
              </w:rPr>
              <w:t>1）教学资料</w:t>
            </w:r>
          </w:p>
          <w:p>
            <w:pPr>
              <w:adjustRightInd w:val="0"/>
              <w:snapToGrid w:val="0"/>
              <w:rPr>
                <w:rFonts w:ascii="宋体" w:hAnsi="宋体" w:cs="宋体"/>
                <w:sz w:val="24"/>
              </w:rPr>
            </w:pPr>
            <w:r>
              <w:rPr>
                <w:rFonts w:hint="eastAsia" w:ascii="宋体" w:hAnsi="宋体" w:cs="宋体"/>
                <w:sz w:val="24"/>
              </w:rPr>
              <w:t>教师可以对自己所负责的课程的资料进行管理，建立课程文件的目录层级，并可灵活将教学资料在各目录中拖放，同时教师可以根据课程需要，赋予一人或多人一定权限，共同参于课程资源建设，即委派角色。</w:t>
            </w:r>
          </w:p>
          <w:p>
            <w:pPr>
              <w:adjustRightInd w:val="0"/>
              <w:snapToGrid w:val="0"/>
              <w:rPr>
                <w:rFonts w:ascii="宋体" w:hAnsi="宋体" w:cs="宋体"/>
                <w:sz w:val="24"/>
              </w:rPr>
            </w:pPr>
            <w:r>
              <w:rPr>
                <w:rFonts w:hint="eastAsia" w:ascii="宋体" w:hAnsi="宋体" w:cs="宋体"/>
                <w:sz w:val="24"/>
              </w:rPr>
              <w:t>教师可以直接从备课资源库检索、添加相关在线资源，可以对资料库中的资料进行公开与不公开设置。</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2）教材教参</w:t>
            </w:r>
          </w:p>
          <w:p>
            <w:pPr>
              <w:adjustRightInd w:val="0"/>
              <w:snapToGrid w:val="0"/>
              <w:rPr>
                <w:rFonts w:ascii="宋体" w:hAnsi="宋体" w:cs="宋体"/>
                <w:sz w:val="24"/>
              </w:rPr>
            </w:pPr>
            <w:r>
              <w:rPr>
                <w:rFonts w:hint="eastAsia" w:ascii="宋体" w:hAnsi="宋体" w:cs="宋体"/>
                <w:sz w:val="24"/>
              </w:rPr>
              <w:t>教师可以从备课资源库中查找并添加课程相关的教学参考书，推荐给学生直接进行在线阅读。</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3）推荐视频</w:t>
            </w:r>
          </w:p>
          <w:p>
            <w:pPr>
              <w:adjustRightInd w:val="0"/>
              <w:snapToGrid w:val="0"/>
              <w:rPr>
                <w:rFonts w:ascii="宋体" w:hAnsi="宋体" w:cs="宋体"/>
                <w:sz w:val="24"/>
              </w:rPr>
            </w:pPr>
            <w:r>
              <w:rPr>
                <w:rFonts w:hint="eastAsia" w:ascii="宋体" w:hAnsi="宋体" w:cs="宋体"/>
                <w:sz w:val="24"/>
              </w:rPr>
              <w:t>教师可以从备课资源库中查找并添加课程相关的学术视频，推荐给学生直接进行在线观看。</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4）题库管理</w:t>
            </w:r>
          </w:p>
          <w:p>
            <w:pPr>
              <w:adjustRightInd w:val="0"/>
              <w:snapToGrid w:val="0"/>
              <w:rPr>
                <w:rFonts w:ascii="宋体" w:hAnsi="宋体" w:cs="宋体"/>
                <w:sz w:val="24"/>
              </w:rPr>
            </w:pPr>
            <w:r>
              <w:rPr>
                <w:rFonts w:hint="eastAsia" w:ascii="宋体" w:hAnsi="宋体" w:cs="宋体"/>
                <w:sz w:val="24"/>
              </w:rPr>
              <w:t>教师可以创建课程试题库，对试题库进行管理，包括添加、修改、删除、查询、浏览等功能。题型包括单选、多选、判断、简答、填空等，题的属性包括类别、难度系数、适用层级等。</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5）试卷管理</w:t>
            </w:r>
          </w:p>
          <w:p>
            <w:pPr>
              <w:adjustRightInd w:val="0"/>
              <w:snapToGrid w:val="0"/>
              <w:rPr>
                <w:rFonts w:ascii="宋体" w:hAnsi="宋体" w:cs="宋体"/>
                <w:sz w:val="24"/>
              </w:rPr>
            </w:pPr>
            <w:r>
              <w:rPr>
                <w:rFonts w:hint="eastAsia" w:ascii="宋体" w:hAnsi="宋体" w:cs="宋体"/>
                <w:sz w:val="24"/>
              </w:rPr>
              <w:t>具有从题库或以前的测验中随机生成新的试卷的功能，教师可以对试卷中的试题进行添加、修改、删除、任意排序、预览等功能，还可以对试题设定分值。试卷可多次重复使用。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ign w:val="center"/>
          </w:tcPr>
          <w:p>
            <w:pPr>
              <w:adjustRightInd w:val="0"/>
              <w:snapToGrid w:val="0"/>
              <w:spacing w:line="560" w:lineRule="exact"/>
              <w:rPr>
                <w:rFonts w:ascii="宋体" w:hAnsi="宋体" w:cs="宋体"/>
                <w:sz w:val="24"/>
              </w:rPr>
            </w:pPr>
          </w:p>
        </w:tc>
        <w:tc>
          <w:tcPr>
            <w:tcW w:w="585" w:type="pct"/>
            <w:noWrap/>
            <w:vAlign w:val="center"/>
          </w:tcPr>
          <w:p>
            <w:pPr>
              <w:adjustRightInd w:val="0"/>
              <w:snapToGrid w:val="0"/>
              <w:rPr>
                <w:rFonts w:ascii="宋体" w:hAnsi="宋体" w:cs="宋体"/>
                <w:sz w:val="24"/>
              </w:rPr>
            </w:pPr>
            <w:r>
              <w:rPr>
                <w:rFonts w:ascii="宋体" w:hAnsi="宋体" w:cs="宋体"/>
                <w:sz w:val="24"/>
              </w:rPr>
              <w:t>4.1.3教学互动功能</w:t>
            </w:r>
          </w:p>
        </w:tc>
        <w:tc>
          <w:tcPr>
            <w:tcW w:w="3884" w:type="pct"/>
            <w:noWrap/>
            <w:vAlign w:val="center"/>
          </w:tcPr>
          <w:p>
            <w:pPr>
              <w:adjustRightInd w:val="0"/>
              <w:snapToGrid w:val="0"/>
              <w:rPr>
                <w:rFonts w:ascii="宋体" w:hAnsi="宋体" w:cs="宋体"/>
                <w:sz w:val="24"/>
              </w:rPr>
            </w:pPr>
            <w:r>
              <w:rPr>
                <w:rFonts w:hint="eastAsia" w:ascii="宋体" w:hAnsi="宋体" w:cs="宋体"/>
                <w:sz w:val="24"/>
              </w:rPr>
              <w:t>（</w:t>
            </w:r>
            <w:r>
              <w:rPr>
                <w:rFonts w:ascii="宋体" w:hAnsi="宋体" w:cs="宋体"/>
                <w:sz w:val="24"/>
              </w:rPr>
              <w:t>1）作业</w:t>
            </w:r>
          </w:p>
          <w:p>
            <w:pPr>
              <w:adjustRightInd w:val="0"/>
              <w:snapToGrid w:val="0"/>
              <w:rPr>
                <w:rFonts w:ascii="宋体" w:hAnsi="宋体" w:cs="宋体"/>
                <w:sz w:val="24"/>
              </w:rPr>
            </w:pPr>
            <w:r>
              <w:rPr>
                <w:rFonts w:ascii="宋体" w:hAnsi="宋体" w:cs="宋体"/>
                <w:sz w:val="24"/>
              </w:rPr>
              <w:t>1）作业可以是来源于题库、作业库或自定义，每次布置作业，自定义的题目需具有保存到题库的功能。</w:t>
            </w:r>
          </w:p>
          <w:p>
            <w:pPr>
              <w:adjustRightInd w:val="0"/>
              <w:snapToGrid w:val="0"/>
              <w:rPr>
                <w:rFonts w:ascii="宋体" w:hAnsi="宋体" w:cs="宋体"/>
                <w:sz w:val="24"/>
              </w:rPr>
            </w:pPr>
            <w:r>
              <w:rPr>
                <w:rFonts w:ascii="宋体" w:hAnsi="宋体" w:cs="宋体"/>
                <w:sz w:val="24"/>
              </w:rPr>
              <w:t>2）教师可以随时查看学生作业的完成情况并对作业进行线上批阅打分，学生在线提交作业后，对于客观题系统能自动判分。</w:t>
            </w:r>
          </w:p>
          <w:p>
            <w:pPr>
              <w:adjustRightInd w:val="0"/>
              <w:snapToGrid w:val="0"/>
              <w:rPr>
                <w:rFonts w:ascii="宋体" w:hAnsi="宋体" w:cs="宋体"/>
                <w:sz w:val="24"/>
              </w:rPr>
            </w:pPr>
            <w:r>
              <w:rPr>
                <w:rFonts w:ascii="宋体" w:hAnsi="宋体" w:cs="宋体"/>
                <w:sz w:val="24"/>
              </w:rPr>
              <w:t>3）作业需具备生生互评的功能，设为互评的作业，学生间对作业相互打数，教师可参与最后的评估。</w:t>
            </w:r>
          </w:p>
          <w:p>
            <w:pPr>
              <w:adjustRightInd w:val="0"/>
              <w:snapToGrid w:val="0"/>
              <w:rPr>
                <w:rFonts w:ascii="宋体" w:hAnsi="宋体" w:cs="宋体"/>
                <w:sz w:val="24"/>
              </w:rPr>
            </w:pPr>
            <w:r>
              <w:rPr>
                <w:rFonts w:ascii="宋体" w:hAnsi="宋体" w:cs="宋体"/>
                <w:sz w:val="24"/>
              </w:rPr>
              <w:t>4）可对作业进行随机出题，从海量题库中随机抽取若干道题目，保证每位学生收到不同的作业，实现学生之间防作弊功能。</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2）测验与考试</w:t>
            </w:r>
          </w:p>
          <w:p>
            <w:pPr>
              <w:adjustRightInd w:val="0"/>
              <w:snapToGrid w:val="0"/>
              <w:rPr>
                <w:rFonts w:ascii="宋体" w:hAnsi="宋体" w:cs="宋体"/>
                <w:sz w:val="24"/>
              </w:rPr>
            </w:pPr>
            <w:r>
              <w:rPr>
                <w:rFonts w:ascii="宋体" w:hAnsi="宋体" w:cs="宋体"/>
                <w:sz w:val="24"/>
              </w:rPr>
              <w:t>1）能为学生提供限时和不限时的测验和考试，能按照设定的日期和时间自动开放或关闭测验和考试。</w:t>
            </w:r>
          </w:p>
          <w:p>
            <w:pPr>
              <w:adjustRightInd w:val="0"/>
              <w:snapToGrid w:val="0"/>
              <w:rPr>
                <w:rFonts w:ascii="宋体" w:hAnsi="宋体" w:cs="宋体"/>
                <w:sz w:val="24"/>
              </w:rPr>
            </w:pPr>
            <w:r>
              <w:rPr>
                <w:rFonts w:ascii="宋体" w:hAnsi="宋体" w:cs="宋体"/>
                <w:sz w:val="24"/>
              </w:rPr>
              <w:t>2）需具备随机组卷功能，组卷可以从不同章节选择，并可以随机组若干套试卷发放给学生，确保每个人接收的试卷是不致的。</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3）通知</w:t>
            </w:r>
          </w:p>
          <w:p>
            <w:pPr>
              <w:adjustRightInd w:val="0"/>
              <w:snapToGrid w:val="0"/>
              <w:rPr>
                <w:rFonts w:ascii="宋体" w:hAnsi="宋体" w:cs="宋体"/>
                <w:sz w:val="24"/>
              </w:rPr>
            </w:pPr>
            <w:r>
              <w:rPr>
                <w:rFonts w:hint="eastAsia" w:ascii="宋体" w:hAnsi="宋体" w:cs="宋体"/>
                <w:sz w:val="24"/>
              </w:rPr>
              <w:t>教师可以在他们的课程中发布课程通知。</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4）讨论</w:t>
            </w:r>
          </w:p>
          <w:p>
            <w:pPr>
              <w:adjustRightInd w:val="0"/>
              <w:snapToGrid w:val="0"/>
              <w:rPr>
                <w:rFonts w:ascii="宋体" w:hAnsi="宋体" w:cs="宋体"/>
                <w:sz w:val="24"/>
              </w:rPr>
            </w:pPr>
            <w:r>
              <w:rPr>
                <w:rFonts w:hint="eastAsia" w:ascii="宋体" w:hAnsi="宋体" w:cs="宋体"/>
                <w:sz w:val="24"/>
              </w:rPr>
              <w:t>学生和教师可以在讨论区中发起讨论，讨论可以跟某一个章节进行关联。教师可针对精彩的讨论或有重要意义的讨论做加精或置顶的操作，也可对非法讨论进行删除。</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5）笔记</w:t>
            </w:r>
          </w:p>
          <w:p>
            <w:pPr>
              <w:adjustRightInd w:val="0"/>
              <w:snapToGrid w:val="0"/>
              <w:rPr>
                <w:rFonts w:ascii="宋体" w:hAnsi="宋体" w:cs="宋体"/>
                <w:sz w:val="24"/>
              </w:rPr>
            </w:pPr>
            <w:r>
              <w:rPr>
                <w:rFonts w:hint="eastAsia" w:ascii="宋体" w:hAnsi="宋体" w:cs="宋体"/>
                <w:sz w:val="24"/>
              </w:rPr>
              <w:t>学生在学习某一个章节时，可以针对此章节做笔记。</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6）互动课堂</w:t>
            </w:r>
          </w:p>
          <w:p>
            <w:pPr>
              <w:adjustRightInd w:val="0"/>
              <w:snapToGrid w:val="0"/>
              <w:rPr>
                <w:rFonts w:ascii="宋体" w:hAnsi="宋体" w:cs="宋体"/>
                <w:sz w:val="24"/>
              </w:rPr>
            </w:pPr>
            <w:r>
              <w:rPr>
                <w:rFonts w:hint="eastAsia" w:ascii="宋体" w:hAnsi="宋体" w:cs="宋体"/>
                <w:sz w:val="24"/>
              </w:rPr>
              <w:t>教师可以与学生通过视频进行实时互动，学生可以在聊天区进行提问，教师也可以通过白板与学生交流。</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7）小组学习</w:t>
            </w:r>
          </w:p>
          <w:p>
            <w:pPr>
              <w:adjustRightInd w:val="0"/>
              <w:snapToGrid w:val="0"/>
              <w:rPr>
                <w:rFonts w:ascii="宋体" w:hAnsi="宋体" w:cs="宋体"/>
                <w:sz w:val="24"/>
              </w:rPr>
            </w:pPr>
            <w:r>
              <w:rPr>
                <w:rFonts w:hint="eastAsia" w:ascii="宋体" w:hAnsi="宋体" w:cs="宋体"/>
                <w:sz w:val="24"/>
              </w:rPr>
              <w:t>支持自动随机分组和手动分组方式；可查看历史小组的小组成员信息、小组历史文件、小组历史论坛内容、小组历史评论等。</w:t>
            </w:r>
          </w:p>
          <w:p>
            <w:pPr>
              <w:adjustRightInd w:val="0"/>
              <w:snapToGrid w:val="0"/>
              <w:rPr>
                <w:rFonts w:ascii="宋体" w:hAnsi="宋体" w:cs="宋体"/>
                <w:sz w:val="24"/>
              </w:rPr>
            </w:pPr>
            <w:r>
              <w:rPr>
                <w:rFonts w:hint="eastAsia" w:ascii="宋体" w:hAnsi="宋体" w:cs="宋体"/>
                <w:sz w:val="24"/>
              </w:rPr>
              <w:t>小组教师可以上传小组文件；可下载某时间段内某小组所有文件；小组教师可以批阅本小组学生的文件；小组学生查看批阅信息。</w:t>
            </w:r>
          </w:p>
          <w:p>
            <w:pPr>
              <w:adjustRightInd w:val="0"/>
              <w:snapToGrid w:val="0"/>
              <w:rPr>
                <w:rFonts w:ascii="宋体" w:hAnsi="宋体" w:cs="宋体"/>
                <w:sz w:val="24"/>
              </w:rPr>
            </w:pPr>
            <w:r>
              <w:rPr>
                <w:rFonts w:hint="eastAsia" w:ascii="宋体" w:hAnsi="宋体" w:cs="宋体"/>
                <w:sz w:val="24"/>
              </w:rPr>
              <w:t>支持小组教师在本小组内发表论题、维护论题、回复论题；支持小组学生在本小组内发表论题、回复论题；允许小组教师和小组学生查看其他小组论题。</w:t>
            </w:r>
          </w:p>
          <w:p>
            <w:pPr>
              <w:adjustRightInd w:val="0"/>
              <w:snapToGrid w:val="0"/>
              <w:rPr>
                <w:rFonts w:ascii="宋体" w:hAnsi="宋体" w:cs="宋体"/>
                <w:sz w:val="24"/>
              </w:rPr>
            </w:pPr>
            <w:r>
              <w:rPr>
                <w:rFonts w:hint="eastAsia" w:ascii="宋体" w:hAnsi="宋体" w:cs="宋体"/>
                <w:sz w:val="24"/>
              </w:rPr>
              <w:t>支持小组评价、共享资料。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vMerge w:val="continue"/>
            <w:noWrap/>
            <w:vAlign w:val="center"/>
          </w:tcPr>
          <w:p>
            <w:pPr>
              <w:adjustRightInd w:val="0"/>
              <w:snapToGrid w:val="0"/>
              <w:spacing w:line="560" w:lineRule="exact"/>
              <w:rPr>
                <w:rFonts w:ascii="宋体" w:hAnsi="宋体" w:cs="宋体"/>
                <w:sz w:val="24"/>
              </w:rPr>
            </w:pPr>
          </w:p>
        </w:tc>
        <w:tc>
          <w:tcPr>
            <w:tcW w:w="585" w:type="pct"/>
            <w:noWrap/>
            <w:vAlign w:val="center"/>
          </w:tcPr>
          <w:p>
            <w:pPr>
              <w:adjustRightInd w:val="0"/>
              <w:snapToGrid w:val="0"/>
              <w:rPr>
                <w:rFonts w:ascii="宋体" w:hAnsi="宋体" w:cs="宋体"/>
                <w:sz w:val="24"/>
              </w:rPr>
            </w:pPr>
            <w:r>
              <w:rPr>
                <w:rFonts w:ascii="宋体" w:hAnsi="宋体" w:cs="宋体"/>
                <w:sz w:val="24"/>
              </w:rPr>
              <w:t>4.1.4统计功能</w:t>
            </w:r>
          </w:p>
        </w:tc>
        <w:tc>
          <w:tcPr>
            <w:tcW w:w="3884" w:type="pct"/>
            <w:noWrap/>
            <w:vAlign w:val="center"/>
          </w:tcPr>
          <w:p>
            <w:pPr>
              <w:adjustRightInd w:val="0"/>
              <w:snapToGrid w:val="0"/>
              <w:rPr>
                <w:rFonts w:ascii="宋体" w:hAnsi="宋体" w:cs="宋体"/>
                <w:sz w:val="24"/>
              </w:rPr>
            </w:pPr>
            <w:r>
              <w:rPr>
                <w:rFonts w:hint="eastAsia" w:ascii="宋体" w:hAnsi="宋体" w:cs="宋体"/>
                <w:sz w:val="24"/>
              </w:rPr>
              <w:t>（</w:t>
            </w:r>
            <w:r>
              <w:rPr>
                <w:rFonts w:ascii="宋体" w:hAnsi="宋体" w:cs="宋体"/>
                <w:sz w:val="24"/>
              </w:rPr>
              <w:t>1）课程统计</w:t>
            </w:r>
          </w:p>
          <w:p>
            <w:pPr>
              <w:adjustRightInd w:val="0"/>
              <w:snapToGrid w:val="0"/>
              <w:rPr>
                <w:rFonts w:ascii="宋体" w:hAnsi="宋体" w:cs="宋体"/>
                <w:sz w:val="24"/>
              </w:rPr>
            </w:pPr>
            <w:r>
              <w:rPr>
                <w:rFonts w:hint="eastAsia" w:ascii="宋体" w:hAnsi="宋体" w:cs="宋体"/>
                <w:sz w:val="24"/>
              </w:rPr>
              <w:t>课程统计全面统计教师关于课程的内容建设情况，包括与课程相关的图书、引用的资料、插入的视频、章节内容的建设、给学生设置的任务点等，全面细致的统计出课程的所有相关内容。</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2）成绩统计</w:t>
            </w:r>
          </w:p>
          <w:p>
            <w:pPr>
              <w:adjustRightInd w:val="0"/>
              <w:snapToGrid w:val="0"/>
              <w:rPr>
                <w:rFonts w:ascii="宋体" w:hAnsi="宋体" w:cs="宋体"/>
                <w:sz w:val="24"/>
              </w:rPr>
            </w:pPr>
            <w:r>
              <w:rPr>
                <w:rFonts w:hint="eastAsia" w:ascii="宋体" w:hAnsi="宋体" w:cs="宋体"/>
                <w:sz w:val="24"/>
              </w:rPr>
              <w:t>课程里所有学生的各项成绩、综合成绩及排名；所有作业及测验的完成情况及平均分数；可对视频、讨论、作业、测验、在线时长等做权重设置；每个学生这门课程里全部作业或测验的成绩；可以对每一份作业或每一份测验做权重设置；支持成绩录入功能；成绩可直接导入教务管理系统。</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3）学习统计</w:t>
            </w:r>
          </w:p>
          <w:p>
            <w:pPr>
              <w:adjustRightInd w:val="0"/>
              <w:snapToGrid w:val="0"/>
              <w:rPr>
                <w:rFonts w:ascii="宋体" w:hAnsi="宋体" w:cs="宋体"/>
                <w:sz w:val="24"/>
              </w:rPr>
            </w:pPr>
            <w:r>
              <w:rPr>
                <w:rFonts w:hint="eastAsia" w:ascii="宋体" w:hAnsi="宋体" w:cs="宋体"/>
                <w:sz w:val="24"/>
              </w:rPr>
              <w:t>教师可对学习自己课程的学生进行集中管理。可以查看全部或部分学生在某个时段对该门课下某些版块的使用情况，统计内容包括访问次数、在线时长、学习活动。教师可跟踪掌握学生的学习情况和学习进度，包括作业、答疑、讨论、习题资料的使用等数据汇总，方便教师对学生进行个性化教学。统计的结果最终形成图表展示，一目了然。</w:t>
            </w:r>
          </w:p>
          <w:p>
            <w:pPr>
              <w:adjustRightInd w:val="0"/>
              <w:snapToGrid w:val="0"/>
              <w:rPr>
                <w:rFonts w:ascii="宋体" w:hAnsi="宋体" w:cs="宋体"/>
                <w:sz w:val="24"/>
              </w:rPr>
            </w:pPr>
            <w:r>
              <w:rPr>
                <w:rFonts w:hint="eastAsia" w:ascii="宋体" w:hAnsi="宋体" w:cs="宋体"/>
                <w:sz w:val="24"/>
              </w:rPr>
              <w:t>能够统计出每个学生所有章节视频的完成情况，包括某一段视频的观看的遍数，从而了解从学生角度看哪里是难点及兴趣点，需统计一个学生所有作业的完成情况及每个学生某份作业的答题情况。</w:t>
            </w:r>
          </w:p>
          <w:p>
            <w:pPr>
              <w:adjustRightInd w:val="0"/>
              <w:snapToGrid w:val="0"/>
              <w:rPr>
                <w:rFonts w:ascii="宋体" w:hAnsi="宋体" w:cs="宋体"/>
                <w:sz w:val="24"/>
              </w:rPr>
            </w:pPr>
            <w:r>
              <w:rPr>
                <w:rFonts w:hint="eastAsia" w:ascii="宋体" w:hAnsi="宋体" w:cs="宋体"/>
                <w:sz w:val="24"/>
              </w:rPr>
              <w:t>可统计全班最快进度、最慢进度及平均进度，教师可随时了解课程的总体学习情况，并可详细查看每一位同学的学习重点分布，如视频的等。</w:t>
            </w:r>
          </w:p>
          <w:p>
            <w:pPr>
              <w:adjustRightInd w:val="0"/>
              <w:snapToGrid w:val="0"/>
              <w:rPr>
                <w:rFonts w:ascii="宋体" w:hAnsi="宋体" w:cs="宋体"/>
                <w:sz w:val="24"/>
              </w:rPr>
            </w:pPr>
            <w:r>
              <w:rPr>
                <w:rFonts w:hint="eastAsia" w:ascii="宋体" w:hAnsi="宋体" w:cs="宋体"/>
                <w:sz w:val="24"/>
              </w:rPr>
              <w:t>▲（</w:t>
            </w:r>
            <w:r>
              <w:rPr>
                <w:rFonts w:ascii="宋体" w:hAnsi="宋体" w:cs="宋体"/>
                <w:sz w:val="24"/>
              </w:rPr>
              <w:t>4）教学统计</w:t>
            </w:r>
          </w:p>
          <w:p>
            <w:pPr>
              <w:adjustRightInd w:val="0"/>
              <w:snapToGrid w:val="0"/>
              <w:rPr>
                <w:rFonts w:ascii="宋体" w:hAnsi="宋体" w:cs="宋体"/>
                <w:sz w:val="24"/>
              </w:rPr>
            </w:pPr>
            <w:r>
              <w:rPr>
                <w:rFonts w:hint="eastAsia" w:ascii="宋体" w:hAnsi="宋体" w:cs="宋体"/>
                <w:sz w:val="24"/>
              </w:rPr>
              <w:t>按照章节知识点统计全部任务数及平均完成数、视频总时长及完成观看视频时长、作业总数及完成作业数。</w:t>
            </w:r>
          </w:p>
          <w:p>
            <w:pPr>
              <w:adjustRightInd w:val="0"/>
              <w:snapToGrid w:val="0"/>
              <w:rPr>
                <w:rFonts w:ascii="宋体" w:hAnsi="宋体" w:cs="宋体"/>
                <w:sz w:val="24"/>
              </w:rPr>
            </w:pPr>
            <w:r>
              <w:rPr>
                <w:rFonts w:hint="eastAsia" w:ascii="宋体" w:hAnsi="宋体" w:cs="宋体"/>
                <w:sz w:val="24"/>
              </w:rPr>
              <w:t>视频统计：能够按照章节统计出全部视频及完成情况。具体某一个视频的总时长及平均观看时长，每个学生每段视频的观看时长。同时能够统计出某一个视频，学生的完成情况。</w:t>
            </w:r>
          </w:p>
          <w:p>
            <w:pPr>
              <w:adjustRightInd w:val="0"/>
              <w:snapToGrid w:val="0"/>
              <w:rPr>
                <w:rFonts w:ascii="宋体" w:hAnsi="宋体" w:cs="宋体"/>
                <w:sz w:val="24"/>
              </w:rPr>
            </w:pPr>
            <w:r>
              <w:rPr>
                <w:rFonts w:hint="eastAsia" w:ascii="宋体" w:hAnsi="宋体" w:cs="宋体"/>
                <w:sz w:val="24"/>
              </w:rPr>
              <w:t>作业统计：按照章节统计所有作业学生的平均成绩及每个学生每份作业的成绩。对于某一份作业，学生的完成情况。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31" w:type="pct"/>
            <w:noWrap/>
            <w:vAlign w:val="center"/>
          </w:tcPr>
          <w:p>
            <w:pPr>
              <w:adjustRightInd w:val="0"/>
              <w:snapToGrid w:val="0"/>
              <w:spacing w:line="560" w:lineRule="exact"/>
              <w:rPr>
                <w:rFonts w:ascii="宋体" w:hAnsi="宋体" w:cs="宋体"/>
                <w:sz w:val="24"/>
              </w:rPr>
            </w:pPr>
            <w:r>
              <w:rPr>
                <w:rFonts w:hint="eastAsia" w:ascii="宋体" w:hAnsi="宋体" w:cs="宋体"/>
                <w:sz w:val="24"/>
              </w:rPr>
              <w:t>4.2移动学习</w:t>
            </w:r>
          </w:p>
        </w:tc>
        <w:tc>
          <w:tcPr>
            <w:tcW w:w="585" w:type="pct"/>
            <w:noWrap/>
            <w:vAlign w:val="center"/>
          </w:tcPr>
          <w:p>
            <w:pPr>
              <w:adjustRightInd w:val="0"/>
              <w:snapToGrid w:val="0"/>
              <w:rPr>
                <w:rFonts w:ascii="宋体" w:hAnsi="宋体" w:cs="宋体"/>
                <w:sz w:val="24"/>
              </w:rPr>
            </w:pPr>
            <w:r>
              <w:rPr>
                <w:rFonts w:hint="eastAsia" w:ascii="宋体" w:hAnsi="宋体" w:cs="宋体"/>
                <w:sz w:val="24"/>
              </w:rPr>
              <w:t>4.2.1移动学习功能</w:t>
            </w:r>
          </w:p>
        </w:tc>
        <w:tc>
          <w:tcPr>
            <w:tcW w:w="3884" w:type="pct"/>
            <w:noWrap/>
            <w:vAlign w:val="center"/>
          </w:tcPr>
          <w:p>
            <w:pPr>
              <w:adjustRightInd w:val="0"/>
              <w:snapToGrid w:val="0"/>
              <w:rPr>
                <w:rFonts w:ascii="宋体" w:hAnsi="宋体" w:cs="宋体"/>
                <w:sz w:val="24"/>
              </w:rPr>
            </w:pPr>
            <w:r>
              <w:rPr>
                <w:rFonts w:hint="eastAsia" w:ascii="宋体" w:hAnsi="宋体" w:cs="宋体"/>
                <w:sz w:val="24"/>
              </w:rPr>
              <w:t>1.需具有移动客户端，支持iOS和Android操作系统，用于手机、Pad等智能移动终端中，实现在线移动学习、讨论、答疑、交互、消息推送、发布并进行移动测试和成绩查询等功能。可基于课程形成师生互动交流群，实时进行即时通讯，进行讨论与交流。</w:t>
            </w:r>
          </w:p>
          <w:p>
            <w:pPr>
              <w:adjustRightInd w:val="0"/>
              <w:snapToGrid w:val="0"/>
              <w:rPr>
                <w:rFonts w:ascii="宋体" w:hAnsi="宋体" w:cs="宋体"/>
                <w:sz w:val="24"/>
              </w:rPr>
            </w:pPr>
            <w:r>
              <w:rPr>
                <w:rFonts w:hint="eastAsia" w:ascii="宋体" w:hAnsi="宋体" w:cs="宋体"/>
                <w:sz w:val="24"/>
              </w:rPr>
              <w:t>2.PC端与移动端的学习进度保持同步，学生在任何终端上，都可以实现学习记录的持续性，系统也可对任何终端的学习行为进行监控。</w:t>
            </w:r>
          </w:p>
          <w:p>
            <w:pPr>
              <w:adjustRightInd w:val="0"/>
              <w:snapToGrid w:val="0"/>
              <w:rPr>
                <w:rFonts w:ascii="宋体" w:hAnsi="宋体" w:cs="宋体"/>
                <w:sz w:val="24"/>
              </w:rPr>
            </w:pPr>
            <w:r>
              <w:rPr>
                <w:rFonts w:hint="eastAsia" w:ascii="宋体" w:hAnsi="宋体" w:cs="宋体"/>
                <w:sz w:val="24"/>
              </w:rPr>
              <w:t>3.可以对好友共享的资料及笔记进行查看，讨论，实现学习与互动交流的全面打通。</w:t>
            </w:r>
          </w:p>
          <w:p>
            <w:pPr>
              <w:adjustRightInd w:val="0"/>
              <w:snapToGrid w:val="0"/>
              <w:rPr>
                <w:rFonts w:ascii="宋体" w:hAnsi="宋体" w:cs="宋体"/>
                <w:sz w:val="24"/>
              </w:rPr>
            </w:pPr>
            <w:r>
              <w:rPr>
                <w:rFonts w:hint="eastAsia" w:ascii="宋体" w:hAnsi="宋体" w:cs="宋体"/>
                <w:sz w:val="24"/>
              </w:rPr>
              <w:t>4．可以手机签到、直播、投票/问卷、评分、抢答、选人、展开小组活动。</w:t>
            </w:r>
          </w:p>
          <w:p>
            <w:pPr>
              <w:adjustRightInd w:val="0"/>
              <w:snapToGrid w:val="0"/>
              <w:rPr>
                <w:rFonts w:ascii="宋体" w:hAnsi="宋体" w:cs="宋体"/>
                <w:sz w:val="24"/>
              </w:rPr>
            </w:pPr>
            <w:r>
              <w:rPr>
                <w:rFonts w:hint="eastAsia" w:ascii="宋体" w:hAnsi="宋体" w:cs="宋体"/>
                <w:sz w:val="24"/>
              </w:rPr>
              <w:t>5.课堂结束后，可以将所有课堂上发布的控件进行记录，生成课堂历史记录。</w:t>
            </w:r>
          </w:p>
          <w:p>
            <w:pPr>
              <w:adjustRightInd w:val="0"/>
              <w:snapToGrid w:val="0"/>
              <w:rPr>
                <w:rFonts w:ascii="宋体" w:hAnsi="宋体" w:cs="宋体"/>
                <w:sz w:val="24"/>
              </w:rPr>
            </w:pPr>
            <w:r>
              <w:rPr>
                <w:rFonts w:ascii="宋体" w:hAnsi="宋体" w:cs="宋体"/>
                <w:sz w:val="24"/>
              </w:rPr>
              <w:t>6</w:t>
            </w:r>
            <w:r>
              <w:rPr>
                <w:rFonts w:hint="eastAsia" w:ascii="宋体" w:hAnsi="宋体" w:cs="宋体"/>
                <w:sz w:val="24"/>
              </w:rPr>
              <w:t xml:space="preserve">.教师可以编辑问答题并可将题目发布到学生端，学生可以回答问题并提交，教师可以实时查看学生提交结果。 </w:t>
            </w:r>
          </w:p>
          <w:p>
            <w:pPr>
              <w:adjustRightInd w:val="0"/>
              <w:snapToGrid w:val="0"/>
              <w:rPr>
                <w:rFonts w:ascii="宋体" w:hAnsi="宋体" w:cs="宋体"/>
                <w:sz w:val="24"/>
              </w:rPr>
            </w:pPr>
            <w:r>
              <w:rPr>
                <w:rFonts w:hint="eastAsia" w:ascii="宋体" w:hAnsi="宋体" w:cs="宋体"/>
                <w:sz w:val="24"/>
              </w:rPr>
              <w:t>8.教师在课前对资料进行云盘存储，课堂上可以利用云盘功能选择和自己课程相关的资料进行资料推送，推送完成后参与教学的学生和教师都可以查看资料的详细内容。</w:t>
            </w:r>
          </w:p>
          <w:p>
            <w:pPr>
              <w:adjustRightInd w:val="0"/>
              <w:snapToGrid w:val="0"/>
              <w:rPr>
                <w:rFonts w:ascii="宋体" w:hAnsi="宋体" w:cs="宋体"/>
                <w:sz w:val="24"/>
              </w:rPr>
            </w:pPr>
            <w:r>
              <w:rPr>
                <w:rFonts w:hint="eastAsia" w:ascii="宋体" w:hAnsi="宋体" w:cs="宋体"/>
                <w:sz w:val="24"/>
              </w:rPr>
              <w:t>9.可以阅读海量电子图书、报纸、期刊、专题等资源，可以订阅到自己的空间，并进行分类管理；可以对所有精彩的内容进行分享。</w:t>
            </w:r>
          </w:p>
          <w:p>
            <w:pPr>
              <w:adjustRightInd w:val="0"/>
              <w:snapToGrid w:val="0"/>
              <w:rPr>
                <w:rFonts w:ascii="宋体" w:hAnsi="宋体" w:cs="宋体"/>
                <w:sz w:val="24"/>
              </w:rPr>
            </w:pPr>
            <w:r>
              <w:rPr>
                <w:rFonts w:hint="eastAsia" w:ascii="宋体" w:hAnsi="宋体" w:cs="宋体"/>
                <w:sz w:val="24"/>
              </w:rPr>
              <w:t>10.教务通知、教师课程通知、小组通知、个人互相通知的即时消息任意组合设置，实时发送，实时接收，并可查看通知阅读状态，已读和未读名单。教师、学生都可以进行实时的学习通知、组建小组群聊（也可设置屏蔽提醒）、好友验证等即时通信。</w:t>
            </w:r>
          </w:p>
        </w:tc>
      </w:tr>
    </w:tbl>
    <w:p>
      <w:pPr>
        <w:pStyle w:val="21"/>
        <w:rPr>
          <w:b/>
          <w:szCs w:val="24"/>
        </w:rPr>
      </w:pPr>
    </w:p>
    <w:p>
      <w:pPr>
        <w:pStyle w:val="21"/>
        <w:numPr>
          <w:ilvl w:val="0"/>
          <w:numId w:val="1"/>
        </w:numPr>
        <w:rPr>
          <w:b/>
          <w:szCs w:val="24"/>
        </w:rPr>
      </w:pPr>
      <w:r>
        <w:rPr>
          <w:rFonts w:hint="eastAsia"/>
          <w:b/>
          <w:szCs w:val="24"/>
        </w:rPr>
        <w:t>教师培训服务</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7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81" w:type="pct"/>
            <w:noWrap/>
            <w:vAlign w:val="center"/>
          </w:tcPr>
          <w:p>
            <w:pPr>
              <w:adjustRightInd w:val="0"/>
              <w:snapToGrid w:val="0"/>
              <w:jc w:val="center"/>
              <w:rPr>
                <w:rFonts w:ascii="宋体" w:hAnsi="宋体" w:cs="宋体"/>
                <w:sz w:val="24"/>
              </w:rPr>
            </w:pPr>
            <w:r>
              <w:rPr>
                <w:rFonts w:ascii="宋体" w:hAnsi="宋体" w:cs="宋体"/>
                <w:sz w:val="24"/>
              </w:rPr>
              <w:t>一级指标</w:t>
            </w:r>
          </w:p>
        </w:tc>
        <w:tc>
          <w:tcPr>
            <w:tcW w:w="3719" w:type="pct"/>
            <w:noWrap/>
            <w:vAlign w:val="center"/>
          </w:tcPr>
          <w:p>
            <w:pPr>
              <w:adjustRightInd w:val="0"/>
              <w:snapToGrid w:val="0"/>
              <w:jc w:val="center"/>
              <w:rPr>
                <w:rFonts w:ascii="宋体" w:hAnsi="宋体" w:cs="宋体"/>
                <w:sz w:val="24"/>
              </w:rPr>
            </w:pPr>
            <w:r>
              <w:rPr>
                <w:rFonts w:ascii="宋体" w:hAnsi="宋体" w:cs="宋体"/>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jc w:val="center"/>
        </w:trPr>
        <w:tc>
          <w:tcPr>
            <w:tcW w:w="1281" w:type="pct"/>
            <w:noWrap/>
            <w:vAlign w:val="center"/>
          </w:tcPr>
          <w:p>
            <w:pPr>
              <w:adjustRightInd w:val="0"/>
              <w:snapToGrid w:val="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.1课程制作培训</w:t>
            </w:r>
          </w:p>
        </w:tc>
        <w:tc>
          <w:tcPr>
            <w:tcW w:w="3719" w:type="pct"/>
            <w:noWrap/>
            <w:vAlign w:val="center"/>
          </w:tcPr>
          <w:p>
            <w:pPr>
              <w:adjustRightInd w:val="0"/>
              <w:snapToGrid w:val="0"/>
              <w:rPr>
                <w:rFonts w:ascii="宋体" w:hAnsi="宋体" w:cs="宋体"/>
                <w:sz w:val="24"/>
              </w:rPr>
            </w:pPr>
            <w:r>
              <w:rPr>
                <w:rFonts w:hint="eastAsia" w:ascii="宋体" w:hAnsi="宋体" w:cs="宋体"/>
                <w:sz w:val="24"/>
              </w:rPr>
              <w:t>在课程拍摄期间为建课提供课程拍摄技巧方面的培训，主要采用专家讲授＋演练＋实操形式。保证培训效果，且能够免费提供关于MOOC课程制作技巧的相关线上课程进行普及学习。包括：在线开放课程课程教学设计和脚本撰写；课程制作常用软件使用和实操培训；教师演示文稿与制作能力提升，拍摄后进行线上教学相关经验培训的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1" w:hRule="atLeast"/>
          <w:jc w:val="center"/>
        </w:trPr>
        <w:tc>
          <w:tcPr>
            <w:tcW w:w="1281" w:type="pct"/>
            <w:noWrap/>
            <w:vAlign w:val="center"/>
          </w:tcPr>
          <w:p>
            <w:pPr>
              <w:adjustRightInd w:val="0"/>
              <w:snapToGrid w:val="0"/>
              <w:rPr>
                <w:rFonts w:ascii="宋体" w:hAnsi="宋体" w:cs="宋体"/>
                <w:sz w:val="24"/>
              </w:rPr>
            </w:pPr>
            <w:r>
              <w:rPr>
                <w:rFonts w:ascii="宋体" w:hAnsi="宋体" w:cs="宋体"/>
                <w:sz w:val="24"/>
              </w:rPr>
              <w:t>5</w:t>
            </w:r>
            <w:r>
              <w:rPr>
                <w:rFonts w:hint="eastAsia" w:ascii="宋体" w:hAnsi="宋体" w:cs="宋体"/>
                <w:sz w:val="24"/>
              </w:rPr>
              <w:t>.2信息化教学培训</w:t>
            </w:r>
          </w:p>
        </w:tc>
        <w:tc>
          <w:tcPr>
            <w:tcW w:w="3719" w:type="pct"/>
            <w:noWrap/>
            <w:vAlign w:val="center"/>
          </w:tcPr>
          <w:p>
            <w:pPr>
              <w:adjustRightInd w:val="0"/>
              <w:snapToGrid w:val="0"/>
              <w:rPr>
                <w:rFonts w:ascii="宋体" w:hAnsi="宋体" w:cs="宋体"/>
                <w:sz w:val="24"/>
              </w:rPr>
            </w:pPr>
            <w:r>
              <w:rPr>
                <w:rFonts w:hint="eastAsia" w:ascii="宋体" w:hAnsi="宋体" w:cs="宋体"/>
                <w:sz w:val="24"/>
              </w:rPr>
              <w:t>教师信息化教学培训包含互联网+时代下的教学理念、教学技能、教学方法、教师素养、教学示范课等内容；混合式教学设计与实现；移动课堂互动实操演练；教师教学技术能力提升培训等。提供与教学相关的资讯、学习资源、课程资源等。</w:t>
            </w:r>
          </w:p>
        </w:tc>
      </w:tr>
    </w:tbl>
    <w:p>
      <w:pPr>
        <w:spacing w:line="276" w:lineRule="auto"/>
        <w:rPr>
          <w:rFonts w:ascii="宋体" w:hAnsi="宋体"/>
          <w:b/>
          <w:sz w:val="24"/>
        </w:rPr>
      </w:pPr>
    </w:p>
    <w:sectPr>
      <w:pgSz w:w="11900"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86FE8"/>
    <w:multiLevelType w:val="multilevel"/>
    <w:tmpl w:val="1CB86FE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D44228"/>
    <w:multiLevelType w:val="multilevel"/>
    <w:tmpl w:val="7FD4422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61"/>
    <w:rsid w:val="00011131"/>
    <w:rsid w:val="000362DB"/>
    <w:rsid w:val="00042A68"/>
    <w:rsid w:val="000A1977"/>
    <w:rsid w:val="000A4A35"/>
    <w:rsid w:val="000A538B"/>
    <w:rsid w:val="000C4EDE"/>
    <w:rsid w:val="000E535A"/>
    <w:rsid w:val="000F2014"/>
    <w:rsid w:val="000F6583"/>
    <w:rsid w:val="00106F4E"/>
    <w:rsid w:val="00116B2A"/>
    <w:rsid w:val="0012591D"/>
    <w:rsid w:val="00125BD3"/>
    <w:rsid w:val="00144B3A"/>
    <w:rsid w:val="001527AD"/>
    <w:rsid w:val="00162B0D"/>
    <w:rsid w:val="00172E13"/>
    <w:rsid w:val="001A6466"/>
    <w:rsid w:val="001C4383"/>
    <w:rsid w:val="001D3409"/>
    <w:rsid w:val="001E24C3"/>
    <w:rsid w:val="001F1B82"/>
    <w:rsid w:val="001F1FB1"/>
    <w:rsid w:val="001F4712"/>
    <w:rsid w:val="002041EE"/>
    <w:rsid w:val="002433E1"/>
    <w:rsid w:val="00252350"/>
    <w:rsid w:val="00262A46"/>
    <w:rsid w:val="002801D9"/>
    <w:rsid w:val="00286F8C"/>
    <w:rsid w:val="002955B3"/>
    <w:rsid w:val="002C57DD"/>
    <w:rsid w:val="002D0E6B"/>
    <w:rsid w:val="002E3CAD"/>
    <w:rsid w:val="002E6852"/>
    <w:rsid w:val="002F314E"/>
    <w:rsid w:val="003030C1"/>
    <w:rsid w:val="00307AE8"/>
    <w:rsid w:val="00313EB5"/>
    <w:rsid w:val="00327612"/>
    <w:rsid w:val="003316D7"/>
    <w:rsid w:val="00332CAA"/>
    <w:rsid w:val="003365CC"/>
    <w:rsid w:val="003410D0"/>
    <w:rsid w:val="00391BBB"/>
    <w:rsid w:val="003968D9"/>
    <w:rsid w:val="003B038C"/>
    <w:rsid w:val="003B55C6"/>
    <w:rsid w:val="003B564F"/>
    <w:rsid w:val="003C4D51"/>
    <w:rsid w:val="003D2362"/>
    <w:rsid w:val="003E4560"/>
    <w:rsid w:val="003F1108"/>
    <w:rsid w:val="003F264A"/>
    <w:rsid w:val="003F3F0E"/>
    <w:rsid w:val="004004AC"/>
    <w:rsid w:val="00401C27"/>
    <w:rsid w:val="00402EA1"/>
    <w:rsid w:val="0043184F"/>
    <w:rsid w:val="00433D32"/>
    <w:rsid w:val="0044324C"/>
    <w:rsid w:val="00447494"/>
    <w:rsid w:val="004516A4"/>
    <w:rsid w:val="0046421B"/>
    <w:rsid w:val="00465B6B"/>
    <w:rsid w:val="004772B5"/>
    <w:rsid w:val="00493A38"/>
    <w:rsid w:val="004A0DB1"/>
    <w:rsid w:val="004A32FA"/>
    <w:rsid w:val="004B3582"/>
    <w:rsid w:val="004C5B2A"/>
    <w:rsid w:val="004F01F3"/>
    <w:rsid w:val="004F0893"/>
    <w:rsid w:val="00506D65"/>
    <w:rsid w:val="005261BF"/>
    <w:rsid w:val="005416F6"/>
    <w:rsid w:val="00550309"/>
    <w:rsid w:val="005819C5"/>
    <w:rsid w:val="00591FFC"/>
    <w:rsid w:val="005A5BCF"/>
    <w:rsid w:val="005E789D"/>
    <w:rsid w:val="005E7E95"/>
    <w:rsid w:val="005F20D1"/>
    <w:rsid w:val="006017EC"/>
    <w:rsid w:val="00620CAE"/>
    <w:rsid w:val="00631D77"/>
    <w:rsid w:val="00677E6C"/>
    <w:rsid w:val="00684503"/>
    <w:rsid w:val="0069162B"/>
    <w:rsid w:val="006A620F"/>
    <w:rsid w:val="006E0809"/>
    <w:rsid w:val="00700B63"/>
    <w:rsid w:val="00702625"/>
    <w:rsid w:val="0070595B"/>
    <w:rsid w:val="0071108A"/>
    <w:rsid w:val="00712496"/>
    <w:rsid w:val="0071270F"/>
    <w:rsid w:val="0072592D"/>
    <w:rsid w:val="00757E28"/>
    <w:rsid w:val="00785056"/>
    <w:rsid w:val="00795F75"/>
    <w:rsid w:val="007A2BE2"/>
    <w:rsid w:val="007B35B4"/>
    <w:rsid w:val="007F01BC"/>
    <w:rsid w:val="007F69F2"/>
    <w:rsid w:val="008131E3"/>
    <w:rsid w:val="008458C6"/>
    <w:rsid w:val="00866B76"/>
    <w:rsid w:val="00876B37"/>
    <w:rsid w:val="008A18EB"/>
    <w:rsid w:val="008A2813"/>
    <w:rsid w:val="008C6010"/>
    <w:rsid w:val="008C6DBA"/>
    <w:rsid w:val="008D415A"/>
    <w:rsid w:val="008D60E3"/>
    <w:rsid w:val="008F0B44"/>
    <w:rsid w:val="00905E8D"/>
    <w:rsid w:val="00922CA4"/>
    <w:rsid w:val="00932976"/>
    <w:rsid w:val="00955D52"/>
    <w:rsid w:val="0095666A"/>
    <w:rsid w:val="00964A2A"/>
    <w:rsid w:val="0096615D"/>
    <w:rsid w:val="009D3EBD"/>
    <w:rsid w:val="00A0358E"/>
    <w:rsid w:val="00A0761F"/>
    <w:rsid w:val="00A441D1"/>
    <w:rsid w:val="00A5724B"/>
    <w:rsid w:val="00A940E9"/>
    <w:rsid w:val="00AA1A4E"/>
    <w:rsid w:val="00AD73A2"/>
    <w:rsid w:val="00AF4347"/>
    <w:rsid w:val="00B042C7"/>
    <w:rsid w:val="00B0679D"/>
    <w:rsid w:val="00B349EE"/>
    <w:rsid w:val="00B40301"/>
    <w:rsid w:val="00B40549"/>
    <w:rsid w:val="00B57345"/>
    <w:rsid w:val="00B7294A"/>
    <w:rsid w:val="00B8494B"/>
    <w:rsid w:val="00B93CCC"/>
    <w:rsid w:val="00BC4A8D"/>
    <w:rsid w:val="00BD006B"/>
    <w:rsid w:val="00BD3236"/>
    <w:rsid w:val="00BE0E8D"/>
    <w:rsid w:val="00BF7969"/>
    <w:rsid w:val="00C175EE"/>
    <w:rsid w:val="00C26EBF"/>
    <w:rsid w:val="00C32E73"/>
    <w:rsid w:val="00C4030A"/>
    <w:rsid w:val="00C44D61"/>
    <w:rsid w:val="00C50EF0"/>
    <w:rsid w:val="00C55CCB"/>
    <w:rsid w:val="00C56726"/>
    <w:rsid w:val="00C73F35"/>
    <w:rsid w:val="00C8476B"/>
    <w:rsid w:val="00C9251C"/>
    <w:rsid w:val="00CB073E"/>
    <w:rsid w:val="00CB3D9C"/>
    <w:rsid w:val="00CB7E6E"/>
    <w:rsid w:val="00CC2CA3"/>
    <w:rsid w:val="00CD13EB"/>
    <w:rsid w:val="00CE0843"/>
    <w:rsid w:val="00CE5471"/>
    <w:rsid w:val="00CE643E"/>
    <w:rsid w:val="00D057E6"/>
    <w:rsid w:val="00D1349F"/>
    <w:rsid w:val="00D13C00"/>
    <w:rsid w:val="00D21036"/>
    <w:rsid w:val="00D4334E"/>
    <w:rsid w:val="00D72D6E"/>
    <w:rsid w:val="00D73ABB"/>
    <w:rsid w:val="00D8623C"/>
    <w:rsid w:val="00D91981"/>
    <w:rsid w:val="00D94ED2"/>
    <w:rsid w:val="00DA27CC"/>
    <w:rsid w:val="00DA5EE2"/>
    <w:rsid w:val="00DB133D"/>
    <w:rsid w:val="00DE6CB3"/>
    <w:rsid w:val="00E12908"/>
    <w:rsid w:val="00E171D1"/>
    <w:rsid w:val="00E230A6"/>
    <w:rsid w:val="00E54616"/>
    <w:rsid w:val="00E724DB"/>
    <w:rsid w:val="00E75536"/>
    <w:rsid w:val="00E7636A"/>
    <w:rsid w:val="00E80867"/>
    <w:rsid w:val="00E84626"/>
    <w:rsid w:val="00E870F1"/>
    <w:rsid w:val="00E94BB6"/>
    <w:rsid w:val="00EB2963"/>
    <w:rsid w:val="00EB4B41"/>
    <w:rsid w:val="00EC1FAC"/>
    <w:rsid w:val="00EC22D2"/>
    <w:rsid w:val="00ED04AF"/>
    <w:rsid w:val="00ED4D4A"/>
    <w:rsid w:val="00F04754"/>
    <w:rsid w:val="00F074BB"/>
    <w:rsid w:val="00F30A38"/>
    <w:rsid w:val="00F45BE8"/>
    <w:rsid w:val="00F55F7B"/>
    <w:rsid w:val="00F611A7"/>
    <w:rsid w:val="00F615F8"/>
    <w:rsid w:val="00F6615A"/>
    <w:rsid w:val="00F76162"/>
    <w:rsid w:val="00FA5105"/>
    <w:rsid w:val="00FE0089"/>
    <w:rsid w:val="02986BB4"/>
    <w:rsid w:val="1A315F77"/>
    <w:rsid w:val="21F03371"/>
    <w:rsid w:val="2738779E"/>
    <w:rsid w:val="2C771092"/>
    <w:rsid w:val="39B66BFB"/>
    <w:rsid w:val="44F17766"/>
    <w:rsid w:val="483F0FE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等线 Light" w:hAnsi="等线 Light" w:eastAsia="等线 Light"/>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semiHidden/>
    <w:unhideWhenUsed/>
    <w:qFormat/>
    <w:uiPriority w:val="99"/>
    <w:pPr>
      <w:jc w:val="left"/>
    </w:pPr>
  </w:style>
  <w:style w:type="paragraph" w:styleId="5">
    <w:name w:val="Plain Text"/>
    <w:basedOn w:val="1"/>
    <w:link w:val="15"/>
    <w:qFormat/>
    <w:uiPriority w:val="99"/>
    <w:rPr>
      <w:rFonts w:ascii="宋体" w:hAnsi="Courier New" w:eastAsia="等线"/>
      <w:kern w:val="0"/>
      <w:sz w:val="20"/>
    </w:rPr>
  </w:style>
  <w:style w:type="paragraph" w:styleId="6">
    <w:name w:val="Balloon Text"/>
    <w:basedOn w:val="1"/>
    <w:link w:val="17"/>
    <w:semiHidden/>
    <w:unhideWhenUsed/>
    <w:qFormat/>
    <w:uiPriority w:val="99"/>
    <w:rPr>
      <w:rFonts w:ascii="宋体"/>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5"/>
    <w:semiHidden/>
    <w:unhideWhenUsed/>
    <w:qFormat/>
    <w:uiPriority w:val="99"/>
    <w:rPr>
      <w:b/>
      <w:bCs/>
    </w:rPr>
  </w:style>
  <w:style w:type="character" w:styleId="12">
    <w:name w:val="annotation reference"/>
    <w:basedOn w:val="11"/>
    <w:semiHidden/>
    <w:unhideWhenUsed/>
    <w:qFormat/>
    <w:uiPriority w:val="99"/>
    <w:rPr>
      <w:sz w:val="21"/>
      <w:szCs w:val="21"/>
    </w:rPr>
  </w:style>
  <w:style w:type="character" w:customStyle="1" w:styleId="13">
    <w:name w:val="标题 1 Char"/>
    <w:link w:val="2"/>
    <w:qFormat/>
    <w:locked/>
    <w:uiPriority w:val="99"/>
    <w:rPr>
      <w:rFonts w:ascii="Times New Roman" w:hAnsi="Times New Roman" w:eastAsia="宋体" w:cs="Times New Roman"/>
      <w:b/>
      <w:bCs/>
      <w:kern w:val="44"/>
      <w:sz w:val="44"/>
      <w:szCs w:val="44"/>
    </w:rPr>
  </w:style>
  <w:style w:type="character" w:customStyle="1" w:styleId="14">
    <w:name w:val="标题 2 Char"/>
    <w:link w:val="3"/>
    <w:semiHidden/>
    <w:qFormat/>
    <w:locked/>
    <w:uiPriority w:val="99"/>
    <w:rPr>
      <w:rFonts w:ascii="等线 Light" w:hAnsi="等线 Light" w:eastAsia="等线 Light" w:cs="Times New Roman"/>
      <w:b/>
      <w:bCs/>
      <w:sz w:val="32"/>
      <w:szCs w:val="32"/>
    </w:rPr>
  </w:style>
  <w:style w:type="character" w:customStyle="1" w:styleId="15">
    <w:name w:val="纯文本 Char"/>
    <w:link w:val="5"/>
    <w:qFormat/>
    <w:locked/>
    <w:uiPriority w:val="99"/>
    <w:rPr>
      <w:rFonts w:ascii="宋体" w:hAnsi="Courier New" w:cs="Times New Roman"/>
      <w:kern w:val="0"/>
      <w:sz w:val="20"/>
    </w:rPr>
  </w:style>
  <w:style w:type="paragraph" w:styleId="16">
    <w:name w:val="List Paragraph"/>
    <w:basedOn w:val="1"/>
    <w:qFormat/>
    <w:uiPriority w:val="34"/>
    <w:pPr>
      <w:ind w:firstLine="420" w:firstLineChars="200"/>
    </w:pPr>
  </w:style>
  <w:style w:type="character" w:customStyle="1" w:styleId="17">
    <w:name w:val="批注框文本 Char"/>
    <w:link w:val="6"/>
    <w:semiHidden/>
    <w:qFormat/>
    <w:uiPriority w:val="99"/>
    <w:rPr>
      <w:rFonts w:ascii="宋体" w:hAnsi="Times New Roman" w:eastAsia="宋体"/>
      <w:kern w:val="2"/>
      <w:sz w:val="18"/>
      <w:szCs w:val="18"/>
    </w:rPr>
  </w:style>
  <w:style w:type="paragraph" w:customStyle="1" w:styleId="18">
    <w:name w:val="符号列表"/>
    <w:basedOn w:val="1"/>
    <w:next w:val="16"/>
    <w:qFormat/>
    <w:uiPriority w:val="34"/>
    <w:pPr>
      <w:spacing w:line="0" w:lineRule="atLeast"/>
      <w:ind w:firstLine="420" w:firstLineChars="200"/>
    </w:pPr>
    <w:rPr>
      <w:rFonts w:ascii="Arial Unicode MS" w:hAnsi="Arial Unicode MS" w:eastAsia="微软雅黑"/>
    </w:rPr>
  </w:style>
  <w:style w:type="paragraph" w:customStyle="1" w:styleId="19">
    <w:name w:val="_Style 13"/>
    <w:basedOn w:val="1"/>
    <w:next w:val="16"/>
    <w:qFormat/>
    <w:uiPriority w:val="34"/>
    <w:pPr>
      <w:spacing w:line="0" w:lineRule="atLeast"/>
      <w:ind w:firstLine="420" w:firstLineChars="200"/>
    </w:pPr>
    <w:rPr>
      <w:rFonts w:ascii="Arial Unicode MS" w:hAnsi="Arial Unicode MS" w:eastAsia="微软雅黑"/>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1">
    <w:name w:val="￥正文"/>
    <w:basedOn w:val="1"/>
    <w:qFormat/>
    <w:uiPriority w:val="0"/>
    <w:pPr>
      <w:spacing w:line="360" w:lineRule="auto"/>
    </w:pPr>
    <w:rPr>
      <w:rFonts w:ascii="Calibri" w:hAnsi="Calibri"/>
      <w:kern w:val="0"/>
      <w:sz w:val="24"/>
      <w:szCs w:val="20"/>
    </w:rPr>
  </w:style>
  <w:style w:type="character" w:customStyle="1" w:styleId="22">
    <w:name w:val="页眉 Char"/>
    <w:basedOn w:val="11"/>
    <w:link w:val="8"/>
    <w:uiPriority w:val="99"/>
    <w:rPr>
      <w:rFonts w:ascii="Times New Roman" w:hAnsi="Times New Roman" w:eastAsia="宋体" w:cs="Times New Roman"/>
      <w:kern w:val="2"/>
      <w:sz w:val="18"/>
      <w:szCs w:val="18"/>
    </w:rPr>
  </w:style>
  <w:style w:type="character" w:customStyle="1" w:styleId="23">
    <w:name w:val="页脚 Char"/>
    <w:basedOn w:val="11"/>
    <w:link w:val="7"/>
    <w:qFormat/>
    <w:uiPriority w:val="99"/>
    <w:rPr>
      <w:rFonts w:ascii="Times New Roman" w:hAnsi="Times New Roman" w:eastAsia="宋体" w:cs="Times New Roman"/>
      <w:kern w:val="2"/>
      <w:sz w:val="18"/>
      <w:szCs w:val="18"/>
    </w:rPr>
  </w:style>
  <w:style w:type="character" w:customStyle="1" w:styleId="24">
    <w:name w:val="批注文字 Char"/>
    <w:basedOn w:val="11"/>
    <w:link w:val="4"/>
    <w:semiHidden/>
    <w:qFormat/>
    <w:uiPriority w:val="99"/>
    <w:rPr>
      <w:rFonts w:ascii="Times New Roman" w:hAnsi="Times New Roman" w:eastAsia="宋体" w:cs="Times New Roman"/>
      <w:kern w:val="2"/>
      <w:sz w:val="21"/>
      <w:szCs w:val="24"/>
    </w:rPr>
  </w:style>
  <w:style w:type="character" w:customStyle="1" w:styleId="25">
    <w:name w:val="批注主题 Char"/>
    <w:basedOn w:val="24"/>
    <w:link w:val="9"/>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6627</Words>
  <Characters>6842</Characters>
  <Lines>67</Lines>
  <Paragraphs>18</Paragraphs>
  <TotalTime>130</TotalTime>
  <ScaleCrop>false</ScaleCrop>
  <LinksUpToDate>false</LinksUpToDate>
  <CharactersWithSpaces>6859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2019-05-30T09:27:00Z</dcterms:created>
  <dc:creator>hui qui</dc:creator>
  <cp:lastModifiedBy>周文芳</cp:lastModifiedBy>
  <dcterms:modified xsi:type="dcterms:W3CDTF">2022-03-22T05:47:04Z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F1A0E786FE2F40568DB0F9466A870DDE</vt:lpwstr>
  </property>
</Properties>
</file>