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460" w:lineRule="exact"/>
        <w:jc w:val="center"/>
        <w:rPr>
          <w:rFonts w:ascii="宋体" w:hAnsi="宋体"/>
          <w:b/>
          <w:sz w:val="44"/>
          <w:szCs w:val="44"/>
        </w:rPr>
      </w:pPr>
    </w:p>
    <w:p>
      <w:pPr>
        <w:widowControl w:val="0"/>
        <w:snapToGrid w:val="0"/>
        <w:spacing w:line="460" w:lineRule="exact"/>
        <w:jc w:val="center"/>
        <w:rPr>
          <w:rFonts w:ascii="宋体" w:hAnsi="宋体"/>
          <w:b/>
          <w:sz w:val="44"/>
          <w:szCs w:val="44"/>
        </w:rPr>
      </w:pPr>
      <w:r>
        <w:rPr>
          <w:rFonts w:hint="eastAsia" w:ascii="宋体" w:hAnsi="宋体"/>
          <w:b/>
          <w:sz w:val="44"/>
          <w:szCs w:val="44"/>
        </w:rPr>
        <w:t>广东财经大学后勤管理信息平台运维及升级</w:t>
      </w:r>
    </w:p>
    <w:p>
      <w:pPr>
        <w:widowControl w:val="0"/>
        <w:snapToGrid w:val="0"/>
        <w:spacing w:line="460" w:lineRule="exact"/>
        <w:jc w:val="center"/>
        <w:rPr>
          <w:rFonts w:ascii="宋体" w:hAnsi="宋体"/>
          <w:b/>
          <w:sz w:val="44"/>
          <w:szCs w:val="44"/>
        </w:rPr>
      </w:pPr>
      <w:r>
        <w:rPr>
          <w:rFonts w:hint="eastAsia" w:ascii="宋体" w:hAnsi="宋体"/>
          <w:b/>
          <w:sz w:val="44"/>
          <w:szCs w:val="44"/>
        </w:rPr>
        <w:t>服务项目询价文件</w:t>
      </w:r>
    </w:p>
    <w:p>
      <w:pPr>
        <w:widowControl w:val="0"/>
        <w:snapToGrid w:val="0"/>
        <w:spacing w:line="360" w:lineRule="auto"/>
        <w:ind w:firstLine="480" w:firstLineChars="200"/>
        <w:rPr>
          <w:rFonts w:ascii="仿宋" w:hAnsi="仿宋" w:eastAsia="仿宋"/>
          <w:sz w:val="24"/>
          <w:szCs w:val="24"/>
          <w:shd w:val="clear" w:color="auto" w:fill="FFFFFF"/>
        </w:rPr>
      </w:pPr>
    </w:p>
    <w:p>
      <w:pPr>
        <w:widowControl w:val="0"/>
        <w:snapToGrid w:val="0"/>
        <w:spacing w:line="360" w:lineRule="auto"/>
        <w:ind w:firstLine="480" w:firstLineChars="200"/>
        <w:rPr>
          <w:rFonts w:ascii="仿宋" w:hAnsi="仿宋" w:eastAsia="仿宋" w:cs="Tahoma"/>
          <w:sz w:val="24"/>
          <w:szCs w:val="24"/>
        </w:rPr>
      </w:pPr>
      <w:r>
        <w:rPr>
          <w:rFonts w:hint="eastAsia" w:ascii="仿宋" w:hAnsi="仿宋" w:eastAsia="仿宋" w:cs="Tahoma"/>
          <w:sz w:val="24"/>
          <w:szCs w:val="24"/>
        </w:rPr>
        <w:t>根据《广东财经大学校内分散采购实施办法（试行）》有关规定，我校拟通过简易询价采购方式选定一家供应商负责提供后勤管理信息平台运维及升级服务，欢迎符合资格条件的单位前来报价。具体询价内容如下：</w:t>
      </w:r>
      <w:r>
        <w:rPr>
          <w:rFonts w:ascii="仿宋" w:hAnsi="仿宋" w:eastAsia="仿宋" w:cs="Tahoma"/>
          <w:sz w:val="24"/>
          <w:szCs w:val="24"/>
        </w:rPr>
        <w:t xml:space="preserve"> </w:t>
      </w:r>
    </w:p>
    <w:p>
      <w:pPr>
        <w:widowControl w:val="0"/>
        <w:adjustRightInd w:val="0"/>
        <w:snapToGrid w:val="0"/>
        <w:spacing w:line="360" w:lineRule="auto"/>
        <w:ind w:firstLine="482" w:firstLineChars="200"/>
        <w:rPr>
          <w:rFonts w:ascii="仿宋" w:hAnsi="仿宋" w:eastAsia="仿宋" w:cs="Tahoma"/>
          <w:bCs/>
          <w:sz w:val="24"/>
          <w:szCs w:val="24"/>
        </w:rPr>
      </w:pPr>
      <w:r>
        <w:rPr>
          <w:rFonts w:hint="eastAsia" w:ascii="仿宋" w:hAnsi="仿宋" w:eastAsia="仿宋"/>
          <w:b/>
          <w:kern w:val="2"/>
          <w:sz w:val="24"/>
          <w:szCs w:val="24"/>
        </w:rPr>
        <w:t>一、项目编号:</w:t>
      </w:r>
      <w:r>
        <w:rPr>
          <w:rFonts w:ascii="仿宋" w:hAnsi="仿宋" w:eastAsia="仿宋"/>
          <w:sz w:val="24"/>
          <w:szCs w:val="24"/>
        </w:rPr>
        <w:t xml:space="preserve"> </w:t>
      </w:r>
      <w:r>
        <w:rPr>
          <w:rFonts w:ascii="微软雅黑" w:hAnsi="微软雅黑" w:eastAsia="微软雅黑" w:cs="微软雅黑"/>
          <w:i w:val="0"/>
          <w:iCs w:val="0"/>
          <w:caps w:val="0"/>
          <w:color w:val="000000"/>
          <w:spacing w:val="0"/>
          <w:sz w:val="19"/>
          <w:szCs w:val="19"/>
          <w:shd w:val="clear" w:fill="FFFFFF"/>
        </w:rPr>
        <w:t>FA-202206-030</w:t>
      </w:r>
    </w:p>
    <w:p>
      <w:pPr>
        <w:widowControl w:val="0"/>
        <w:adjustRightInd w:val="0"/>
        <w:snapToGrid w:val="0"/>
        <w:spacing w:line="360" w:lineRule="auto"/>
        <w:ind w:firstLine="482" w:firstLineChars="200"/>
        <w:rPr>
          <w:rFonts w:ascii="仿宋" w:hAnsi="仿宋" w:eastAsia="仿宋"/>
          <w:bCs/>
          <w:kern w:val="2"/>
          <w:sz w:val="24"/>
          <w:szCs w:val="24"/>
        </w:rPr>
      </w:pPr>
      <w:r>
        <w:rPr>
          <w:rFonts w:hint="eastAsia" w:ascii="仿宋" w:hAnsi="仿宋" w:eastAsia="仿宋"/>
          <w:b/>
          <w:kern w:val="2"/>
          <w:sz w:val="24"/>
          <w:szCs w:val="24"/>
        </w:rPr>
        <w:t>二、项目名称：广东财经大学后勤管理信息平台运维及升级服务项目</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三、投标人/供应商资格条件</w:t>
      </w:r>
      <w:r>
        <w:rPr>
          <w:rFonts w:hint="eastAsia" w:ascii="仿宋" w:hAnsi="仿宋" w:eastAsia="仿宋"/>
          <w:sz w:val="24"/>
          <w:szCs w:val="24"/>
        </w:rPr>
        <w:t>（投标时提供证明文件，并加盖报价供应商公章）</w:t>
      </w:r>
      <w:r>
        <w:rPr>
          <w:rFonts w:hint="eastAsia" w:ascii="仿宋" w:hAnsi="仿宋" w:eastAsia="仿宋"/>
          <w:b/>
          <w:sz w:val="24"/>
          <w:szCs w:val="24"/>
        </w:rPr>
        <w:t>：</w:t>
      </w:r>
    </w:p>
    <w:p>
      <w:pPr>
        <w:autoSpaceDE w:val="0"/>
        <w:autoSpaceDN w:val="0"/>
        <w:adjustRightInd w:val="0"/>
        <w:snapToGrid w:val="0"/>
        <w:spacing w:line="360" w:lineRule="auto"/>
        <w:ind w:left="360"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1.具有独立承担民事责任能力，且具备履行合同所必需的设备和专业技术能力。</w:t>
      </w:r>
    </w:p>
    <w:p>
      <w:pPr>
        <w:autoSpaceDE w:val="0"/>
        <w:autoSpaceDN w:val="0"/>
        <w:adjustRightInd w:val="0"/>
        <w:snapToGrid w:val="0"/>
        <w:spacing w:line="360" w:lineRule="auto"/>
        <w:ind w:left="360" w:firstLine="480" w:firstLineChars="200"/>
        <w:rPr>
          <w:rFonts w:ascii="仿宋" w:hAnsi="仿宋" w:eastAsia="仿宋" w:cs="仿宋"/>
          <w:sz w:val="24"/>
          <w:szCs w:val="24"/>
        </w:rPr>
      </w:pPr>
      <w:r>
        <w:rPr>
          <w:rFonts w:hint="eastAsia" w:ascii="仿宋" w:hAnsi="仿宋" w:eastAsia="仿宋" w:cs="仿宋"/>
          <w:sz w:val="24"/>
          <w:szCs w:val="24"/>
        </w:rPr>
        <w:t>2.具有合法有效的企业法人《营业执照》副本或事业单位法人证书或法人登记证书。</w:t>
      </w:r>
    </w:p>
    <w:p>
      <w:pPr>
        <w:autoSpaceDE w:val="0"/>
        <w:autoSpaceDN w:val="0"/>
        <w:adjustRightInd w:val="0"/>
        <w:snapToGrid w:val="0"/>
        <w:spacing w:line="360" w:lineRule="auto"/>
        <w:ind w:left="360" w:firstLine="480" w:firstLineChars="200"/>
        <w:rPr>
          <w:rFonts w:ascii="仿宋" w:hAnsi="仿宋" w:eastAsia="仿宋" w:cs="仿宋"/>
          <w:sz w:val="24"/>
          <w:szCs w:val="24"/>
        </w:rPr>
      </w:pPr>
      <w:r>
        <w:rPr>
          <w:rFonts w:hint="eastAsia" w:ascii="仿宋" w:hAnsi="仿宋" w:eastAsia="仿宋" w:cs="仿宋"/>
          <w:sz w:val="24"/>
          <w:szCs w:val="24"/>
        </w:rPr>
        <w:t>3.本项目属于专门面向中小微企业采购的项目。（需提供中小企业声明函）。</w:t>
      </w:r>
    </w:p>
    <w:p>
      <w:pPr>
        <w:autoSpaceDE w:val="0"/>
        <w:autoSpaceDN w:val="0"/>
        <w:adjustRightInd w:val="0"/>
        <w:snapToGrid w:val="0"/>
        <w:spacing w:line="360" w:lineRule="auto"/>
        <w:ind w:left="360" w:firstLine="480" w:firstLineChars="200"/>
        <w:rPr>
          <w:rFonts w:ascii="仿宋" w:hAnsi="仿宋" w:eastAsia="仿宋" w:cs="仿宋"/>
          <w:sz w:val="24"/>
          <w:szCs w:val="24"/>
        </w:rPr>
      </w:pPr>
      <w:r>
        <w:rPr>
          <w:rFonts w:hint="eastAsia" w:ascii="仿宋" w:hAnsi="仿宋" w:eastAsia="仿宋" w:cs="仿宋"/>
          <w:sz w:val="24"/>
          <w:szCs w:val="24"/>
        </w:rPr>
        <w:t>4.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pPr>
        <w:autoSpaceDE w:val="0"/>
        <w:autoSpaceDN w:val="0"/>
        <w:adjustRightInd w:val="0"/>
        <w:snapToGrid w:val="0"/>
        <w:spacing w:line="360" w:lineRule="auto"/>
        <w:ind w:left="360" w:firstLine="480" w:firstLineChars="200"/>
        <w:rPr>
          <w:rFonts w:ascii="仿宋" w:hAnsi="仿宋" w:eastAsia="仿宋" w:cs="仿宋"/>
          <w:sz w:val="24"/>
          <w:szCs w:val="24"/>
        </w:rPr>
      </w:pPr>
      <w:r>
        <w:rPr>
          <w:rFonts w:hint="eastAsia" w:ascii="仿宋" w:hAnsi="仿宋" w:eastAsia="仿宋" w:cs="仿宋"/>
          <w:sz w:val="24"/>
          <w:szCs w:val="24"/>
        </w:rPr>
        <w:t>5.本项目不接受联合体投标。</w:t>
      </w:r>
    </w:p>
    <w:p>
      <w:pPr>
        <w:adjustRightInd w:val="0"/>
        <w:snapToGrid w:val="0"/>
        <w:spacing w:line="360" w:lineRule="auto"/>
        <w:ind w:firstLine="560"/>
        <w:rPr>
          <w:rFonts w:ascii="仿宋" w:hAnsi="仿宋" w:eastAsia="仿宋" w:cs="Tahoma"/>
          <w:b/>
          <w:bCs/>
          <w:sz w:val="24"/>
          <w:szCs w:val="24"/>
        </w:rPr>
      </w:pPr>
      <w:r>
        <w:rPr>
          <w:rFonts w:hint="eastAsia" w:ascii="仿宋" w:hAnsi="仿宋" w:eastAsia="仿宋" w:cs="Tahoma"/>
          <w:b/>
          <w:bCs/>
          <w:sz w:val="24"/>
          <w:szCs w:val="24"/>
        </w:rPr>
        <w:t>四、项目概况</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1.项目名称：后勤管理信息平台运维及升级服务。</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2.采购预算：95,000</w:t>
      </w:r>
      <w:r>
        <w:rPr>
          <w:rFonts w:ascii="仿宋" w:hAnsi="仿宋" w:eastAsia="仿宋" w:cs="Tahoma"/>
          <w:sz w:val="24"/>
          <w:szCs w:val="24"/>
        </w:rPr>
        <w:t>.00</w:t>
      </w:r>
      <w:r>
        <w:rPr>
          <w:rFonts w:hint="eastAsia" w:ascii="仿宋" w:hAnsi="仿宋" w:eastAsia="仿宋" w:cs="Tahoma"/>
          <w:sz w:val="24"/>
          <w:szCs w:val="24"/>
        </w:rPr>
        <w:t>元。</w:t>
      </w:r>
    </w:p>
    <w:p>
      <w:pPr>
        <w:adjustRightInd w:val="0"/>
        <w:snapToGrid w:val="0"/>
        <w:spacing w:line="360" w:lineRule="auto"/>
        <w:ind w:firstLine="560"/>
        <w:rPr>
          <w:rFonts w:ascii="仿宋" w:hAnsi="仿宋" w:eastAsia="仿宋" w:cs="Tahoma"/>
          <w:sz w:val="24"/>
          <w:szCs w:val="24"/>
        </w:rPr>
      </w:pPr>
      <w:r>
        <w:rPr>
          <w:rFonts w:ascii="仿宋" w:hAnsi="仿宋" w:eastAsia="仿宋" w:cs="Tahoma"/>
          <w:sz w:val="24"/>
          <w:szCs w:val="24"/>
        </w:rPr>
        <w:t>3</w:t>
      </w:r>
      <w:r>
        <w:rPr>
          <w:rFonts w:hint="eastAsia" w:ascii="仿宋" w:hAnsi="仿宋" w:eastAsia="仿宋" w:cs="Tahoma"/>
          <w:sz w:val="24"/>
          <w:szCs w:val="24"/>
        </w:rPr>
        <w:t>.项目简介与总体要求：</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后勤管理信息平台2019年建设并试运行，主要包含基础数据管理、公寓管理、网上报修、车辆管理、门户大厅、服务评价、耗材管理、权限管理等功能模块，因建设公司原因，该平台系统各项功能模块均未按期建设完成，现该项目停滞，无运维人员配合整改、试运行及运维等工作。为了保证已建平台系统在用功能模块的正常运行，确保在用的基础数据管理、网上维修报修、耗材管理、权限管理等服务模块正常运转，预防系统出现瘫痪导致业务工作无法正常开展，现急需采购一家供应商负责我校后勤管理信息平台的运维服务及部分功能升级。</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通过主动运维的服务模式，降低软件系统的故障率，并提升资源利用率，保障学校后勤管理信息平台核心应用系统的高效、稳定运行，需达到以下目标：</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（1）加强信息系统运行维护管理，维护系统正常运行、记录系统的运行情况。</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2）保证后勤管理信息平台上已建业务系统的正常运行，确保后勤管理信息平台的各项业务正常衔接，适时调整部分业务系统流程，适应实际的工作开展，保障主要业务系统7*24小时不间断地运行；如系统出现故障，排除或减缓故障，使系统恢复正常运行。</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（3）建立一套规范、先进、安全、稳定的运维体系，最终达到提高服务满意度并降低成本的目的。</w:t>
      </w:r>
    </w:p>
    <w:p>
      <w:pPr>
        <w:adjustRightInd w:val="0"/>
        <w:snapToGrid w:val="0"/>
        <w:spacing w:line="360" w:lineRule="auto"/>
        <w:ind w:firstLine="560"/>
        <w:rPr>
          <w:rFonts w:ascii="仿宋" w:hAnsi="仿宋" w:eastAsia="仿宋" w:cs="Tahoma"/>
          <w:sz w:val="24"/>
          <w:szCs w:val="24"/>
        </w:rPr>
      </w:pPr>
      <w:r>
        <w:rPr>
          <w:rFonts w:hint="eastAsia" w:ascii="宋体" w:hAnsi="宋体" w:cs="宋体"/>
          <w:sz w:val="24"/>
          <w:szCs w:val="24"/>
        </w:rPr>
        <w:t>Ⅰ.</w:t>
      </w:r>
      <w:r>
        <w:rPr>
          <w:rFonts w:hint="eastAsia" w:ascii="仿宋" w:hAnsi="仿宋" w:eastAsia="仿宋" w:cs="Tahoma"/>
          <w:sz w:val="24"/>
          <w:szCs w:val="24"/>
        </w:rPr>
        <w:t>通过对后勤信息系统软件的运行维护服务，实现相关业务的连续性及用户满意度达标的服务目标。</w:t>
      </w:r>
    </w:p>
    <w:p>
      <w:pPr>
        <w:adjustRightInd w:val="0"/>
        <w:snapToGrid w:val="0"/>
        <w:spacing w:line="360" w:lineRule="auto"/>
        <w:ind w:firstLine="560"/>
        <w:rPr>
          <w:rFonts w:ascii="仿宋" w:hAnsi="仿宋" w:eastAsia="仿宋" w:cs="Tahoma"/>
          <w:sz w:val="24"/>
          <w:szCs w:val="24"/>
        </w:rPr>
      </w:pPr>
      <w:r>
        <w:rPr>
          <w:rFonts w:hint="eastAsia" w:ascii="宋体" w:hAnsi="宋体" w:cs="宋体"/>
          <w:sz w:val="24"/>
          <w:szCs w:val="24"/>
        </w:rPr>
        <w:t>Ⅱ.</w:t>
      </w:r>
      <w:r>
        <w:rPr>
          <w:rFonts w:hint="eastAsia" w:ascii="仿宋" w:hAnsi="仿宋" w:eastAsia="仿宋" w:cs="Tahoma"/>
          <w:sz w:val="24"/>
          <w:szCs w:val="24"/>
        </w:rPr>
        <w:t>业务连续性指标：软件系统全年平均修复时间(MTTR) &lt;120分钟,平均故障间隔时间&gt;90天；</w:t>
      </w:r>
    </w:p>
    <w:p>
      <w:pPr>
        <w:adjustRightInd w:val="0"/>
        <w:snapToGrid w:val="0"/>
        <w:spacing w:line="360" w:lineRule="auto"/>
        <w:ind w:firstLine="560"/>
        <w:rPr>
          <w:rFonts w:ascii="仿宋" w:hAnsi="仿宋" w:eastAsia="仿宋" w:cs="Tahoma"/>
          <w:sz w:val="24"/>
          <w:szCs w:val="24"/>
        </w:rPr>
      </w:pPr>
      <w:r>
        <w:rPr>
          <w:rFonts w:hint="eastAsia" w:ascii="宋体" w:hAnsi="宋体" w:cs="宋体"/>
          <w:sz w:val="24"/>
          <w:szCs w:val="24"/>
        </w:rPr>
        <w:t>Ⅲ.</w:t>
      </w:r>
      <w:r>
        <w:rPr>
          <w:rFonts w:hint="eastAsia" w:ascii="仿宋" w:hAnsi="仿宋" w:eastAsia="仿宋" w:cs="Tahoma"/>
          <w:sz w:val="24"/>
          <w:szCs w:val="24"/>
        </w:rPr>
        <w:t>故障最大恢复时间&lt;24小时。</w:t>
      </w:r>
    </w:p>
    <w:p>
      <w:pPr>
        <w:adjustRightInd w:val="0"/>
        <w:snapToGrid w:val="0"/>
        <w:spacing w:line="360" w:lineRule="auto"/>
        <w:ind w:firstLine="560"/>
        <w:rPr>
          <w:rFonts w:ascii="仿宋" w:hAnsi="仿宋" w:eastAsia="仿宋" w:cs="Tahoma"/>
          <w:b/>
          <w:bCs/>
          <w:sz w:val="24"/>
          <w:szCs w:val="24"/>
        </w:rPr>
      </w:pPr>
      <w:r>
        <w:rPr>
          <w:rFonts w:hint="eastAsia" w:ascii="仿宋" w:hAnsi="仿宋" w:eastAsia="仿宋" w:cs="Tahoma"/>
          <w:b/>
          <w:bCs/>
          <w:sz w:val="24"/>
          <w:szCs w:val="24"/>
        </w:rPr>
        <w:t>五、采购内容</w:t>
      </w:r>
    </w:p>
    <w:tbl>
      <w:tblPr>
        <w:tblStyle w:val="14"/>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801"/>
        <w:gridCol w:w="1192"/>
        <w:gridCol w:w="127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blHeader/>
          <w:jc w:val="center"/>
        </w:trPr>
        <w:tc>
          <w:tcPr>
            <w:tcW w:w="1047" w:type="dxa"/>
            <w:shd w:val="clear" w:color="auto" w:fill="auto"/>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序号</w:t>
            </w:r>
          </w:p>
        </w:tc>
        <w:tc>
          <w:tcPr>
            <w:tcW w:w="2801" w:type="dxa"/>
            <w:shd w:val="clear" w:color="auto" w:fill="auto"/>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物资（服务）名称</w:t>
            </w:r>
          </w:p>
        </w:tc>
        <w:tc>
          <w:tcPr>
            <w:tcW w:w="1192" w:type="dxa"/>
            <w:shd w:val="clear" w:color="auto" w:fill="auto"/>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单位</w:t>
            </w:r>
          </w:p>
        </w:tc>
        <w:tc>
          <w:tcPr>
            <w:tcW w:w="1274" w:type="dxa"/>
            <w:shd w:val="clear" w:color="auto" w:fill="auto"/>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数量</w:t>
            </w:r>
          </w:p>
        </w:tc>
        <w:tc>
          <w:tcPr>
            <w:tcW w:w="1500" w:type="dxa"/>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47" w:type="dxa"/>
            <w:shd w:val="clear" w:color="auto" w:fill="auto"/>
            <w:vAlign w:val="center"/>
          </w:tcPr>
          <w:p>
            <w:pPr>
              <w:adjustRightInd w:val="0"/>
              <w:snapToGrid w:val="0"/>
              <w:spacing w:line="360" w:lineRule="auto"/>
              <w:ind w:firstLine="240" w:firstLineChars="100"/>
              <w:rPr>
                <w:rFonts w:ascii="仿宋" w:hAnsi="仿宋" w:eastAsia="仿宋" w:cs="Tahoma"/>
                <w:sz w:val="24"/>
                <w:szCs w:val="24"/>
              </w:rPr>
            </w:pPr>
            <w:r>
              <w:rPr>
                <w:rFonts w:hint="eastAsia" w:ascii="仿宋" w:hAnsi="仿宋" w:eastAsia="仿宋" w:cs="Tahoma"/>
                <w:sz w:val="24"/>
                <w:szCs w:val="24"/>
              </w:rPr>
              <w:t>1</w:t>
            </w:r>
          </w:p>
        </w:tc>
        <w:tc>
          <w:tcPr>
            <w:tcW w:w="2801" w:type="dxa"/>
            <w:shd w:val="clear" w:color="auto" w:fill="auto"/>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后勤管理信息平台运维及升级服务</w:t>
            </w:r>
          </w:p>
        </w:tc>
        <w:tc>
          <w:tcPr>
            <w:tcW w:w="1192" w:type="dxa"/>
            <w:shd w:val="clear" w:color="auto" w:fill="auto"/>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项</w:t>
            </w:r>
          </w:p>
        </w:tc>
        <w:tc>
          <w:tcPr>
            <w:tcW w:w="1274" w:type="dxa"/>
            <w:shd w:val="clear" w:color="auto" w:fill="auto"/>
            <w:vAlign w:val="center"/>
          </w:tcPr>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1</w:t>
            </w:r>
          </w:p>
        </w:tc>
        <w:tc>
          <w:tcPr>
            <w:tcW w:w="1500" w:type="dxa"/>
            <w:vAlign w:val="center"/>
          </w:tcPr>
          <w:p>
            <w:pPr>
              <w:adjustRightInd w:val="0"/>
              <w:snapToGrid w:val="0"/>
              <w:spacing w:line="360" w:lineRule="auto"/>
              <w:rPr>
                <w:rFonts w:ascii="仿宋" w:hAnsi="仿宋" w:eastAsia="仿宋" w:cs="Tahoma"/>
                <w:sz w:val="24"/>
                <w:szCs w:val="24"/>
              </w:rPr>
            </w:pPr>
            <w:r>
              <w:rPr>
                <w:rFonts w:hint="eastAsia" w:ascii="仿宋" w:hAnsi="仿宋" w:eastAsia="仿宋" w:cs="Tahoma"/>
                <w:sz w:val="24"/>
                <w:szCs w:val="24"/>
              </w:rPr>
              <w:t>详见技术要求</w:t>
            </w:r>
          </w:p>
        </w:tc>
      </w:tr>
    </w:tbl>
    <w:p>
      <w:pPr>
        <w:adjustRightInd w:val="0"/>
        <w:snapToGrid w:val="0"/>
        <w:spacing w:line="360" w:lineRule="auto"/>
        <w:ind w:firstLine="560"/>
        <w:rPr>
          <w:rFonts w:ascii="仿宋" w:hAnsi="仿宋" w:eastAsia="仿宋" w:cs="Tahoma"/>
          <w:b/>
          <w:bCs/>
          <w:sz w:val="24"/>
          <w:szCs w:val="24"/>
        </w:rPr>
      </w:pPr>
    </w:p>
    <w:p>
      <w:pPr>
        <w:adjustRightInd w:val="0"/>
        <w:snapToGrid w:val="0"/>
        <w:spacing w:line="360" w:lineRule="auto"/>
        <w:rPr>
          <w:rFonts w:ascii="仿宋" w:hAnsi="仿宋" w:eastAsia="仿宋" w:cs="Tahoma"/>
          <w:b/>
          <w:bCs/>
          <w:sz w:val="24"/>
          <w:szCs w:val="24"/>
        </w:rPr>
      </w:pPr>
      <w:r>
        <w:rPr>
          <w:rFonts w:hint="eastAsia" w:ascii="仿宋" w:hAnsi="仿宋" w:eastAsia="仿宋" w:cs="Tahoma"/>
          <w:b/>
          <w:bCs/>
          <w:sz w:val="24"/>
          <w:szCs w:val="24"/>
        </w:rPr>
        <w:t>六、技术要求</w:t>
      </w:r>
    </w:p>
    <w:p>
      <w:pPr>
        <w:adjustRightInd w:val="0"/>
        <w:snapToGrid w:val="0"/>
        <w:spacing w:line="360" w:lineRule="auto"/>
        <w:rPr>
          <w:b/>
          <w:sz w:val="24"/>
          <w:szCs w:val="24"/>
        </w:rPr>
      </w:pPr>
      <w:r>
        <w:rPr>
          <w:rFonts w:hint="eastAsia" w:ascii="仿宋" w:hAnsi="仿宋" w:eastAsia="仿宋" w:cs="Tahoma"/>
          <w:b/>
          <w:sz w:val="24"/>
          <w:szCs w:val="24"/>
        </w:rPr>
        <w:t>1.具体维护模块：</w:t>
      </w:r>
    </w:p>
    <w:tbl>
      <w:tblPr>
        <w:tblStyle w:val="14"/>
        <w:tblpPr w:leftFromText="180" w:rightFromText="180" w:vertAnchor="text" w:horzAnchor="page" w:tblpX="1520" w:tblpY="792"/>
        <w:tblOverlap w:val="never"/>
        <w:tblW w:w="9244" w:type="dxa"/>
        <w:tblInd w:w="0" w:type="dxa"/>
        <w:tblLayout w:type="fixed"/>
        <w:tblCellMar>
          <w:top w:w="0" w:type="dxa"/>
          <w:left w:w="108" w:type="dxa"/>
          <w:bottom w:w="0" w:type="dxa"/>
          <w:right w:w="108" w:type="dxa"/>
        </w:tblCellMar>
      </w:tblPr>
      <w:tblGrid>
        <w:gridCol w:w="754"/>
        <w:gridCol w:w="1380"/>
        <w:gridCol w:w="765"/>
        <w:gridCol w:w="735"/>
        <w:gridCol w:w="5610"/>
      </w:tblGrid>
      <w:tr>
        <w:tblPrEx>
          <w:tblCellMar>
            <w:top w:w="0" w:type="dxa"/>
            <w:left w:w="108" w:type="dxa"/>
            <w:bottom w:w="0" w:type="dxa"/>
            <w:right w:w="108" w:type="dxa"/>
          </w:tblCellMar>
        </w:tblPrEx>
        <w:trPr>
          <w:trHeight w:val="60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auto"/>
              <w:jc w:val="center"/>
              <w:rPr>
                <w:rFonts w:ascii="仿宋" w:hAnsi="仿宋" w:eastAsia="仿宋" w:cs="Tahoma"/>
                <w:b/>
                <w:bCs/>
                <w:sz w:val="24"/>
                <w:szCs w:val="24"/>
              </w:rPr>
            </w:pPr>
            <w:r>
              <w:rPr>
                <w:rFonts w:hint="eastAsia" w:ascii="仿宋" w:hAnsi="仿宋" w:eastAsia="仿宋" w:cs="Tahoma"/>
                <w:b/>
                <w:bCs/>
                <w:sz w:val="24"/>
                <w:szCs w:val="24"/>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auto"/>
              <w:jc w:val="center"/>
              <w:rPr>
                <w:rFonts w:ascii="仿宋" w:hAnsi="仿宋" w:eastAsia="仿宋" w:cs="Tahoma"/>
                <w:b/>
                <w:bCs/>
                <w:sz w:val="24"/>
                <w:szCs w:val="24"/>
              </w:rPr>
            </w:pPr>
            <w:r>
              <w:rPr>
                <w:rFonts w:hint="eastAsia" w:ascii="仿宋" w:hAnsi="仿宋" w:eastAsia="仿宋" w:cs="Tahoma"/>
                <w:b/>
                <w:bCs/>
                <w:sz w:val="24"/>
                <w:szCs w:val="24"/>
              </w:rPr>
              <w:t>模块名称</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auto"/>
              <w:jc w:val="center"/>
              <w:rPr>
                <w:rFonts w:ascii="仿宋" w:hAnsi="仿宋" w:eastAsia="仿宋" w:cs="Tahoma"/>
                <w:b/>
                <w:bCs/>
                <w:sz w:val="24"/>
                <w:szCs w:val="24"/>
              </w:rPr>
            </w:pPr>
            <w:r>
              <w:rPr>
                <w:rFonts w:hint="eastAsia" w:ascii="仿宋" w:hAnsi="仿宋" w:eastAsia="仿宋" w:cs="Tahoma"/>
                <w:b/>
                <w:bCs/>
                <w:sz w:val="24"/>
                <w:szCs w:val="24"/>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auto"/>
              <w:jc w:val="center"/>
              <w:rPr>
                <w:rFonts w:ascii="仿宋" w:hAnsi="仿宋" w:eastAsia="仿宋" w:cs="Tahoma"/>
                <w:b/>
                <w:bCs/>
                <w:sz w:val="24"/>
                <w:szCs w:val="24"/>
              </w:rPr>
            </w:pPr>
            <w:r>
              <w:rPr>
                <w:rFonts w:hint="eastAsia" w:ascii="仿宋" w:hAnsi="仿宋" w:eastAsia="仿宋" w:cs="Tahoma"/>
                <w:b/>
                <w:bCs/>
                <w:sz w:val="24"/>
                <w:szCs w:val="24"/>
              </w:rPr>
              <w:t>数量</w:t>
            </w:r>
          </w:p>
        </w:tc>
        <w:tc>
          <w:tcPr>
            <w:tcW w:w="5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auto"/>
              <w:ind w:firstLine="560"/>
              <w:jc w:val="center"/>
              <w:rPr>
                <w:rFonts w:ascii="仿宋" w:hAnsi="仿宋" w:eastAsia="仿宋" w:cs="Tahoma"/>
                <w:b/>
                <w:bCs/>
                <w:sz w:val="24"/>
                <w:szCs w:val="24"/>
              </w:rPr>
            </w:pPr>
            <w:r>
              <w:rPr>
                <w:rFonts w:hint="eastAsia" w:ascii="仿宋" w:hAnsi="仿宋" w:eastAsia="仿宋" w:cs="Tahoma"/>
                <w:b/>
                <w:bCs/>
                <w:sz w:val="24"/>
                <w:szCs w:val="24"/>
              </w:rPr>
              <w:t>需求内容</w:t>
            </w:r>
          </w:p>
        </w:tc>
      </w:tr>
      <w:tr>
        <w:tblPrEx>
          <w:tblCellMar>
            <w:top w:w="0" w:type="dxa"/>
            <w:left w:w="108" w:type="dxa"/>
            <w:bottom w:w="0" w:type="dxa"/>
            <w:right w:w="108" w:type="dxa"/>
          </w:tblCellMar>
        </w:tblPrEx>
        <w:trPr>
          <w:trHeight w:val="6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基础数据管理</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1</w:t>
            </w:r>
          </w:p>
        </w:tc>
        <w:tc>
          <w:tcPr>
            <w:tcW w:w="56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rFonts w:ascii="仿宋" w:hAnsi="仿宋" w:eastAsia="仿宋" w:cs="Tahoma"/>
                <w:sz w:val="24"/>
                <w:szCs w:val="24"/>
              </w:rPr>
            </w:pPr>
            <w:r>
              <w:rPr>
                <w:rFonts w:hint="eastAsia" w:ascii="仿宋" w:hAnsi="仿宋" w:eastAsia="仿宋" w:cs="Tahoma"/>
                <w:sz w:val="24"/>
                <w:szCs w:val="24"/>
              </w:rPr>
              <w:t>维护教务系统同步到后勤系统中，教职工、学生、机构部门信息同步，基本信息管理，学校信息、楼栋基本信息通知公告审批等基本功能更新完善及维护。</w:t>
            </w:r>
          </w:p>
        </w:tc>
      </w:tr>
      <w:tr>
        <w:tblPrEx>
          <w:tblCellMar>
            <w:top w:w="0" w:type="dxa"/>
            <w:left w:w="108" w:type="dxa"/>
            <w:bottom w:w="0" w:type="dxa"/>
            <w:right w:w="108" w:type="dxa"/>
          </w:tblCellMar>
        </w:tblPrEx>
        <w:trPr>
          <w:trHeight w:val="72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网上报修管理</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1</w:t>
            </w:r>
          </w:p>
        </w:tc>
        <w:tc>
          <w:tcPr>
            <w:tcW w:w="56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rFonts w:ascii="仿宋" w:hAnsi="仿宋" w:eastAsia="仿宋" w:cs="Tahoma"/>
                <w:sz w:val="24"/>
                <w:szCs w:val="24"/>
              </w:rPr>
            </w:pPr>
            <w:r>
              <w:rPr>
                <w:rFonts w:hint="eastAsia" w:ascii="仿宋" w:hAnsi="仿宋" w:eastAsia="仿宋" w:cs="Tahoma"/>
                <w:sz w:val="24"/>
                <w:szCs w:val="24"/>
              </w:rPr>
              <w:t>维护日常报修，事项新增，物业人员新增，教职工新增同步，权限和角色授权，维修单修改审批，回退，统计汇总导出，BUG修复等工作。</w:t>
            </w:r>
          </w:p>
        </w:tc>
      </w:tr>
      <w:tr>
        <w:tblPrEx>
          <w:tblCellMar>
            <w:top w:w="0" w:type="dxa"/>
            <w:left w:w="108" w:type="dxa"/>
            <w:bottom w:w="0" w:type="dxa"/>
            <w:right w:w="108" w:type="dxa"/>
          </w:tblCellMar>
        </w:tblPrEx>
        <w:trPr>
          <w:trHeight w:val="4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服务评价系统</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1</w:t>
            </w:r>
          </w:p>
        </w:tc>
        <w:tc>
          <w:tcPr>
            <w:tcW w:w="56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rFonts w:ascii="仿宋" w:hAnsi="仿宋" w:eastAsia="仿宋" w:cs="Tahoma"/>
                <w:sz w:val="24"/>
                <w:szCs w:val="24"/>
              </w:rPr>
            </w:pPr>
            <w:r>
              <w:rPr>
                <w:rFonts w:hint="eastAsia" w:ascii="仿宋" w:hAnsi="仿宋" w:eastAsia="仿宋" w:cs="Tahoma"/>
                <w:sz w:val="24"/>
                <w:szCs w:val="24"/>
              </w:rPr>
              <w:t>维护系统问卷基本信息，问卷新增，问卷发布，问卷统计，以及问卷内容导出，BUG修复等工作。</w:t>
            </w:r>
          </w:p>
        </w:tc>
      </w:tr>
      <w:tr>
        <w:tblPrEx>
          <w:tblCellMar>
            <w:top w:w="0" w:type="dxa"/>
            <w:left w:w="108" w:type="dxa"/>
            <w:bottom w:w="0" w:type="dxa"/>
            <w:right w:w="108" w:type="dxa"/>
          </w:tblCellMar>
        </w:tblPrEx>
        <w:trPr>
          <w:trHeight w:val="57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耗材管理系统</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1</w:t>
            </w:r>
          </w:p>
        </w:tc>
        <w:tc>
          <w:tcPr>
            <w:tcW w:w="56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rFonts w:ascii="仿宋" w:hAnsi="仿宋" w:eastAsia="仿宋" w:cs="Tahoma"/>
                <w:sz w:val="24"/>
                <w:szCs w:val="24"/>
              </w:rPr>
            </w:pPr>
            <w:r>
              <w:rPr>
                <w:rFonts w:hint="eastAsia" w:ascii="仿宋" w:hAnsi="仿宋" w:eastAsia="仿宋" w:cs="Tahoma"/>
                <w:sz w:val="24"/>
                <w:szCs w:val="24"/>
              </w:rPr>
              <w:t>维护耗材仓库基本信息，耗材类别、规格，事项管理、审批工作流调整、费用预算审批调整、耗材出库</w:t>
            </w:r>
            <w:r>
              <w:rPr>
                <w:rFonts w:hint="eastAsia" w:ascii="仿宋" w:hAnsi="仿宋" w:eastAsia="仿宋" w:cs="Tahoma"/>
                <w:color w:val="auto"/>
                <w:sz w:val="24"/>
                <w:szCs w:val="24"/>
              </w:rPr>
              <w:t>错误单</w:t>
            </w:r>
            <w:r>
              <w:rPr>
                <w:rFonts w:hint="eastAsia" w:ascii="仿宋" w:hAnsi="仿宋" w:eastAsia="仿宋" w:cs="Tahoma"/>
                <w:sz w:val="24"/>
                <w:szCs w:val="24"/>
              </w:rPr>
              <w:t>人工修复以及BUG缺陷修复等工作。</w:t>
            </w:r>
          </w:p>
        </w:tc>
      </w:tr>
      <w:tr>
        <w:tblPrEx>
          <w:tblCellMar>
            <w:top w:w="0" w:type="dxa"/>
            <w:left w:w="108" w:type="dxa"/>
            <w:bottom w:w="0" w:type="dxa"/>
            <w:right w:w="108" w:type="dxa"/>
          </w:tblCellMar>
        </w:tblPrEx>
        <w:trPr>
          <w:trHeight w:val="3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权限管理系统</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1</w:t>
            </w:r>
          </w:p>
        </w:tc>
        <w:tc>
          <w:tcPr>
            <w:tcW w:w="56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rFonts w:ascii="仿宋" w:hAnsi="仿宋" w:eastAsia="仿宋" w:cs="Tahoma"/>
                <w:sz w:val="24"/>
                <w:szCs w:val="24"/>
              </w:rPr>
            </w:pPr>
            <w:r>
              <w:rPr>
                <w:rFonts w:hint="eastAsia" w:ascii="仿宋" w:hAnsi="仿宋" w:eastAsia="仿宋" w:cs="Tahoma"/>
                <w:sz w:val="24"/>
                <w:szCs w:val="24"/>
              </w:rPr>
              <w:t>维护后勤系统用户基本信息、角色授权、应用授权等功能，修复日常BUG缺陷，以及进行单点对接和系统接口同步工作。</w:t>
            </w:r>
          </w:p>
        </w:tc>
      </w:tr>
      <w:tr>
        <w:tblPrEx>
          <w:tblCellMar>
            <w:top w:w="0" w:type="dxa"/>
            <w:left w:w="108" w:type="dxa"/>
            <w:bottom w:w="0" w:type="dxa"/>
            <w:right w:w="108" w:type="dxa"/>
          </w:tblCellMar>
        </w:tblPrEx>
        <w:trPr>
          <w:trHeight w:val="38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第三方接口对接中心</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1</w:t>
            </w:r>
          </w:p>
        </w:tc>
        <w:tc>
          <w:tcPr>
            <w:tcW w:w="56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rFonts w:ascii="仿宋" w:hAnsi="仿宋" w:eastAsia="仿宋" w:cs="Tahoma"/>
                <w:sz w:val="24"/>
                <w:szCs w:val="24"/>
              </w:rPr>
            </w:pPr>
            <w:r>
              <w:rPr>
                <w:rFonts w:hint="eastAsia" w:ascii="仿宋" w:hAnsi="仿宋" w:eastAsia="仿宋" w:cs="Tahoma"/>
                <w:sz w:val="24"/>
                <w:szCs w:val="24"/>
              </w:rPr>
              <w:t>支持对接三方单点登陆维护、学校系统信息中心第三方对接，教务数据中心对接，以及预留其它系统接口的对接工作。</w:t>
            </w:r>
          </w:p>
        </w:tc>
      </w:tr>
      <w:tr>
        <w:tblPrEx>
          <w:tblCellMar>
            <w:top w:w="0" w:type="dxa"/>
            <w:left w:w="108" w:type="dxa"/>
            <w:bottom w:w="0" w:type="dxa"/>
            <w:right w:w="108" w:type="dxa"/>
          </w:tblCellMar>
        </w:tblPrEx>
        <w:trPr>
          <w:trHeight w:val="570" w:hRule="atLeast"/>
        </w:trPr>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微信手机端</w:t>
            </w:r>
          </w:p>
        </w:tc>
        <w:tc>
          <w:tcPr>
            <w:tcW w:w="76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套</w:t>
            </w:r>
          </w:p>
        </w:tc>
        <w:tc>
          <w:tcPr>
            <w:tcW w:w="7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cs="Tahoma"/>
                <w:sz w:val="24"/>
                <w:szCs w:val="24"/>
              </w:rPr>
            </w:pPr>
            <w:r>
              <w:rPr>
                <w:rFonts w:hint="eastAsia" w:ascii="仿宋" w:hAnsi="仿宋" w:eastAsia="仿宋" w:cs="Tahoma"/>
                <w:sz w:val="24"/>
                <w:szCs w:val="24"/>
              </w:rPr>
              <w:t>1</w:t>
            </w:r>
          </w:p>
        </w:tc>
        <w:tc>
          <w:tcPr>
            <w:tcW w:w="56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rPr>
                <w:rFonts w:ascii="仿宋" w:hAnsi="仿宋" w:eastAsia="仿宋" w:cs="Tahoma"/>
                <w:sz w:val="24"/>
                <w:szCs w:val="24"/>
              </w:rPr>
            </w:pPr>
            <w:r>
              <w:rPr>
                <w:rFonts w:hint="eastAsia" w:ascii="仿宋" w:hAnsi="仿宋" w:eastAsia="仿宋" w:cs="Tahoma"/>
                <w:sz w:val="24"/>
                <w:szCs w:val="24"/>
              </w:rPr>
              <w:t>支持微信公众号手机端的日常维护，涉及多个应用发布到公众号维护和日常权限授权、用户绑定和同步等信息，用户使用、信息同步等，BUG缺陷修复，以及日常管理等工作。</w:t>
            </w:r>
          </w:p>
        </w:tc>
      </w:tr>
    </w:tbl>
    <w:p>
      <w:pPr>
        <w:adjustRightInd w:val="0"/>
        <w:snapToGrid w:val="0"/>
        <w:spacing w:line="360" w:lineRule="auto"/>
        <w:ind w:firstLine="560"/>
        <w:rPr>
          <w:rFonts w:ascii="仿宋" w:hAnsi="仿宋" w:eastAsia="仿宋" w:cs="Tahoma"/>
          <w:b/>
          <w:bCs/>
          <w:sz w:val="24"/>
          <w:szCs w:val="24"/>
        </w:rPr>
      </w:pPr>
      <w:r>
        <w:rPr>
          <w:rFonts w:hint="eastAsia" w:ascii="仿宋" w:hAnsi="仿宋" w:eastAsia="仿宋" w:cs="Tahoma"/>
          <w:b/>
          <w:bCs/>
          <w:sz w:val="24"/>
          <w:szCs w:val="24"/>
        </w:rPr>
        <w:t>2.维护内容主要应包括：</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（1）软件程序出错或因操作失误造成数据混乱，负责调整数据及因程序本身BUG产生的程序修改；</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（2）对于合理的、不影响目前软件业务流程、数据流程、核心模块和数据库结构的需求，配合学校完成程序的二次修改；</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（3）统计报表的数据核对，针对报表数据与实际不符或与其他报表不对应的情况，协助进行查对或讲解说明；</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（4）指导学校查明信息系统突发故障的原因，并对程序范围内的问题给予解决；</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（5）解决和指导学校处理智慧后勤出现的数据及报表问题；</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（6）在学校服务器使用及性能方面给予合理化的优化建议。</w:t>
      </w:r>
    </w:p>
    <w:p>
      <w:pPr>
        <w:adjustRightInd w:val="0"/>
        <w:snapToGrid w:val="0"/>
        <w:spacing w:line="360" w:lineRule="auto"/>
        <w:ind w:firstLine="560"/>
        <w:rPr>
          <w:rFonts w:ascii="仿宋" w:hAnsi="仿宋" w:eastAsia="仿宋" w:cs="Tahoma"/>
          <w:b/>
          <w:bCs/>
          <w:sz w:val="24"/>
          <w:szCs w:val="24"/>
        </w:rPr>
      </w:pPr>
      <w:r>
        <w:rPr>
          <w:rFonts w:hint="eastAsia" w:ascii="仿宋" w:hAnsi="仿宋" w:eastAsia="仿宋" w:cs="Tahoma"/>
          <w:b/>
          <w:bCs/>
          <w:sz w:val="24"/>
          <w:szCs w:val="24"/>
        </w:rPr>
        <w:t>3.软件运维具体要求：</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（1）软件安全性检查：定期更换系统密码，定期核准用户权限，防止系统出现越权访问。定期进行IP地址测试，检测非法用户，防止非法用户入侵。</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（2）系统BUG修复：将根据问题对本系统的影响程度对其相应的问题赋予一定的严重等级，并以此来排定所有BUG的优先顺序。</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（3）软件运行状态检查：要求所有服务器端和客户端的软件运行稳定，软件无卡机和假运行现象。</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4）软件的适应性维护：适应性维护指结合学校在用的信息软件系统模块多样化、在功能模块不增加的情况下，按照学校相关政策及各部门业务流程管理需要，对原有模块的适应性进行二次修改，不涉及新增及开发新的模块，适应性维护的需求包括：</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Ⅰ.根据学校业务扩展而新增加的统计分析功能，</w:t>
      </w:r>
      <w:r>
        <w:rPr>
          <w:rFonts w:hint="eastAsia" w:ascii="仿宋" w:hAnsi="仿宋" w:eastAsia="仿宋" w:cs="Tahoma"/>
          <w:sz w:val="24"/>
          <w:szCs w:val="24"/>
          <w:lang w:val="en-GB"/>
        </w:rPr>
        <w:t>提供系统报表的新增服务。</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Ⅱ.根据操作情况而设置更为简便的操作界面，以及处理操作错误影响正常使用的一些特殊需求修改。</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Ⅲ.对于合理的、不影响目前软件业务流程、数据流程、核心模块和数据库结构的需求，配合学校完成程序的二次修改。</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w:t>
      </w:r>
      <w:r>
        <w:rPr>
          <w:rFonts w:ascii="仿宋" w:hAnsi="仿宋" w:eastAsia="仿宋" w:cs="Tahoma"/>
          <w:sz w:val="24"/>
          <w:szCs w:val="24"/>
        </w:rPr>
        <w:t>5</w:t>
      </w:r>
      <w:r>
        <w:rPr>
          <w:rFonts w:hint="eastAsia" w:ascii="仿宋" w:hAnsi="仿宋" w:eastAsia="仿宋" w:cs="Tahoma"/>
          <w:sz w:val="24"/>
          <w:szCs w:val="24"/>
        </w:rPr>
        <w:t>）软件故障恢复管理：对软件(如操作系统、数据库系统、应用软件、重要设备配置信息等)能够自动或在人工干预下从故障状态下恢复到正常状态而不致造成系统混乱和数据丢失。</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w:t>
      </w:r>
      <w:r>
        <w:rPr>
          <w:rFonts w:ascii="仿宋" w:hAnsi="仿宋" w:eastAsia="仿宋" w:cs="Tahoma"/>
          <w:sz w:val="24"/>
          <w:szCs w:val="24"/>
        </w:rPr>
        <w:t>6</w:t>
      </w:r>
      <w:r>
        <w:rPr>
          <w:rFonts w:hint="eastAsia" w:ascii="仿宋" w:hAnsi="仿宋" w:eastAsia="仿宋" w:cs="Tahoma"/>
          <w:sz w:val="24"/>
          <w:szCs w:val="24"/>
        </w:rPr>
        <w:t>）对病毒的监控、查杀及病毒防范软件的升级：每月对病毒库进行升级，当有新病毒出现时，随时升级。严禁发生病毒侵入或带入快速路内部网络。</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w:t>
      </w:r>
      <w:r>
        <w:rPr>
          <w:rFonts w:ascii="仿宋" w:hAnsi="仿宋" w:eastAsia="仿宋" w:cs="Tahoma"/>
          <w:sz w:val="24"/>
          <w:szCs w:val="24"/>
        </w:rPr>
        <w:t>7</w:t>
      </w:r>
      <w:r>
        <w:rPr>
          <w:rFonts w:hint="eastAsia" w:ascii="仿宋" w:hAnsi="仿宋" w:eastAsia="仿宋" w:cs="Tahoma"/>
          <w:sz w:val="24"/>
          <w:szCs w:val="24"/>
        </w:rPr>
        <w:t>）等保安全检测整改：定期配合安全等保检测扫描出的问题进行整改，例如漏洞安全问题，优先处理中高危漏洞。</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（8）运维总结：定期撰写运维总结报告，总结回顾本月各项运维工作开展情况，重点描述和分析出现的技术问题和服务质量问题，并给出整改方案。</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w:t>
      </w:r>
      <w:r>
        <w:rPr>
          <w:rFonts w:ascii="仿宋" w:hAnsi="仿宋" w:eastAsia="仿宋" w:cs="Tahoma"/>
          <w:sz w:val="24"/>
          <w:szCs w:val="24"/>
        </w:rPr>
        <w:t>9</w:t>
      </w:r>
      <w:r>
        <w:rPr>
          <w:rFonts w:hint="eastAsia" w:ascii="仿宋" w:hAnsi="仿宋" w:eastAsia="仿宋" w:cs="Tahoma"/>
          <w:sz w:val="24"/>
          <w:szCs w:val="24"/>
        </w:rPr>
        <w:t>）迭代开发：包括原系统基础上对功能或接口等迭代开发，按开发量评估，费用另议；或需根据业务情况或市场环境来对系统的开发进行调整，按开发量评估，费用另议。</w:t>
      </w:r>
    </w:p>
    <w:p>
      <w:pPr>
        <w:adjustRightInd w:val="0"/>
        <w:snapToGrid w:val="0"/>
        <w:spacing w:line="360" w:lineRule="auto"/>
        <w:ind w:firstLine="560"/>
        <w:rPr>
          <w:rFonts w:ascii="仿宋" w:hAnsi="仿宋" w:eastAsia="仿宋" w:cs="Tahoma"/>
          <w:b/>
          <w:bCs/>
          <w:sz w:val="24"/>
          <w:szCs w:val="24"/>
        </w:rPr>
      </w:pPr>
      <w:r>
        <w:rPr>
          <w:rFonts w:hint="eastAsia" w:ascii="仿宋" w:hAnsi="仿宋" w:eastAsia="仿宋" w:cs="Tahoma"/>
          <w:b/>
          <w:bCs/>
          <w:sz w:val="24"/>
          <w:szCs w:val="24"/>
        </w:rPr>
        <w:t>4.数据库运维服务：</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1）数据库数据清理：定期清理运维过程中所生成的生产数据库中的临时表，从应用系统角度来优化数据库，如建立并优化索引、优化存储过程、数据库表拆分等，提高应用系统运行速度。对于数据库参数方面的优化工作，可提出建议和要求，并对数据库进行性能优化。</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（2）数据库日志：定期查看与分析数据库日志，定期汇报数据库运行状况，避免发生磁盘空间溢出。</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（3）数据库表占用空间情况：要求数据库表占用空间不超过90％。</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（4）数据备份管理：每月对业务数据和配置信息进行备份，定期检查备份数据是否安全可用。</w:t>
      </w:r>
    </w:p>
    <w:p>
      <w:pPr>
        <w:adjustRightInd w:val="0"/>
        <w:snapToGrid w:val="0"/>
        <w:spacing w:line="360" w:lineRule="auto"/>
        <w:ind w:firstLine="560"/>
        <w:rPr>
          <w:rFonts w:ascii="仿宋" w:hAnsi="仿宋" w:eastAsia="仿宋" w:cs="Tahoma"/>
          <w:b/>
          <w:bCs/>
          <w:sz w:val="24"/>
          <w:szCs w:val="24"/>
        </w:rPr>
      </w:pPr>
      <w:r>
        <w:rPr>
          <w:rFonts w:hint="eastAsia" w:ascii="仿宋" w:hAnsi="仿宋" w:eastAsia="仿宋" w:cs="Tahoma"/>
          <w:b/>
          <w:bCs/>
          <w:sz w:val="24"/>
          <w:szCs w:val="24"/>
        </w:rPr>
        <w:t>5.软件培训服务</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（1）系统操作手册 : 提交掌握系统操作所需要的培训资料。针对系统客户端使用角色拟定用户手册，供用户使用。</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（2）系统操作人员培训：服务期内对采购人系统管理人员、系统维护人员以及各种业务相关人员进行系统软件操作使用等相关技术培训，使操作人员具备系统日常运行维护所需的技能。</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（3）紧急服务：主要是指系统发生故障或者系统运作无法再满足用户环境需要时，需要进行维修、维护或者系统提升所进行的服务方式。紧急服务的内容包括：</w:t>
      </w:r>
    </w:p>
    <w:p>
      <w:pPr>
        <w:adjustRightInd w:val="0"/>
        <w:snapToGrid w:val="0"/>
        <w:spacing w:line="360" w:lineRule="auto"/>
        <w:ind w:firstLine="560"/>
        <w:rPr>
          <w:rFonts w:ascii="仿宋" w:hAnsi="仿宋" w:eastAsia="仿宋" w:cs="Tahoma"/>
          <w:sz w:val="24"/>
          <w:szCs w:val="24"/>
        </w:rPr>
      </w:pPr>
      <w:r>
        <w:rPr>
          <w:rFonts w:hint="eastAsia" w:ascii="宋体" w:hAnsi="宋体" w:cs="宋体"/>
          <w:sz w:val="24"/>
          <w:szCs w:val="24"/>
        </w:rPr>
        <w:t>Ⅰ.</w:t>
      </w:r>
      <w:r>
        <w:rPr>
          <w:rFonts w:hint="eastAsia" w:ascii="仿宋" w:hAnsi="仿宋" w:eastAsia="仿宋" w:cs="Tahoma"/>
          <w:sz w:val="24"/>
          <w:szCs w:val="24"/>
        </w:rPr>
        <w:t>因意外情况导致智慧后勤管理信息系统软件及中心数据库服务器无法运行，如：雷雨天气导致中心机房断电断网、光纤网络中断等需要紧急协助学校相关人员进行处理。</w:t>
      </w:r>
    </w:p>
    <w:p>
      <w:pPr>
        <w:adjustRightInd w:val="0"/>
        <w:snapToGrid w:val="0"/>
        <w:spacing w:line="360" w:lineRule="auto"/>
        <w:ind w:firstLine="560"/>
        <w:rPr>
          <w:rFonts w:ascii="仿宋" w:hAnsi="仿宋" w:eastAsia="仿宋" w:cs="Tahoma"/>
          <w:sz w:val="24"/>
          <w:szCs w:val="24"/>
        </w:rPr>
      </w:pPr>
      <w:r>
        <w:rPr>
          <w:rFonts w:hint="eastAsia" w:ascii="宋体" w:hAnsi="宋体" w:cs="宋体"/>
          <w:sz w:val="24"/>
          <w:szCs w:val="24"/>
        </w:rPr>
        <w:t>Ⅱ.</w:t>
      </w:r>
      <w:r>
        <w:rPr>
          <w:rFonts w:hint="eastAsia" w:ascii="仿宋" w:hAnsi="仿宋" w:eastAsia="仿宋" w:cs="Tahoma"/>
          <w:sz w:val="24"/>
          <w:szCs w:val="24"/>
        </w:rPr>
        <w:t>紧急服务通常以用户下达的技术服务任务单作为依据，在特殊情况下，可以先通过电话等方式报障或下达任务书。紧急服务时间：采取由用户下达任务书、服务方响应的方式，响应时间（到场）要求在2小时内，一级故障服务请求的响应时间（到场）要求在1小时内。</w:t>
      </w:r>
      <w:bookmarkStart w:id="0" w:name="_Toc13579"/>
    </w:p>
    <w:bookmarkEnd w:id="0"/>
    <w:p>
      <w:pPr>
        <w:adjustRightInd w:val="0"/>
        <w:snapToGrid w:val="0"/>
        <w:spacing w:line="360" w:lineRule="auto"/>
        <w:ind w:firstLine="560"/>
        <w:rPr>
          <w:rFonts w:ascii="仿宋" w:hAnsi="仿宋" w:eastAsia="仿宋" w:cs="Tahoma"/>
          <w:b/>
          <w:bCs/>
          <w:sz w:val="24"/>
          <w:szCs w:val="24"/>
        </w:rPr>
      </w:pPr>
      <w:bookmarkStart w:id="1" w:name="_Toc12640600"/>
      <w:bookmarkStart w:id="2" w:name="_Toc484357874"/>
      <w:r>
        <w:rPr>
          <w:rFonts w:ascii="仿宋" w:hAnsi="仿宋" w:eastAsia="仿宋" w:cs="Tahoma"/>
          <w:b/>
          <w:bCs/>
          <w:sz w:val="24"/>
          <w:szCs w:val="24"/>
        </w:rPr>
        <w:t>6.</w:t>
      </w:r>
      <w:r>
        <w:rPr>
          <w:rFonts w:hint="eastAsia" w:ascii="仿宋" w:hAnsi="仿宋" w:eastAsia="仿宋" w:cs="Tahoma"/>
          <w:b/>
          <w:bCs/>
          <w:sz w:val="24"/>
          <w:szCs w:val="24"/>
        </w:rPr>
        <w:t>维护</w:t>
      </w:r>
      <w:bookmarkEnd w:id="1"/>
      <w:bookmarkEnd w:id="2"/>
      <w:r>
        <w:rPr>
          <w:rFonts w:hint="eastAsia" w:ascii="仿宋" w:hAnsi="仿宋" w:eastAsia="仿宋" w:cs="Tahoma"/>
          <w:b/>
          <w:bCs/>
          <w:sz w:val="24"/>
          <w:szCs w:val="24"/>
        </w:rPr>
        <w:t>方式要求</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根据后勤管理信息平台的运维服务需要，要求提供以下的服务方式：</w:t>
      </w:r>
    </w:p>
    <w:p>
      <w:pPr>
        <w:adjustRightInd w:val="0"/>
        <w:snapToGrid w:val="0"/>
        <w:spacing w:line="360" w:lineRule="auto"/>
        <w:ind w:firstLine="560"/>
        <w:rPr>
          <w:rFonts w:ascii="仿宋" w:hAnsi="仿宋" w:eastAsia="仿宋" w:cs="Tahoma"/>
          <w:b/>
          <w:sz w:val="24"/>
          <w:szCs w:val="24"/>
        </w:rPr>
      </w:pPr>
      <w:r>
        <w:rPr>
          <w:rFonts w:hint="eastAsia" w:ascii="仿宋" w:hAnsi="仿宋" w:eastAsia="仿宋" w:cs="Tahoma"/>
          <w:b/>
          <w:sz w:val="24"/>
          <w:szCs w:val="24"/>
        </w:rPr>
        <w:t>（1）现场服务</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应提供对所有技术支持、服务请求、故障报修、技术咨询的单点专员联系，同时加强系统的监控、巡检及管理。对所有问题的记录、分派、跟踪和管理、分析和报告。</w:t>
      </w:r>
      <w:bookmarkStart w:id="3" w:name="_Toc19671688"/>
      <w:bookmarkStart w:id="4" w:name="_Toc104054261"/>
      <w:bookmarkStart w:id="5" w:name="_Toc57623568"/>
      <w:r>
        <w:rPr>
          <w:rFonts w:hint="eastAsia" w:ascii="仿宋" w:hAnsi="仿宋" w:eastAsia="仿宋" w:cs="Tahoma"/>
          <w:sz w:val="24"/>
          <w:szCs w:val="24"/>
        </w:rPr>
        <w:t>接到报修后，应在接到报修电话后30分钟内进行响应；如电话或远程解决不了，需现场服务的，应在接到报修电话后2小时之内到达。非工作日需现场服务的，应在接到报修电话后6小时之内到达。</w:t>
      </w:r>
    </w:p>
    <w:bookmarkEnd w:id="3"/>
    <w:bookmarkEnd w:id="4"/>
    <w:bookmarkEnd w:id="5"/>
    <w:p>
      <w:pPr>
        <w:adjustRightInd w:val="0"/>
        <w:snapToGrid w:val="0"/>
        <w:spacing w:line="360" w:lineRule="auto"/>
        <w:ind w:firstLine="560"/>
        <w:rPr>
          <w:rFonts w:ascii="仿宋" w:hAnsi="仿宋" w:eastAsia="仿宋" w:cs="Tahoma"/>
          <w:b/>
          <w:sz w:val="24"/>
          <w:szCs w:val="24"/>
        </w:rPr>
      </w:pPr>
      <w:r>
        <w:rPr>
          <w:rFonts w:hint="eastAsia" w:ascii="仿宋" w:hAnsi="仿宋" w:eastAsia="仿宋" w:cs="Tahoma"/>
          <w:b/>
          <w:sz w:val="24"/>
          <w:szCs w:val="24"/>
        </w:rPr>
        <w:t>（2）7*24热线电话</w:t>
      </w:r>
    </w:p>
    <w:p>
      <w:pPr>
        <w:adjustRightInd w:val="0"/>
        <w:snapToGrid w:val="0"/>
        <w:spacing w:line="360" w:lineRule="auto"/>
        <w:ind w:firstLine="480" w:firstLineChars="200"/>
        <w:rPr>
          <w:rFonts w:ascii="仿宋" w:hAnsi="仿宋" w:eastAsia="仿宋" w:cs="Tahoma"/>
          <w:sz w:val="24"/>
          <w:szCs w:val="24"/>
        </w:rPr>
      </w:pPr>
      <w:r>
        <w:rPr>
          <w:rFonts w:hint="eastAsia" w:ascii="仿宋" w:hAnsi="仿宋" w:eastAsia="仿宋" w:cs="Tahoma"/>
          <w:sz w:val="24"/>
          <w:szCs w:val="24"/>
        </w:rPr>
        <w:t>提供7*24服务热线</w:t>
      </w:r>
      <w:bookmarkStart w:id="6" w:name="_Toc14685185"/>
      <w:bookmarkStart w:id="7" w:name="_Toc34137367"/>
      <w:r>
        <w:rPr>
          <w:rFonts w:hint="eastAsia" w:ascii="仿宋" w:hAnsi="仿宋" w:eastAsia="仿宋" w:cs="Tahoma"/>
          <w:sz w:val="24"/>
          <w:szCs w:val="24"/>
        </w:rPr>
        <w:t>，值班工程师可以实时对学校请求进行处理。</w:t>
      </w:r>
      <w:bookmarkEnd w:id="6"/>
      <w:bookmarkEnd w:id="7"/>
      <w:r>
        <w:rPr>
          <w:rFonts w:hint="eastAsia" w:ascii="仿宋" w:hAnsi="仿宋" w:eastAsia="仿宋" w:cs="Tahoma"/>
          <w:sz w:val="24"/>
          <w:szCs w:val="24"/>
        </w:rPr>
        <w:t>对于系统故障，学校可以直接拨打服务方提供的报修电话或7*24小时报修热线手机要求工程师进行紧急故障处理。</w:t>
      </w:r>
    </w:p>
    <w:p>
      <w:pPr>
        <w:numPr>
          <w:ilvl w:val="0"/>
          <w:numId w:val="1"/>
        </w:numPr>
        <w:adjustRightInd w:val="0"/>
        <w:snapToGrid w:val="0"/>
        <w:spacing w:line="360" w:lineRule="auto"/>
        <w:ind w:firstLine="560"/>
        <w:rPr>
          <w:rFonts w:ascii="仿宋" w:hAnsi="仿宋" w:eastAsia="仿宋" w:cs="Tahoma"/>
          <w:b/>
          <w:sz w:val="24"/>
          <w:szCs w:val="24"/>
        </w:rPr>
      </w:pPr>
      <w:bookmarkStart w:id="8" w:name="_Toc202098067"/>
      <w:bookmarkStart w:id="9" w:name="_Toc107736082"/>
      <w:bookmarkStart w:id="10" w:name="_Toc57623564"/>
      <w:bookmarkStart w:id="11" w:name="_Toc47261564"/>
      <w:bookmarkStart w:id="12" w:name="_Toc34137366"/>
      <w:r>
        <w:rPr>
          <w:rFonts w:hint="eastAsia" w:ascii="仿宋" w:hAnsi="仿宋" w:eastAsia="仿宋" w:cs="Tahoma"/>
          <w:b/>
          <w:sz w:val="24"/>
          <w:szCs w:val="24"/>
        </w:rPr>
        <w:t>远程服务</w:t>
      </w:r>
      <w:bookmarkEnd w:id="8"/>
      <w:bookmarkEnd w:id="9"/>
      <w:bookmarkEnd w:id="10"/>
      <w:bookmarkEnd w:id="11"/>
      <w:bookmarkEnd w:id="12"/>
    </w:p>
    <w:p>
      <w:pPr>
        <w:adjustRightInd w:val="0"/>
        <w:snapToGrid w:val="0"/>
        <w:spacing w:line="360" w:lineRule="auto"/>
        <w:ind w:firstLine="480" w:firstLineChars="200"/>
        <w:rPr>
          <w:rFonts w:ascii="仿宋" w:hAnsi="仿宋" w:eastAsia="仿宋" w:cs="Tahoma"/>
          <w:sz w:val="24"/>
          <w:szCs w:val="24"/>
        </w:rPr>
      </w:pPr>
      <w:r>
        <w:rPr>
          <w:rFonts w:hint="eastAsia" w:ascii="仿宋" w:hAnsi="仿宋" w:eastAsia="仿宋" w:cs="Tahoma"/>
          <w:sz w:val="24"/>
          <w:szCs w:val="24"/>
        </w:rPr>
        <w:t>通过专线电话、网上报修、电子邮件、远程协助等得到工程师技术服务。值班工程师可以实时对学校请求进行处理。包括服务请求、远程故障诊断、技术咨询等服务。</w:t>
      </w:r>
    </w:p>
    <w:p>
      <w:pPr>
        <w:numPr>
          <w:ilvl w:val="0"/>
          <w:numId w:val="1"/>
        </w:numPr>
        <w:adjustRightInd w:val="0"/>
        <w:snapToGrid w:val="0"/>
        <w:spacing w:line="360" w:lineRule="auto"/>
        <w:ind w:firstLine="560"/>
        <w:rPr>
          <w:rFonts w:ascii="仿宋" w:hAnsi="仿宋" w:eastAsia="仿宋" w:cs="Tahoma"/>
          <w:b/>
          <w:sz w:val="24"/>
          <w:szCs w:val="24"/>
        </w:rPr>
      </w:pPr>
      <w:r>
        <w:rPr>
          <w:rFonts w:hint="eastAsia" w:ascii="仿宋" w:hAnsi="仿宋" w:eastAsia="仿宋" w:cs="Tahoma"/>
          <w:b/>
          <w:sz w:val="24"/>
          <w:szCs w:val="24"/>
        </w:rPr>
        <w:t>在线服务</w:t>
      </w:r>
    </w:p>
    <w:p>
      <w:pPr>
        <w:adjustRightInd w:val="0"/>
        <w:snapToGrid w:val="0"/>
        <w:spacing w:line="360" w:lineRule="auto"/>
        <w:ind w:firstLine="480" w:firstLineChars="200"/>
        <w:rPr>
          <w:rFonts w:ascii="仿宋" w:hAnsi="仿宋" w:eastAsia="仿宋" w:cs="Tahoma"/>
          <w:sz w:val="24"/>
          <w:szCs w:val="24"/>
        </w:rPr>
      </w:pPr>
      <w:r>
        <w:rPr>
          <w:rFonts w:hint="eastAsia" w:ascii="仿宋" w:hAnsi="仿宋" w:eastAsia="仿宋" w:cs="Tahoma"/>
          <w:sz w:val="24"/>
          <w:szCs w:val="24"/>
        </w:rPr>
        <w:t>学校可通过QQ，微信等与服务人员交流，或通过查询相关解决方案，由服务方指定技术人员负责解决事件，并反馈信息。</w:t>
      </w:r>
    </w:p>
    <w:p>
      <w:pPr>
        <w:adjustRightInd w:val="0"/>
        <w:snapToGrid w:val="0"/>
        <w:spacing w:line="360" w:lineRule="auto"/>
        <w:ind w:firstLine="560"/>
        <w:rPr>
          <w:rFonts w:ascii="仿宋" w:hAnsi="仿宋" w:eastAsia="仿宋" w:cs="Tahoma"/>
          <w:b/>
          <w:sz w:val="24"/>
          <w:szCs w:val="24"/>
        </w:rPr>
      </w:pPr>
      <w:r>
        <w:rPr>
          <w:rFonts w:hint="eastAsia" w:ascii="仿宋" w:hAnsi="仿宋" w:eastAsia="仿宋" w:cs="Tahoma"/>
          <w:b/>
          <w:sz w:val="24"/>
          <w:szCs w:val="24"/>
        </w:rPr>
        <w:t>（5）定期巡检服务</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针对后勤管理系统每季度定期巡检一次，由工程师到学校现场服务，包括各系统功能问题的处理、二次需求收集及处理等服务，出具巡检报告。</w:t>
      </w:r>
    </w:p>
    <w:p>
      <w:pPr>
        <w:adjustRightInd w:val="0"/>
        <w:snapToGrid w:val="0"/>
        <w:spacing w:line="360" w:lineRule="auto"/>
        <w:ind w:firstLine="560"/>
        <w:rPr>
          <w:rFonts w:ascii="仿宋" w:hAnsi="仿宋" w:eastAsia="仿宋" w:cs="Tahoma"/>
          <w:b/>
          <w:color w:val="auto"/>
          <w:sz w:val="24"/>
          <w:szCs w:val="24"/>
        </w:rPr>
      </w:pPr>
      <w:bookmarkStart w:id="13" w:name="_Toc375211826"/>
      <w:bookmarkStart w:id="14" w:name="_Toc484357895"/>
      <w:r>
        <w:rPr>
          <w:rFonts w:ascii="仿宋" w:hAnsi="仿宋" w:eastAsia="仿宋" w:cs="Tahoma"/>
          <w:b/>
          <w:color w:val="auto"/>
          <w:sz w:val="24"/>
          <w:szCs w:val="24"/>
        </w:rPr>
        <w:t>7.</w:t>
      </w:r>
      <w:r>
        <w:rPr>
          <w:rFonts w:hint="eastAsia" w:ascii="仿宋" w:hAnsi="仿宋" w:eastAsia="仿宋" w:cs="Tahoma"/>
          <w:b/>
          <w:color w:val="auto"/>
          <w:sz w:val="24"/>
          <w:szCs w:val="24"/>
        </w:rPr>
        <w:t>文档管理</w:t>
      </w:r>
      <w:bookmarkEnd w:id="13"/>
      <w:bookmarkEnd w:id="14"/>
      <w:r>
        <w:rPr>
          <w:rFonts w:hint="eastAsia" w:ascii="仿宋" w:hAnsi="仿宋" w:eastAsia="仿宋" w:cs="Tahoma"/>
          <w:b/>
          <w:color w:val="auto"/>
          <w:sz w:val="24"/>
          <w:szCs w:val="24"/>
        </w:rPr>
        <w:t>要求</w:t>
      </w:r>
    </w:p>
    <w:p>
      <w:pPr>
        <w:adjustRightInd w:val="0"/>
        <w:snapToGrid w:val="0"/>
        <w:spacing w:line="360" w:lineRule="auto"/>
        <w:ind w:firstLine="560"/>
        <w:rPr>
          <w:rFonts w:ascii="仿宋" w:hAnsi="仿宋" w:eastAsia="仿宋" w:cs="Tahoma"/>
          <w:color w:val="auto"/>
          <w:sz w:val="24"/>
          <w:szCs w:val="24"/>
        </w:rPr>
      </w:pPr>
      <w:r>
        <w:rPr>
          <w:rFonts w:hint="eastAsia" w:ascii="仿宋" w:hAnsi="仿宋" w:eastAsia="仿宋" w:cs="Tahoma"/>
          <w:color w:val="auto"/>
          <w:sz w:val="24"/>
          <w:szCs w:val="24"/>
        </w:rPr>
        <w:t>中标人在合同服务期内，建立一个专用的记录档案，用于记录平台运维及升级服务过程中每次服务的内容和所做的操作，包括系统需求修改记录、日常检修记录、功能模块更新完善记录、维护服务记录、故障总结报告、培训记录等有关技术处理文档，每季度向采购人提交一次。</w:t>
      </w:r>
    </w:p>
    <w:p>
      <w:pPr>
        <w:adjustRightInd w:val="0"/>
        <w:snapToGrid w:val="0"/>
        <w:spacing w:line="360" w:lineRule="auto"/>
        <w:ind w:firstLine="560"/>
        <w:rPr>
          <w:rFonts w:ascii="仿宋" w:hAnsi="仿宋" w:eastAsia="仿宋" w:cs="Tahoma"/>
          <w:b/>
          <w:bCs/>
          <w:sz w:val="24"/>
          <w:szCs w:val="24"/>
        </w:rPr>
      </w:pPr>
      <w:r>
        <w:rPr>
          <w:rFonts w:hint="eastAsia" w:ascii="仿宋" w:hAnsi="仿宋" w:eastAsia="仿宋" w:cs="Tahoma"/>
          <w:b/>
          <w:bCs/>
          <w:sz w:val="24"/>
          <w:szCs w:val="24"/>
        </w:rPr>
        <w:t>五、商务要求</w:t>
      </w:r>
    </w:p>
    <w:p>
      <w:pPr>
        <w:adjustRightInd w:val="0"/>
        <w:snapToGrid w:val="0"/>
        <w:spacing w:line="360" w:lineRule="auto"/>
        <w:ind w:firstLine="560"/>
        <w:rPr>
          <w:rFonts w:ascii="仿宋" w:hAnsi="仿宋" w:eastAsia="仿宋" w:cs="Tahoma"/>
          <w:bCs/>
          <w:sz w:val="24"/>
          <w:szCs w:val="24"/>
        </w:rPr>
      </w:pPr>
      <w:r>
        <w:rPr>
          <w:rFonts w:hint="eastAsia" w:ascii="仿宋" w:hAnsi="仿宋" w:eastAsia="仿宋" w:cs="Tahoma"/>
          <w:b/>
          <w:bCs/>
          <w:sz w:val="24"/>
          <w:szCs w:val="24"/>
        </w:rPr>
        <w:t>1.交货期及地点：</w:t>
      </w:r>
      <w:r>
        <w:rPr>
          <w:rFonts w:hint="eastAsia" w:ascii="仿宋" w:hAnsi="仿宋" w:eastAsia="仿宋" w:cs="Tahoma"/>
          <w:bCs/>
          <w:sz w:val="24"/>
          <w:szCs w:val="24"/>
        </w:rPr>
        <w:t>用户指定地点</w:t>
      </w:r>
    </w:p>
    <w:p>
      <w:pPr>
        <w:adjustRightInd w:val="0"/>
        <w:snapToGrid w:val="0"/>
        <w:spacing w:line="360" w:lineRule="auto"/>
        <w:ind w:firstLine="560"/>
        <w:rPr>
          <w:rFonts w:ascii="仿宋" w:hAnsi="仿宋" w:eastAsia="仿宋" w:cs="Tahoma"/>
          <w:bCs/>
          <w:sz w:val="24"/>
          <w:szCs w:val="24"/>
        </w:rPr>
      </w:pPr>
      <w:r>
        <w:rPr>
          <w:rFonts w:hint="eastAsia" w:ascii="仿宋" w:hAnsi="仿宋" w:eastAsia="仿宋" w:cs="Tahoma"/>
          <w:b/>
          <w:bCs/>
          <w:sz w:val="24"/>
          <w:szCs w:val="24"/>
        </w:rPr>
        <w:t>2.培训要求</w:t>
      </w:r>
      <w:r>
        <w:rPr>
          <w:rFonts w:ascii="仿宋" w:hAnsi="仿宋" w:eastAsia="仿宋" w:cs="Tahoma"/>
          <w:b/>
          <w:bCs/>
          <w:sz w:val="24"/>
          <w:szCs w:val="24"/>
        </w:rPr>
        <w:t>：</w:t>
      </w:r>
      <w:r>
        <w:rPr>
          <w:rFonts w:hint="eastAsia" w:ascii="仿宋" w:hAnsi="仿宋" w:eastAsia="仿宋" w:cs="Tahoma"/>
          <w:bCs/>
          <w:sz w:val="24"/>
          <w:szCs w:val="24"/>
        </w:rPr>
        <w:t>中标人每月定期对采购人进行管理信息平台系统各模块功能使用等全方位的培训，培训方式应包括理论培训和现场培训，确保采购人相关业务人员能够独立使用，并针对使用过程中存在的问题，进行分析和总结。</w:t>
      </w:r>
    </w:p>
    <w:p>
      <w:pPr>
        <w:adjustRightInd w:val="0"/>
        <w:snapToGrid w:val="0"/>
        <w:spacing w:line="360" w:lineRule="auto"/>
        <w:ind w:firstLine="560"/>
        <w:rPr>
          <w:rFonts w:ascii="仿宋" w:hAnsi="仿宋" w:eastAsia="仿宋" w:cs="Tahoma"/>
          <w:bCs/>
          <w:sz w:val="24"/>
          <w:szCs w:val="24"/>
        </w:rPr>
      </w:pPr>
      <w:r>
        <w:rPr>
          <w:rFonts w:hint="eastAsia" w:ascii="仿宋" w:hAnsi="仿宋" w:eastAsia="仿宋" w:cs="Tahoma"/>
          <w:b/>
          <w:bCs/>
          <w:sz w:val="24"/>
          <w:szCs w:val="24"/>
        </w:rPr>
        <w:t>3.服务期：</w:t>
      </w:r>
      <w:r>
        <w:rPr>
          <w:rFonts w:hint="eastAsia" w:ascii="仿宋" w:hAnsi="仿宋" w:eastAsia="仿宋" w:cs="Tahoma"/>
          <w:bCs/>
          <w:sz w:val="24"/>
          <w:szCs w:val="24"/>
        </w:rPr>
        <w:t>1年，自合同生效之日起算。</w:t>
      </w:r>
    </w:p>
    <w:p>
      <w:pPr>
        <w:adjustRightInd w:val="0"/>
        <w:snapToGrid w:val="0"/>
        <w:spacing w:line="360" w:lineRule="auto"/>
        <w:ind w:firstLine="560"/>
        <w:rPr>
          <w:rFonts w:ascii="仿宋" w:hAnsi="仿宋" w:eastAsia="仿宋" w:cs="Tahoma"/>
          <w:b/>
          <w:bCs/>
          <w:sz w:val="24"/>
          <w:szCs w:val="24"/>
        </w:rPr>
      </w:pPr>
      <w:r>
        <w:rPr>
          <w:rFonts w:hint="eastAsia" w:ascii="仿宋" w:hAnsi="仿宋" w:eastAsia="仿宋" w:cs="Tahoma"/>
          <w:b/>
          <w:bCs/>
          <w:sz w:val="24"/>
          <w:szCs w:val="24"/>
        </w:rPr>
        <w:t>4.结算与付款方式</w:t>
      </w:r>
    </w:p>
    <w:p>
      <w:pPr>
        <w:adjustRightInd w:val="0"/>
        <w:snapToGrid w:val="0"/>
        <w:spacing w:line="360" w:lineRule="auto"/>
        <w:ind w:firstLine="560"/>
        <w:rPr>
          <w:rFonts w:ascii="仿宋" w:hAnsi="仿宋" w:eastAsia="仿宋" w:cs="Tahoma"/>
          <w:sz w:val="24"/>
          <w:szCs w:val="24"/>
        </w:rPr>
      </w:pPr>
      <w:r>
        <w:rPr>
          <w:rFonts w:ascii="仿宋" w:hAnsi="仿宋" w:eastAsia="仿宋" w:cs="Tahoma"/>
          <w:sz w:val="24"/>
          <w:szCs w:val="24"/>
        </w:rPr>
        <w:t>（1）</w:t>
      </w:r>
      <w:r>
        <w:rPr>
          <w:rFonts w:hint="eastAsia" w:ascii="仿宋" w:hAnsi="仿宋" w:eastAsia="仿宋" w:cs="Tahoma"/>
          <w:sz w:val="24"/>
          <w:szCs w:val="24"/>
        </w:rPr>
        <w:t>合同签订后5个工作日内中标人支付合同总价的5%到采购人账户作为履约保证金，该保证金可用于支付因中标人原因造成采购人的损失以及因中标人违约行为需支付给采购人的违约金。</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（2）采购人凭中标人提供的正式发票及支付履约保证金的凭证，在5个工作日内支付合同总价的50%，服务期满后，采购人于5个工作日内支付合同总价的50%。若遇</w:t>
      </w:r>
      <w:r>
        <w:rPr>
          <w:rFonts w:hint="eastAsia" w:ascii="仿宋" w:hAnsi="仿宋" w:eastAsia="仿宋" w:cs="Tahoma"/>
          <w:sz w:val="24"/>
          <w:szCs w:val="24"/>
          <w:lang w:val="en-US" w:eastAsia="zh-CN"/>
        </w:rPr>
        <w:t>学校</w:t>
      </w:r>
      <w:r>
        <w:rPr>
          <w:rFonts w:hint="eastAsia" w:ascii="仿宋" w:hAnsi="仿宋" w:eastAsia="仿宋" w:cs="Tahoma"/>
          <w:sz w:val="24"/>
          <w:szCs w:val="24"/>
        </w:rPr>
        <w:t>寒暑假或其他特殊情况，则付款时间顺延。</w:t>
      </w:r>
    </w:p>
    <w:p>
      <w:pPr>
        <w:adjustRightInd w:val="0"/>
        <w:snapToGrid w:val="0"/>
        <w:spacing w:line="360" w:lineRule="auto"/>
        <w:ind w:firstLine="560"/>
        <w:rPr>
          <w:rFonts w:ascii="仿宋" w:hAnsi="仿宋" w:eastAsia="仿宋" w:cs="Tahoma"/>
          <w:sz w:val="24"/>
          <w:szCs w:val="24"/>
        </w:rPr>
      </w:pPr>
      <w:r>
        <w:rPr>
          <w:rFonts w:ascii="仿宋" w:hAnsi="仿宋" w:eastAsia="仿宋" w:cs="Tahoma"/>
          <w:sz w:val="24"/>
          <w:szCs w:val="24"/>
        </w:rPr>
        <w:t>（</w:t>
      </w:r>
      <w:r>
        <w:rPr>
          <w:rFonts w:hint="eastAsia" w:ascii="仿宋" w:hAnsi="仿宋" w:eastAsia="仿宋" w:cs="Tahoma"/>
          <w:sz w:val="24"/>
          <w:szCs w:val="24"/>
        </w:rPr>
        <w:t>3</w:t>
      </w:r>
      <w:r>
        <w:rPr>
          <w:rFonts w:ascii="仿宋" w:hAnsi="仿宋" w:eastAsia="仿宋" w:cs="Tahoma"/>
          <w:sz w:val="24"/>
          <w:szCs w:val="24"/>
        </w:rPr>
        <w:t>）</w:t>
      </w:r>
      <w:r>
        <w:rPr>
          <w:rFonts w:hint="eastAsia" w:ascii="仿宋" w:hAnsi="仿宋" w:eastAsia="仿宋" w:cs="Tahoma"/>
          <w:sz w:val="24"/>
          <w:szCs w:val="24"/>
        </w:rPr>
        <w:t>履约保证金在服务期满后，经采购人确定，中标人已完全按合同约定履行完维保服务且按规定移交相关资料后，采购人凭中标人提供的履约保证金凭证，于15个工作日内无息退还。</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w:t>
      </w:r>
      <w:r>
        <w:rPr>
          <w:rFonts w:ascii="仿宋" w:hAnsi="仿宋" w:eastAsia="仿宋" w:cs="Tahoma"/>
          <w:sz w:val="24"/>
          <w:szCs w:val="24"/>
        </w:rPr>
        <w:t>4</w:t>
      </w:r>
      <w:r>
        <w:rPr>
          <w:rFonts w:hint="eastAsia" w:ascii="仿宋" w:hAnsi="仿宋" w:eastAsia="仿宋" w:cs="Tahoma"/>
          <w:sz w:val="24"/>
          <w:szCs w:val="24"/>
        </w:rPr>
        <w:t>）中标人向采购人申请支付时需提供：1）合同；2）经采购人确认的支付申请；3）中标人开具当期支付款项金额等值的中华人民共和国大陆地区合法有效发票。</w:t>
      </w:r>
    </w:p>
    <w:p>
      <w:pPr>
        <w:adjustRightInd w:val="0"/>
        <w:snapToGrid w:val="0"/>
        <w:spacing w:line="360" w:lineRule="auto"/>
        <w:ind w:firstLine="560"/>
        <w:rPr>
          <w:rFonts w:ascii="仿宋" w:hAnsi="仿宋" w:eastAsia="仿宋" w:cs="Tahoma"/>
          <w:sz w:val="24"/>
          <w:szCs w:val="24"/>
        </w:rPr>
      </w:pPr>
      <w:r>
        <w:rPr>
          <w:rFonts w:hint="eastAsia" w:ascii="仿宋" w:hAnsi="仿宋" w:eastAsia="仿宋" w:cs="Tahoma"/>
          <w:sz w:val="24"/>
          <w:szCs w:val="24"/>
        </w:rPr>
        <w:t>（</w:t>
      </w:r>
      <w:r>
        <w:rPr>
          <w:rFonts w:ascii="仿宋" w:hAnsi="仿宋" w:eastAsia="仿宋" w:cs="Tahoma"/>
          <w:sz w:val="24"/>
          <w:szCs w:val="24"/>
        </w:rPr>
        <w:t>5</w:t>
      </w:r>
      <w:r>
        <w:rPr>
          <w:rFonts w:hint="eastAsia" w:ascii="仿宋" w:hAnsi="仿宋" w:eastAsia="仿宋" w:cs="Tahoma"/>
          <w:sz w:val="24"/>
          <w:szCs w:val="24"/>
        </w:rPr>
        <w:t>）以上付款以银行转账方式进行支付。</w:t>
      </w:r>
    </w:p>
    <w:p>
      <w:pPr>
        <w:spacing w:line="300" w:lineRule="auto"/>
        <w:ind w:firstLine="482" w:firstLineChars="200"/>
        <w:rPr>
          <w:rFonts w:ascii="仿宋" w:hAnsi="仿宋" w:eastAsia="仿宋"/>
          <w:b/>
          <w:sz w:val="24"/>
          <w:szCs w:val="24"/>
        </w:rPr>
      </w:pPr>
      <w:r>
        <w:rPr>
          <w:rFonts w:hint="eastAsia" w:ascii="仿宋" w:hAnsi="仿宋" w:eastAsia="仿宋"/>
          <w:b/>
          <w:sz w:val="24"/>
          <w:szCs w:val="24"/>
        </w:rPr>
        <w:t>六、双方权利和义务</w:t>
      </w:r>
    </w:p>
    <w:p>
      <w:pPr>
        <w:spacing w:line="360" w:lineRule="auto"/>
        <w:ind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采购人按合同条款约定进行付款，安排专人负责跟进，协调解决项目实施过程中出现的问题。</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.中标人按合同约定提供系统运维服务，</w:t>
      </w:r>
      <w:r>
        <w:rPr>
          <w:rFonts w:hint="eastAsia" w:ascii="仿宋" w:hAnsi="仿宋" w:eastAsia="仿宋" w:cs="宋体"/>
          <w:sz w:val="24"/>
          <w:szCs w:val="24"/>
        </w:rPr>
        <w:t>确保所提供的服务符合国家、行业相关技术质量标准以及合同规定的要求，保障采购人管理系统的正常运行。</w:t>
      </w:r>
    </w:p>
    <w:p>
      <w:pPr>
        <w:widowControl w:val="0"/>
        <w:spacing w:line="360" w:lineRule="auto"/>
        <w:ind w:firstLine="480" w:firstLineChars="200"/>
        <w:textAlignment w:val="auto"/>
        <w:rPr>
          <w:rFonts w:ascii="仿宋" w:hAnsi="仿宋" w:eastAsia="仿宋"/>
          <w:color w:val="auto"/>
          <w:kern w:val="2"/>
          <w:sz w:val="24"/>
          <w:szCs w:val="24"/>
        </w:rPr>
      </w:pPr>
      <w:r>
        <w:rPr>
          <w:rFonts w:hint="eastAsia" w:ascii="仿宋" w:hAnsi="仿宋" w:eastAsia="仿宋"/>
          <w:color w:val="auto"/>
          <w:kern w:val="2"/>
          <w:sz w:val="24"/>
          <w:szCs w:val="24"/>
        </w:rPr>
        <w:t>3</w:t>
      </w:r>
      <w:r>
        <w:rPr>
          <w:rFonts w:ascii="仿宋" w:hAnsi="仿宋" w:eastAsia="仿宋"/>
          <w:color w:val="auto"/>
          <w:kern w:val="2"/>
          <w:sz w:val="24"/>
          <w:szCs w:val="24"/>
        </w:rPr>
        <w:t>.</w:t>
      </w:r>
      <w:r>
        <w:rPr>
          <w:rFonts w:hint="eastAsia" w:ascii="仿宋" w:hAnsi="仿宋" w:eastAsia="仿宋"/>
          <w:color w:val="auto"/>
          <w:kern w:val="2"/>
          <w:sz w:val="24"/>
          <w:szCs w:val="24"/>
        </w:rPr>
        <w:t>合同约定范围内的相关系统出现突发故障，需要中标人及时维修的，中标人应在接到报修电话后30分钟内进行响应；如电话或远程解决不了，需现场服务的，应在接到报修电话后2小时之内到达。非工作日需现场服务的，应在接到报修电话后6小时之内到达。</w:t>
      </w:r>
    </w:p>
    <w:p>
      <w:pPr>
        <w:widowControl w:val="0"/>
        <w:spacing w:line="360" w:lineRule="auto"/>
        <w:ind w:firstLine="480" w:firstLineChars="200"/>
        <w:textAlignment w:val="auto"/>
        <w:rPr>
          <w:rFonts w:ascii="仿宋" w:hAnsi="仿宋" w:eastAsia="仿宋"/>
          <w:color w:val="auto"/>
          <w:kern w:val="2"/>
          <w:sz w:val="24"/>
          <w:szCs w:val="24"/>
        </w:rPr>
      </w:pPr>
      <w:r>
        <w:rPr>
          <w:rFonts w:hint="eastAsia" w:ascii="仿宋" w:hAnsi="仿宋" w:eastAsia="仿宋"/>
          <w:color w:val="auto"/>
          <w:kern w:val="2"/>
          <w:sz w:val="24"/>
          <w:szCs w:val="24"/>
        </w:rPr>
        <w:t>4</w:t>
      </w:r>
      <w:r>
        <w:rPr>
          <w:rFonts w:ascii="仿宋" w:hAnsi="仿宋" w:eastAsia="仿宋"/>
          <w:color w:val="auto"/>
          <w:kern w:val="2"/>
          <w:sz w:val="24"/>
          <w:szCs w:val="24"/>
        </w:rPr>
        <w:t>.服务期满，中标人需向采购人全面移交合同约定维保服务范围内在原管理系统基础上所做的修改、调整及升级服务源代码文件等技术资料。</w:t>
      </w:r>
      <w:r>
        <w:rPr>
          <w:rFonts w:hint="eastAsia" w:ascii="仿宋" w:hAnsi="仿宋" w:eastAsia="仿宋"/>
          <w:color w:val="auto"/>
          <w:kern w:val="2"/>
          <w:sz w:val="24"/>
          <w:szCs w:val="24"/>
        </w:rPr>
        <w:t xml:space="preserve"> </w:t>
      </w:r>
    </w:p>
    <w:p>
      <w:pPr>
        <w:spacing w:line="360" w:lineRule="auto"/>
        <w:ind w:firstLine="480" w:firstLineChars="200"/>
        <w:rPr>
          <w:rFonts w:ascii="仿宋" w:hAnsi="仿宋" w:eastAsia="仿宋" w:cs="宋体"/>
          <w:sz w:val="24"/>
          <w:szCs w:val="24"/>
        </w:rPr>
      </w:pPr>
      <w:r>
        <w:rPr>
          <w:rFonts w:ascii="仿宋" w:hAnsi="仿宋" w:eastAsia="仿宋" w:cs="宋体"/>
          <w:sz w:val="24"/>
          <w:szCs w:val="24"/>
        </w:rPr>
        <w:t>5.</w:t>
      </w:r>
      <w:r>
        <w:rPr>
          <w:rFonts w:hint="eastAsia" w:ascii="仿宋" w:hAnsi="仿宋" w:eastAsia="仿宋" w:cs="宋体"/>
          <w:sz w:val="24"/>
          <w:szCs w:val="24"/>
        </w:rPr>
        <w:t>法律法规以及询价文件规定的其他权利和义务。</w:t>
      </w:r>
    </w:p>
    <w:p>
      <w:pPr>
        <w:spacing w:line="360" w:lineRule="auto"/>
        <w:ind w:firstLine="482" w:firstLineChars="200"/>
        <w:rPr>
          <w:rFonts w:ascii="仿宋" w:hAnsi="仿宋" w:eastAsia="仿宋"/>
          <w:b/>
          <w:kern w:val="2"/>
          <w:sz w:val="24"/>
          <w:szCs w:val="24"/>
        </w:rPr>
      </w:pPr>
      <w:r>
        <w:rPr>
          <w:rFonts w:hint="eastAsia" w:ascii="仿宋" w:hAnsi="仿宋" w:eastAsia="仿宋"/>
          <w:b/>
          <w:kern w:val="2"/>
          <w:sz w:val="24"/>
          <w:szCs w:val="24"/>
        </w:rPr>
        <w:t>七、违约责任</w:t>
      </w:r>
    </w:p>
    <w:p>
      <w:pPr>
        <w:pStyle w:val="1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sz w:val="24"/>
          <w:szCs w:val="24"/>
        </w:rPr>
        <w:t xml:space="preserve"> </w:t>
      </w:r>
      <w:r>
        <w:rPr>
          <w:rFonts w:hint="eastAsia" w:ascii="仿宋" w:hAnsi="仿宋" w:eastAsia="仿宋" w:cs="仿宋"/>
          <w:sz w:val="24"/>
          <w:szCs w:val="24"/>
        </w:rPr>
        <w:t>中标人提供的服务不符合采购文件、投标文件或本合同规定的，采购人有权拒收，并且中标人须向采购人支付合同总价</w:t>
      </w:r>
      <w:r>
        <w:rPr>
          <w:rFonts w:ascii="仿宋" w:hAnsi="仿宋" w:eastAsia="仿宋" w:cs="仿宋"/>
          <w:sz w:val="24"/>
          <w:szCs w:val="24"/>
        </w:rPr>
        <w:t>5</w:t>
      </w:r>
      <w:r>
        <w:rPr>
          <w:rFonts w:hint="eastAsia" w:ascii="仿宋" w:hAnsi="仿宋" w:eastAsia="仿宋" w:cs="仿宋"/>
          <w:sz w:val="24"/>
          <w:szCs w:val="24"/>
        </w:rPr>
        <w:t>%的违约金。</w:t>
      </w:r>
    </w:p>
    <w:p>
      <w:pPr>
        <w:spacing w:line="360" w:lineRule="auto"/>
        <w:ind w:firstLine="480" w:firstLineChars="200"/>
        <w:rPr>
          <w:rFonts w:ascii="仿宋" w:hAnsi="仿宋" w:eastAsia="仿宋"/>
          <w:color w:val="auto"/>
          <w:kern w:val="2"/>
          <w:sz w:val="24"/>
          <w:szCs w:val="24"/>
        </w:rPr>
      </w:pPr>
      <w:r>
        <w:rPr>
          <w:rFonts w:hint="eastAsia" w:ascii="仿宋" w:hAnsi="仿宋" w:eastAsia="仿宋"/>
          <w:color w:val="auto"/>
          <w:kern w:val="2"/>
          <w:sz w:val="24"/>
          <w:szCs w:val="24"/>
        </w:rPr>
        <w:t>2</w:t>
      </w:r>
      <w:r>
        <w:rPr>
          <w:rFonts w:ascii="仿宋" w:hAnsi="仿宋" w:eastAsia="仿宋"/>
          <w:color w:val="auto"/>
          <w:kern w:val="2"/>
          <w:sz w:val="24"/>
          <w:szCs w:val="24"/>
        </w:rPr>
        <w:t>.</w:t>
      </w:r>
      <w:r>
        <w:rPr>
          <w:rFonts w:hint="eastAsia" w:ascii="仿宋" w:hAnsi="仿宋" w:eastAsia="仿宋"/>
          <w:color w:val="auto"/>
          <w:kern w:val="2"/>
          <w:sz w:val="24"/>
          <w:szCs w:val="24"/>
        </w:rPr>
        <w:t>由于中标人原因，维修不及时，严重影响采购人管理系统正常运行的，采购人有权要求中标人赔偿因此给采购人造成的直接经济损失。</w:t>
      </w:r>
    </w:p>
    <w:p>
      <w:pPr>
        <w:pStyle w:val="2"/>
        <w:spacing w:line="360" w:lineRule="auto"/>
        <w:ind w:firstLine="480"/>
        <w:rPr>
          <w:rFonts w:hint="eastAsia" w:ascii="仿宋" w:hAnsi="仿宋" w:eastAsia="仿宋"/>
          <w:sz w:val="24"/>
          <w:szCs w:val="24"/>
        </w:rPr>
      </w:pPr>
      <w:r>
        <w:rPr>
          <w:rFonts w:hint="eastAsia" w:ascii="仿宋" w:hAnsi="仿宋" w:eastAsia="仿宋"/>
          <w:color w:val="auto"/>
          <w:kern w:val="2"/>
          <w:sz w:val="24"/>
          <w:szCs w:val="24"/>
        </w:rPr>
        <w:t>3</w:t>
      </w:r>
      <w:r>
        <w:rPr>
          <w:rFonts w:ascii="仿宋" w:hAnsi="仿宋" w:eastAsia="仿宋"/>
          <w:color w:val="auto"/>
          <w:kern w:val="2"/>
          <w:sz w:val="24"/>
          <w:szCs w:val="24"/>
        </w:rPr>
        <w:t>.</w:t>
      </w:r>
      <w:r>
        <w:rPr>
          <w:rFonts w:hint="eastAsia" w:ascii="仿宋" w:hAnsi="仿宋" w:eastAsia="仿宋"/>
          <w:color w:val="auto"/>
          <w:kern w:val="2"/>
          <w:sz w:val="24"/>
          <w:szCs w:val="24"/>
        </w:rPr>
        <w:t>采购人</w:t>
      </w:r>
      <w:r>
        <w:rPr>
          <w:rFonts w:ascii="仿宋" w:hAnsi="仿宋" w:eastAsia="仿宋"/>
          <w:color w:val="auto"/>
          <w:kern w:val="2"/>
          <w:sz w:val="24"/>
          <w:szCs w:val="24"/>
        </w:rPr>
        <w:t>未按照本合同的约定向中标人支付</w:t>
      </w:r>
      <w:r>
        <w:rPr>
          <w:rFonts w:hint="eastAsia" w:ascii="仿宋" w:hAnsi="仿宋" w:eastAsia="仿宋"/>
          <w:color w:val="auto"/>
          <w:kern w:val="2"/>
          <w:sz w:val="24"/>
          <w:szCs w:val="24"/>
        </w:rPr>
        <w:t>服务费</w:t>
      </w:r>
      <w:r>
        <w:rPr>
          <w:rFonts w:ascii="仿宋" w:hAnsi="仿宋" w:eastAsia="仿宋"/>
          <w:color w:val="auto"/>
          <w:kern w:val="2"/>
          <w:sz w:val="24"/>
          <w:szCs w:val="24"/>
        </w:rPr>
        <w:t>的，</w:t>
      </w:r>
      <w:r>
        <w:rPr>
          <w:rFonts w:hint="eastAsia" w:ascii="仿宋" w:hAnsi="仿宋" w:eastAsia="仿宋"/>
          <w:color w:val="auto"/>
          <w:kern w:val="2"/>
          <w:sz w:val="24"/>
          <w:szCs w:val="24"/>
        </w:rPr>
        <w:t>中标人有权要求采购人及时支付。如采购人在合理期限内仍未足额支付的，</w:t>
      </w:r>
      <w:r>
        <w:rPr>
          <w:rFonts w:ascii="仿宋" w:hAnsi="仿宋" w:eastAsia="仿宋"/>
          <w:color w:val="auto"/>
          <w:kern w:val="2"/>
          <w:sz w:val="24"/>
          <w:szCs w:val="24"/>
        </w:rPr>
        <w:t>中标人有权</w:t>
      </w:r>
      <w:r>
        <w:rPr>
          <w:rFonts w:hint="eastAsia" w:ascii="仿宋" w:hAnsi="仿宋" w:eastAsia="仿宋"/>
          <w:color w:val="auto"/>
          <w:kern w:val="2"/>
          <w:sz w:val="24"/>
          <w:szCs w:val="24"/>
        </w:rPr>
        <w:t>暂停</w:t>
      </w:r>
      <w:r>
        <w:rPr>
          <w:rFonts w:ascii="仿宋" w:hAnsi="仿宋" w:eastAsia="仿宋"/>
          <w:color w:val="auto"/>
          <w:kern w:val="2"/>
          <w:sz w:val="24"/>
          <w:szCs w:val="24"/>
        </w:rPr>
        <w:t>履行本</w:t>
      </w:r>
      <w:r>
        <w:rPr>
          <w:rFonts w:hint="eastAsia" w:ascii="仿宋" w:hAnsi="仿宋" w:eastAsia="仿宋"/>
          <w:color w:val="auto"/>
          <w:kern w:val="2"/>
          <w:sz w:val="24"/>
          <w:szCs w:val="24"/>
        </w:rPr>
        <w:t>合同约定</w:t>
      </w:r>
      <w:r>
        <w:rPr>
          <w:rFonts w:ascii="仿宋" w:hAnsi="仿宋" w:eastAsia="仿宋"/>
          <w:color w:val="auto"/>
          <w:kern w:val="2"/>
          <w:sz w:val="24"/>
          <w:szCs w:val="24"/>
        </w:rPr>
        <w:t>的相关义务</w:t>
      </w:r>
      <w:r>
        <w:rPr>
          <w:rFonts w:hint="eastAsia" w:ascii="仿宋" w:hAnsi="仿宋" w:eastAsia="仿宋"/>
          <w:color w:val="auto"/>
          <w:kern w:val="2"/>
          <w:sz w:val="24"/>
          <w:szCs w:val="24"/>
        </w:rPr>
        <w:t>，由此造成的损失由采购人自行承担</w:t>
      </w:r>
      <w:r>
        <w:rPr>
          <w:rFonts w:ascii="仿宋" w:hAnsi="仿宋" w:eastAsia="仿宋"/>
          <w:color w:val="auto"/>
          <w:kern w:val="2"/>
          <w:sz w:val="24"/>
          <w:szCs w:val="24"/>
        </w:rPr>
        <w:t>。</w:t>
      </w:r>
    </w:p>
    <w:p>
      <w:pPr>
        <w:pStyle w:val="12"/>
        <w:spacing w:line="360" w:lineRule="auto"/>
        <w:ind w:firstLine="480" w:firstLineChars="200"/>
        <w:rPr>
          <w:rFonts w:ascii="仿宋" w:hAnsi="仿宋" w:eastAsia="仿宋" w:cs="仿宋"/>
          <w:b/>
          <w:bCs/>
          <w:sz w:val="24"/>
          <w:szCs w:val="24"/>
        </w:rPr>
      </w:pPr>
      <w:r>
        <w:rPr>
          <w:rFonts w:ascii="仿宋" w:hAnsi="仿宋" w:eastAsia="仿宋" w:cs="仿宋"/>
          <w:sz w:val="24"/>
          <w:szCs w:val="24"/>
        </w:rPr>
        <w:t>4</w:t>
      </w:r>
      <w:r>
        <w:rPr>
          <w:rFonts w:hint="eastAsia" w:ascii="仿宋" w:hAnsi="仿宋" w:eastAsia="仿宋" w:cs="仿宋"/>
          <w:sz w:val="24"/>
          <w:szCs w:val="24"/>
        </w:rPr>
        <w:t>.其它违约责任按《中华人民共和国民法典》处理。</w:t>
      </w:r>
    </w:p>
    <w:p>
      <w:pPr>
        <w:pStyle w:val="12"/>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八、保密</w:t>
      </w:r>
    </w:p>
    <w:p>
      <w:pPr>
        <w:pStyle w:val="2"/>
        <w:spacing w:line="360" w:lineRule="auto"/>
        <w:ind w:firstLine="480"/>
        <w:rPr>
          <w:rFonts w:ascii="仿宋" w:hAnsi="仿宋" w:eastAsia="仿宋" w:cs="仿宋"/>
          <w:sz w:val="24"/>
          <w:szCs w:val="24"/>
        </w:rPr>
      </w:pPr>
      <w:r>
        <w:rPr>
          <w:rFonts w:hint="eastAsia" w:ascii="仿宋" w:hAnsi="仿宋" w:eastAsia="仿宋" w:cs="仿宋"/>
          <w:sz w:val="24"/>
          <w:szCs w:val="24"/>
        </w:rPr>
        <w:t>1.中标人对在工作过程中接触到的采购人的任何资料、文件、数据（无论是书面的还是电子的），以及对为采购人服务形成的任何交付物，负有为采购人保密的责任。未经采购人书面同意，中标人不得以任何方式向任何第三方提供或透露。</w:t>
      </w:r>
    </w:p>
    <w:p>
      <w:pPr>
        <w:pStyle w:val="2"/>
        <w:spacing w:line="360" w:lineRule="auto"/>
        <w:ind w:firstLine="480"/>
        <w:rPr>
          <w:rFonts w:ascii="仿宋" w:hAnsi="仿宋" w:eastAsia="仿宋" w:cs="仿宋"/>
          <w:sz w:val="24"/>
          <w:szCs w:val="24"/>
        </w:rPr>
      </w:pPr>
      <w:r>
        <w:rPr>
          <w:rFonts w:hint="eastAsia" w:ascii="仿宋" w:hAnsi="仿宋" w:eastAsia="仿宋" w:cs="仿宋"/>
          <w:sz w:val="24"/>
          <w:szCs w:val="24"/>
        </w:rPr>
        <w:t>2.采购人向中标人提供的任何资料、文件和信息，在中标人服务结束后，中标人均应及时归还采购人，电子文档的应从自己的电脑等存储设备上予永久删除。</w:t>
      </w:r>
    </w:p>
    <w:p>
      <w:pPr>
        <w:pStyle w:val="2"/>
        <w:spacing w:line="360" w:lineRule="auto"/>
        <w:ind w:firstLine="480"/>
        <w:rPr>
          <w:rFonts w:ascii="仿宋" w:hAnsi="仿宋" w:eastAsia="仿宋" w:cs="仿宋"/>
          <w:sz w:val="24"/>
          <w:szCs w:val="24"/>
        </w:rPr>
      </w:pPr>
      <w:r>
        <w:rPr>
          <w:rFonts w:hint="eastAsia" w:ascii="仿宋" w:hAnsi="仿宋" w:eastAsia="仿宋" w:cs="仿宋"/>
          <w:sz w:val="24"/>
          <w:szCs w:val="24"/>
        </w:rPr>
        <w:t>3.中标人运维人员违反上述保密规定，中标人应承担相应的法律责任。</w:t>
      </w:r>
    </w:p>
    <w:p>
      <w:pPr>
        <w:pStyle w:val="2"/>
        <w:spacing w:line="360" w:lineRule="auto"/>
        <w:ind w:firstLine="480"/>
        <w:rPr>
          <w:rFonts w:ascii="仿宋" w:hAnsi="仿宋" w:eastAsia="仿宋" w:cs="仿宋"/>
          <w:sz w:val="24"/>
          <w:szCs w:val="24"/>
        </w:rPr>
      </w:pPr>
      <w:r>
        <w:rPr>
          <w:rFonts w:hint="eastAsia" w:ascii="仿宋" w:hAnsi="仿宋" w:eastAsia="仿宋" w:cs="仿宋"/>
          <w:sz w:val="24"/>
          <w:szCs w:val="24"/>
        </w:rPr>
        <w:t>4.以上1、2、3款在合同期满、解除或终止后仍然有效。</w:t>
      </w:r>
    </w:p>
    <w:p>
      <w:pPr>
        <w:widowControl w:val="0"/>
        <w:adjustRightInd w:val="0"/>
        <w:snapToGrid w:val="0"/>
        <w:spacing w:line="360" w:lineRule="auto"/>
        <w:ind w:left="420" w:leftChars="200"/>
        <w:rPr>
          <w:rFonts w:ascii="仿宋" w:hAnsi="仿宋" w:eastAsia="仿宋"/>
          <w:b/>
          <w:kern w:val="2"/>
          <w:sz w:val="24"/>
          <w:szCs w:val="24"/>
        </w:rPr>
      </w:pPr>
      <w:r>
        <w:rPr>
          <w:rFonts w:hint="eastAsia" w:ascii="仿宋" w:hAnsi="仿宋" w:eastAsia="仿宋"/>
          <w:b/>
          <w:kern w:val="2"/>
          <w:sz w:val="24"/>
          <w:szCs w:val="24"/>
        </w:rPr>
        <w:t>九、报价文件内容（报价供应商报价时需对以下内容逐条响应，且提供材料并加盖报价供应商公章,如未按要求提交或资料不齐全，视为不响应询价文件实质性要求，按无效报价处理）</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1.按要求提交加盖报价供应商公章的</w:t>
      </w:r>
      <w:r>
        <w:rPr>
          <w:rFonts w:hint="eastAsia" w:ascii="仿宋" w:hAnsi="仿宋" w:eastAsia="仿宋" w:cs="宋体"/>
          <w:b/>
          <w:sz w:val="24"/>
          <w:szCs w:val="24"/>
        </w:rPr>
        <w:t>《报价声明》</w:t>
      </w:r>
      <w:r>
        <w:rPr>
          <w:rFonts w:hint="eastAsia" w:ascii="仿宋" w:hAnsi="仿宋" w:eastAsia="仿宋" w:cs="宋体"/>
          <w:bCs/>
          <w:sz w:val="24"/>
          <w:szCs w:val="24"/>
        </w:rPr>
        <w:t>（见附件1）</w:t>
      </w:r>
      <w:r>
        <w:rPr>
          <w:rFonts w:hint="eastAsia" w:ascii="仿宋" w:hAnsi="仿宋" w:eastAsia="仿宋" w:cs="宋体"/>
          <w:sz w:val="24"/>
          <w:szCs w:val="24"/>
        </w:rPr>
        <w:t>。</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2.按要求提交加盖报价供应商公章的</w:t>
      </w:r>
      <w:r>
        <w:rPr>
          <w:rFonts w:hint="eastAsia" w:ascii="仿宋" w:hAnsi="仿宋" w:eastAsia="仿宋" w:cs="宋体"/>
          <w:b/>
          <w:sz w:val="24"/>
          <w:szCs w:val="24"/>
        </w:rPr>
        <w:t>《报价一览表》</w:t>
      </w:r>
      <w:r>
        <w:rPr>
          <w:rFonts w:hint="eastAsia" w:ascii="仿宋" w:hAnsi="仿宋" w:eastAsia="仿宋" w:cs="宋体"/>
          <w:bCs/>
          <w:sz w:val="24"/>
          <w:szCs w:val="24"/>
        </w:rPr>
        <w:t>（见附件2）</w:t>
      </w:r>
      <w:r>
        <w:rPr>
          <w:rFonts w:hint="eastAsia" w:ascii="仿宋" w:hAnsi="仿宋" w:eastAsia="仿宋" w:cs="宋体"/>
          <w:sz w:val="24"/>
          <w:szCs w:val="24"/>
        </w:rPr>
        <w:t>。</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3.提交企业法人</w:t>
      </w:r>
      <w:r>
        <w:rPr>
          <w:rFonts w:hint="eastAsia" w:ascii="仿宋" w:hAnsi="仿宋" w:eastAsia="仿宋" w:cs="宋体"/>
          <w:b/>
          <w:sz w:val="24"/>
          <w:szCs w:val="24"/>
        </w:rPr>
        <w:t>《营业执照》副本</w:t>
      </w:r>
      <w:r>
        <w:rPr>
          <w:rFonts w:hint="eastAsia" w:ascii="仿宋" w:hAnsi="仿宋" w:eastAsia="仿宋" w:cs="宋体"/>
          <w:sz w:val="24"/>
          <w:szCs w:val="24"/>
        </w:rPr>
        <w:t>或</w:t>
      </w:r>
      <w:r>
        <w:rPr>
          <w:rFonts w:hint="eastAsia" w:ascii="仿宋" w:hAnsi="仿宋" w:eastAsia="仿宋" w:cs="宋体"/>
          <w:b/>
          <w:sz w:val="24"/>
          <w:szCs w:val="24"/>
        </w:rPr>
        <w:t>事业单位法人证书</w:t>
      </w:r>
      <w:r>
        <w:rPr>
          <w:rFonts w:hint="eastAsia" w:ascii="仿宋" w:hAnsi="仿宋" w:eastAsia="仿宋" w:cs="宋体"/>
          <w:sz w:val="24"/>
          <w:szCs w:val="24"/>
        </w:rPr>
        <w:t>或</w:t>
      </w:r>
      <w:r>
        <w:rPr>
          <w:rFonts w:hint="eastAsia" w:ascii="仿宋" w:hAnsi="仿宋" w:eastAsia="仿宋" w:cs="宋体"/>
          <w:b/>
          <w:sz w:val="24"/>
          <w:szCs w:val="24"/>
        </w:rPr>
        <w:t>法人登记证书复印件</w:t>
      </w:r>
      <w:r>
        <w:rPr>
          <w:rFonts w:hint="eastAsia" w:ascii="仿宋" w:hAnsi="仿宋" w:eastAsia="仿宋" w:cs="宋体"/>
          <w:sz w:val="24"/>
          <w:szCs w:val="24"/>
        </w:rPr>
        <w:t>。</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4.按要求提交</w:t>
      </w:r>
      <w:r>
        <w:rPr>
          <w:rFonts w:hint="eastAsia" w:ascii="仿宋" w:hAnsi="仿宋" w:eastAsia="仿宋" w:cs="宋体"/>
          <w:b/>
          <w:sz w:val="24"/>
          <w:szCs w:val="24"/>
        </w:rPr>
        <w:t>法定代表人证明书、授权委托书</w:t>
      </w:r>
      <w:r>
        <w:rPr>
          <w:rFonts w:hint="eastAsia" w:ascii="仿宋" w:hAnsi="仿宋" w:eastAsia="仿宋" w:cs="宋体"/>
          <w:bCs/>
          <w:sz w:val="24"/>
          <w:szCs w:val="24"/>
        </w:rPr>
        <w:t>（附件4、附件5）</w:t>
      </w:r>
      <w:r>
        <w:rPr>
          <w:rFonts w:hint="eastAsia" w:ascii="仿宋" w:hAnsi="仿宋" w:eastAsia="仿宋" w:cs="宋体"/>
          <w:sz w:val="24"/>
          <w:szCs w:val="24"/>
        </w:rPr>
        <w:t>。</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5.提供</w:t>
      </w:r>
      <w:r>
        <w:rPr>
          <w:rFonts w:hint="eastAsia" w:ascii="仿宋" w:hAnsi="仿宋" w:eastAsia="仿宋" w:cs="仿宋"/>
          <w:sz w:val="24"/>
          <w:szCs w:val="24"/>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仿宋" w:hAnsi="仿宋" w:eastAsia="仿宋" w:cs="仿宋"/>
          <w:b/>
          <w:color w:val="auto"/>
          <w:sz w:val="24"/>
          <w:szCs w:val="24"/>
        </w:rPr>
        <w:t>（提供查询的页面截图）。</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w:t>
      </w:r>
      <w:r>
        <w:rPr>
          <w:rFonts w:hint="eastAsia" w:ascii="仿宋" w:hAnsi="仿宋" w:eastAsia="仿宋" w:cs="仿宋"/>
          <w:sz w:val="24"/>
          <w:szCs w:val="24"/>
        </w:rPr>
        <w:t>具有独立承担民事责任能力，且具备履行合同所必需的设备和专业技术能力</w:t>
      </w:r>
      <w:r>
        <w:rPr>
          <w:rFonts w:hint="eastAsia" w:ascii="仿宋" w:hAnsi="仿宋" w:eastAsia="仿宋" w:cs="仿宋"/>
          <w:b/>
          <w:sz w:val="24"/>
          <w:szCs w:val="24"/>
        </w:rPr>
        <w:t>（提供说明材料或承诺书）</w:t>
      </w:r>
      <w:r>
        <w:rPr>
          <w:rFonts w:hint="eastAsia" w:ascii="仿宋" w:hAnsi="仿宋" w:eastAsia="仿宋" w:cs="仿宋"/>
          <w:sz w:val="24"/>
          <w:szCs w:val="24"/>
        </w:rPr>
        <w:t>。</w:t>
      </w:r>
    </w:p>
    <w:p>
      <w:pPr>
        <w:autoSpaceDE w:val="0"/>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仿宋"/>
          <w:sz w:val="24"/>
          <w:szCs w:val="24"/>
        </w:rPr>
        <w:t>7.</w:t>
      </w:r>
      <w:r>
        <w:rPr>
          <w:rFonts w:hint="eastAsia" w:ascii="仿宋" w:hAnsi="仿宋" w:eastAsia="仿宋" w:cs="宋体"/>
          <w:sz w:val="24"/>
          <w:szCs w:val="24"/>
        </w:rPr>
        <w:t>非联合体投标承诺书（见附件3）。</w:t>
      </w:r>
    </w:p>
    <w:p>
      <w:pPr>
        <w:pStyle w:val="22"/>
        <w:spacing w:line="360" w:lineRule="auto"/>
        <w:ind w:firstLine="480"/>
        <w:rPr>
          <w:rFonts w:eastAsia="仿宋"/>
          <w:sz w:val="24"/>
          <w:szCs w:val="24"/>
        </w:rPr>
      </w:pPr>
      <w:r>
        <w:rPr>
          <w:rFonts w:hint="eastAsia" w:ascii="仿宋" w:hAnsi="仿宋" w:eastAsia="仿宋" w:cs="宋体"/>
          <w:sz w:val="24"/>
          <w:szCs w:val="24"/>
        </w:rPr>
        <w:t>8.提交中小企业声明函（见附件</w:t>
      </w:r>
      <w:r>
        <w:rPr>
          <w:rFonts w:ascii="仿宋" w:hAnsi="仿宋" w:eastAsia="仿宋" w:cs="宋体"/>
          <w:sz w:val="24"/>
          <w:szCs w:val="24"/>
        </w:rPr>
        <w:t>6</w:t>
      </w:r>
      <w:r>
        <w:rPr>
          <w:rFonts w:hint="eastAsia" w:ascii="仿宋" w:hAnsi="仿宋" w:eastAsia="仿宋" w:cs="宋体"/>
          <w:sz w:val="24"/>
          <w:szCs w:val="24"/>
        </w:rPr>
        <w:t>）。</w:t>
      </w:r>
    </w:p>
    <w:p>
      <w:pPr>
        <w:spacing w:line="360" w:lineRule="auto"/>
        <w:ind w:firstLine="480" w:firstLineChars="200"/>
        <w:rPr>
          <w:sz w:val="24"/>
          <w:szCs w:val="24"/>
        </w:rPr>
      </w:pPr>
      <w:r>
        <w:rPr>
          <w:rFonts w:hint="eastAsia" w:ascii="仿宋" w:hAnsi="仿宋" w:eastAsia="仿宋" w:cs="宋体"/>
          <w:sz w:val="24"/>
          <w:szCs w:val="24"/>
        </w:rPr>
        <w:t>9.提交本项目要求的其他技术（或服务）响应文件。</w:t>
      </w:r>
    </w:p>
    <w:p>
      <w:pPr>
        <w:widowControl w:val="0"/>
        <w:adjustRightInd w:val="0"/>
        <w:snapToGrid w:val="0"/>
        <w:spacing w:line="360" w:lineRule="auto"/>
        <w:ind w:left="420" w:leftChars="200"/>
        <w:rPr>
          <w:rFonts w:ascii="仿宋" w:hAnsi="仿宋" w:eastAsia="仿宋"/>
          <w:b/>
          <w:kern w:val="2"/>
          <w:sz w:val="24"/>
          <w:szCs w:val="24"/>
        </w:rPr>
      </w:pPr>
      <w:r>
        <w:rPr>
          <w:rFonts w:hint="eastAsia" w:ascii="仿宋" w:hAnsi="仿宋" w:eastAsia="仿宋"/>
          <w:b/>
          <w:kern w:val="2"/>
          <w:sz w:val="24"/>
          <w:szCs w:val="24"/>
        </w:rPr>
        <w:t>十、项目报价要求：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1.各供应商报价应为一次性报价，否则为无效报价。 </w:t>
      </w:r>
    </w:p>
    <w:p>
      <w:pPr>
        <w:spacing w:line="360" w:lineRule="auto"/>
        <w:ind w:firstLine="480" w:firstLineChars="200"/>
        <w:rPr>
          <w:rFonts w:ascii="仿宋" w:hAnsi="仿宋" w:eastAsia="仿宋" w:cs="宋体"/>
          <w:sz w:val="24"/>
          <w:szCs w:val="24"/>
        </w:rPr>
      </w:pPr>
      <w:r>
        <w:rPr>
          <w:rFonts w:hint="eastAsia" w:ascii="仿宋" w:hAnsi="仿宋" w:eastAsia="仿宋" w:cs="Tahoma"/>
          <w:sz w:val="24"/>
          <w:szCs w:val="24"/>
        </w:rPr>
        <w:t>2.报价供应商只能提供一份报价方案，否则为无效报价。</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3.报价文件不符合要求者视为无效报价。</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4.供应商报价超过预算金额的视为无效报价。</w:t>
      </w:r>
    </w:p>
    <w:p>
      <w:pPr>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5.本次询价须满足</w:t>
      </w:r>
      <w:r>
        <w:rPr>
          <w:rFonts w:hint="eastAsia" w:ascii="仿宋" w:hAnsi="仿宋" w:eastAsia="仿宋" w:cs="宋体"/>
          <w:b/>
          <w:bCs/>
          <w:sz w:val="24"/>
          <w:szCs w:val="24"/>
          <w:u w:val="single"/>
        </w:rPr>
        <w:t>三</w:t>
      </w:r>
      <w:r>
        <w:rPr>
          <w:rFonts w:hint="eastAsia" w:ascii="仿宋" w:hAnsi="仿宋" w:eastAsia="仿宋" w:cs="宋体"/>
          <w:b/>
          <w:bCs/>
          <w:sz w:val="24"/>
          <w:szCs w:val="24"/>
        </w:rPr>
        <w:t>家或以上供应商提交报价，价低者中标；若有效报价不足</w:t>
      </w:r>
      <w:r>
        <w:rPr>
          <w:rFonts w:hint="eastAsia" w:ascii="仿宋" w:hAnsi="仿宋" w:eastAsia="仿宋" w:cs="宋体"/>
          <w:b/>
          <w:bCs/>
          <w:sz w:val="24"/>
          <w:szCs w:val="24"/>
          <w:u w:val="single"/>
        </w:rPr>
        <w:t>三</w:t>
      </w:r>
      <w:r>
        <w:rPr>
          <w:rFonts w:hint="eastAsia" w:ascii="仿宋" w:hAnsi="仿宋" w:eastAsia="仿宋" w:cs="宋体"/>
          <w:b/>
          <w:bCs/>
          <w:sz w:val="24"/>
          <w:szCs w:val="24"/>
        </w:rPr>
        <w:t>家，则本次询价失败。</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6.无论询价结果如何，供应商应承担准备文件和递交文件所发生的任何成本和费用。</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7.供应商所递交的报价文件须密封完好。采购人拒收没有密封完好的报价文件。</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8.递交了报价文件但不参加唱价的供应商，视为默认唱价结果。</w:t>
      </w:r>
    </w:p>
    <w:p>
      <w:pPr>
        <w:widowControl w:val="0"/>
        <w:adjustRightInd w:val="0"/>
        <w:snapToGrid w:val="0"/>
        <w:spacing w:line="360" w:lineRule="auto"/>
        <w:ind w:left="420" w:leftChars="200"/>
        <w:rPr>
          <w:rFonts w:ascii="仿宋" w:hAnsi="仿宋" w:eastAsia="仿宋"/>
          <w:b/>
          <w:kern w:val="2"/>
          <w:sz w:val="24"/>
          <w:szCs w:val="24"/>
        </w:rPr>
      </w:pPr>
      <w:r>
        <w:rPr>
          <w:rFonts w:hint="eastAsia" w:ascii="仿宋" w:hAnsi="仿宋" w:eastAsia="仿宋"/>
          <w:b/>
          <w:kern w:val="2"/>
          <w:sz w:val="24"/>
          <w:szCs w:val="24"/>
        </w:rPr>
        <w:t>十一、确定成交供应商原则</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1.在通过资格性与符合性审查、满足技术（或服务）需求有效报价三家或以上的，按照</w:t>
      </w:r>
      <w:r>
        <w:rPr>
          <w:rFonts w:hint="eastAsia" w:ascii="仿宋" w:hAnsi="仿宋" w:eastAsia="仿宋" w:cs="宋体"/>
          <w:b/>
          <w:bCs/>
          <w:sz w:val="24"/>
          <w:szCs w:val="24"/>
          <w:u w:val="single"/>
        </w:rPr>
        <w:t>报价最低原则</w:t>
      </w:r>
      <w:r>
        <w:rPr>
          <w:rFonts w:hint="eastAsia" w:ascii="仿宋" w:hAnsi="仿宋" w:eastAsia="仿宋" w:cs="宋体"/>
          <w:sz w:val="24"/>
          <w:szCs w:val="24"/>
        </w:rPr>
        <w:t>确定成交供应商。</w:t>
      </w:r>
      <w:r>
        <w:rPr>
          <w:rFonts w:hint="eastAsia" w:ascii="仿宋" w:hAnsi="仿宋" w:eastAsia="仿宋" w:cs="宋体"/>
          <w:b/>
          <w:bCs/>
          <w:sz w:val="24"/>
          <w:szCs w:val="24"/>
        </w:rPr>
        <w:t>有效报价最低</w:t>
      </w:r>
      <w:r>
        <w:rPr>
          <w:rFonts w:hint="eastAsia" w:ascii="仿宋" w:hAnsi="仿宋" w:eastAsia="仿宋" w:cs="宋体"/>
          <w:sz w:val="24"/>
          <w:szCs w:val="24"/>
        </w:rPr>
        <w:t>的供应商为第一成交候选人，</w:t>
      </w:r>
      <w:r>
        <w:rPr>
          <w:rFonts w:hint="eastAsia" w:ascii="仿宋" w:hAnsi="仿宋" w:eastAsia="仿宋" w:cs="宋体"/>
          <w:b/>
          <w:bCs/>
          <w:sz w:val="24"/>
          <w:szCs w:val="24"/>
        </w:rPr>
        <w:t>有效报价第二低</w:t>
      </w:r>
      <w:r>
        <w:rPr>
          <w:rFonts w:hint="eastAsia" w:ascii="仿宋" w:hAnsi="仿宋" w:eastAsia="仿宋" w:cs="宋体"/>
          <w:sz w:val="24"/>
          <w:szCs w:val="24"/>
        </w:rPr>
        <w:t>的供应商为第二成交候选人，</w:t>
      </w:r>
      <w:r>
        <w:rPr>
          <w:rFonts w:hint="eastAsia" w:ascii="仿宋" w:hAnsi="仿宋" w:eastAsia="仿宋" w:cs="宋体"/>
          <w:b/>
          <w:bCs/>
          <w:sz w:val="24"/>
          <w:szCs w:val="24"/>
        </w:rPr>
        <w:t>有效报价第三低</w:t>
      </w:r>
      <w:r>
        <w:rPr>
          <w:rFonts w:hint="eastAsia" w:ascii="仿宋" w:hAnsi="仿宋" w:eastAsia="仿宋" w:cs="宋体"/>
          <w:sz w:val="24"/>
          <w:szCs w:val="24"/>
        </w:rPr>
        <w:t>的供应商为第三成交候选人，依次类推。若有效报价不足3家，本次询价失败。</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2.当出现相同报价时，按收到递交纸质版报价文件的先后顺序，由采购小组成员从号码箱中随机代抽取一个乒乓球，以乒乓球上标注的号码数作为相同报价的供应商的排名顺序（从小到大）。</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3.若成交供应商放弃成交资格或不按照学校采购制度的规定签订合同或被采购人单方面解除合同的，采购人有权依照排名先后顺序依次选择其他供应商作为成交供应商。</w:t>
      </w:r>
    </w:p>
    <w:p>
      <w:pPr>
        <w:widowControl w:val="0"/>
        <w:adjustRightInd w:val="0"/>
        <w:snapToGrid w:val="0"/>
        <w:spacing w:line="360" w:lineRule="auto"/>
        <w:ind w:firstLine="241" w:firstLineChars="100"/>
        <w:rPr>
          <w:rFonts w:ascii="仿宋" w:hAnsi="仿宋" w:eastAsia="仿宋"/>
          <w:b/>
          <w:kern w:val="2"/>
          <w:sz w:val="24"/>
          <w:szCs w:val="24"/>
        </w:rPr>
      </w:pPr>
      <w:r>
        <w:rPr>
          <w:rFonts w:hint="eastAsia" w:ascii="仿宋" w:hAnsi="仿宋" w:eastAsia="仿宋"/>
          <w:b/>
          <w:kern w:val="2"/>
          <w:sz w:val="24"/>
          <w:szCs w:val="24"/>
        </w:rPr>
        <w:t>十二、如果本次供应商报价均超过本项目预算金额，本次询价采购失败。</w:t>
      </w:r>
    </w:p>
    <w:p>
      <w:pPr>
        <w:widowControl w:val="0"/>
        <w:adjustRightInd w:val="0"/>
        <w:snapToGrid w:val="0"/>
        <w:spacing w:line="360" w:lineRule="auto"/>
        <w:ind w:firstLine="241" w:firstLineChars="100"/>
        <w:rPr>
          <w:rFonts w:ascii="仿宋" w:hAnsi="仿宋" w:eastAsia="仿宋" w:cs="Arial"/>
          <w:color w:val="auto"/>
          <w:sz w:val="24"/>
          <w:szCs w:val="24"/>
        </w:rPr>
      </w:pPr>
      <w:r>
        <w:rPr>
          <w:rFonts w:hint="eastAsia" w:ascii="仿宋" w:hAnsi="仿宋" w:eastAsia="仿宋"/>
          <w:b/>
          <w:color w:val="auto"/>
          <w:kern w:val="2"/>
          <w:sz w:val="24"/>
          <w:szCs w:val="24"/>
        </w:rPr>
        <w:t>十三、报价文件送达时间及送达方式：</w:t>
      </w:r>
      <w:r>
        <w:rPr>
          <w:rFonts w:ascii="Calibri" w:hAnsi="Calibri" w:eastAsia="仿宋" w:cs="Calibri"/>
          <w:color w:val="auto"/>
          <w:sz w:val="24"/>
          <w:szCs w:val="24"/>
          <w:u w:val="single"/>
        </w:rPr>
        <w:t> </w:t>
      </w:r>
      <w:r>
        <w:rPr>
          <w:rFonts w:hint="eastAsia" w:ascii="仿宋" w:hAnsi="仿宋" w:eastAsia="仿宋" w:cs="微软雅黑"/>
          <w:color w:val="auto"/>
          <w:sz w:val="24"/>
          <w:szCs w:val="24"/>
          <w:u w:val="single"/>
        </w:rPr>
        <w:t xml:space="preserve"> </w:t>
      </w:r>
      <w:r>
        <w:rPr>
          <w:rFonts w:hint="eastAsia" w:ascii="仿宋" w:hAnsi="仿宋" w:eastAsia="仿宋" w:cs="Tahoma"/>
          <w:color w:val="auto"/>
          <w:sz w:val="24"/>
          <w:szCs w:val="24"/>
          <w:u w:val="single"/>
        </w:rPr>
        <w:t>202</w:t>
      </w:r>
      <w:r>
        <w:rPr>
          <w:rFonts w:ascii="仿宋" w:hAnsi="仿宋" w:eastAsia="仿宋" w:cs="Tahoma"/>
          <w:color w:val="auto"/>
          <w:sz w:val="24"/>
          <w:szCs w:val="24"/>
          <w:u w:val="single"/>
        </w:rPr>
        <w:t>2</w:t>
      </w:r>
      <w:r>
        <w:rPr>
          <w:rFonts w:hint="eastAsia" w:ascii="仿宋" w:hAnsi="仿宋" w:eastAsia="仿宋" w:cs="Tahoma"/>
          <w:color w:val="auto"/>
          <w:sz w:val="24"/>
          <w:szCs w:val="24"/>
        </w:rPr>
        <w:t>年</w:t>
      </w:r>
      <w:r>
        <w:rPr>
          <w:rFonts w:hint="eastAsia" w:ascii="仿宋" w:hAnsi="仿宋" w:eastAsia="仿宋" w:cs="Tahoma"/>
          <w:color w:val="auto"/>
          <w:sz w:val="24"/>
          <w:szCs w:val="24"/>
          <w:u w:val="single"/>
        </w:rPr>
        <w:t xml:space="preserve"> 6</w:t>
      </w:r>
      <w:r>
        <w:rPr>
          <w:rFonts w:hint="eastAsia" w:ascii="仿宋" w:hAnsi="仿宋" w:eastAsia="仿宋" w:cs="Tahoma"/>
          <w:color w:val="auto"/>
          <w:sz w:val="24"/>
          <w:szCs w:val="24"/>
        </w:rPr>
        <w:t>月</w:t>
      </w:r>
      <w:r>
        <w:rPr>
          <w:rFonts w:hint="eastAsia" w:ascii="仿宋" w:hAnsi="仿宋" w:eastAsia="仿宋" w:cs="Tahoma"/>
          <w:color w:val="auto"/>
          <w:sz w:val="24"/>
          <w:szCs w:val="24"/>
          <w:u w:val="single"/>
        </w:rPr>
        <w:t xml:space="preserve"> 2</w:t>
      </w:r>
      <w:r>
        <w:rPr>
          <w:rFonts w:hint="eastAsia" w:ascii="仿宋" w:hAnsi="仿宋" w:eastAsia="仿宋" w:cs="Tahoma"/>
          <w:color w:val="auto"/>
          <w:sz w:val="24"/>
          <w:szCs w:val="24"/>
          <w:u w:val="single"/>
          <w:lang w:val="en-US" w:eastAsia="zh-CN"/>
        </w:rPr>
        <w:t>9</w:t>
      </w:r>
      <w:r>
        <w:rPr>
          <w:rFonts w:hint="eastAsia" w:ascii="仿宋" w:hAnsi="仿宋" w:eastAsia="仿宋" w:cs="Tahoma"/>
          <w:color w:val="auto"/>
          <w:sz w:val="24"/>
          <w:szCs w:val="24"/>
          <w:u w:val="single"/>
        </w:rPr>
        <w:t xml:space="preserve"> </w:t>
      </w:r>
      <w:r>
        <w:rPr>
          <w:rFonts w:hint="eastAsia" w:ascii="仿宋" w:hAnsi="仿宋" w:eastAsia="仿宋" w:cs="Tahoma"/>
          <w:color w:val="auto"/>
          <w:sz w:val="24"/>
          <w:szCs w:val="24"/>
        </w:rPr>
        <w:t>日（星期</w:t>
      </w:r>
      <w:r>
        <w:rPr>
          <w:rFonts w:hint="eastAsia" w:ascii="仿宋" w:hAnsi="仿宋" w:eastAsia="仿宋" w:cs="Tahoma"/>
          <w:color w:val="auto"/>
          <w:sz w:val="24"/>
          <w:szCs w:val="24"/>
          <w:lang w:val="en-US" w:eastAsia="zh-CN"/>
        </w:rPr>
        <w:t>三</w:t>
      </w:r>
      <w:r>
        <w:rPr>
          <w:rFonts w:hint="eastAsia" w:ascii="仿宋" w:hAnsi="仿宋" w:eastAsia="仿宋" w:cs="Tahoma"/>
          <w:color w:val="auto"/>
          <w:sz w:val="24"/>
          <w:szCs w:val="24"/>
        </w:rPr>
        <w:t>）上午</w:t>
      </w:r>
      <w:r>
        <w:rPr>
          <w:rFonts w:ascii="仿宋" w:hAnsi="仿宋" w:eastAsia="仿宋" w:cs="Tahoma"/>
          <w:color w:val="auto"/>
          <w:sz w:val="24"/>
          <w:szCs w:val="24"/>
        </w:rPr>
        <w:t>10</w:t>
      </w:r>
      <w:r>
        <w:rPr>
          <w:rFonts w:hint="eastAsia" w:ascii="仿宋" w:hAnsi="仿宋" w:eastAsia="仿宋" w:cs="Tahoma"/>
          <w:color w:val="auto"/>
          <w:sz w:val="24"/>
          <w:szCs w:val="24"/>
        </w:rPr>
        <w:t>点3</w:t>
      </w:r>
      <w:r>
        <w:rPr>
          <w:rFonts w:ascii="仿宋" w:hAnsi="仿宋" w:eastAsia="仿宋" w:cs="Tahoma"/>
          <w:color w:val="auto"/>
          <w:sz w:val="24"/>
          <w:szCs w:val="24"/>
        </w:rPr>
        <w:t>0分</w:t>
      </w:r>
      <w:r>
        <w:rPr>
          <w:rFonts w:hint="eastAsia" w:ascii="仿宋" w:hAnsi="仿宋" w:eastAsia="仿宋" w:cs="Tahoma"/>
          <w:color w:val="auto"/>
          <w:sz w:val="24"/>
          <w:szCs w:val="24"/>
        </w:rPr>
        <w:t>前</w:t>
      </w:r>
      <w:r>
        <w:rPr>
          <w:rFonts w:hint="eastAsia" w:ascii="仿宋" w:hAnsi="仿宋" w:eastAsia="仿宋" w:cs="Arial"/>
          <w:color w:val="auto"/>
          <w:sz w:val="24"/>
          <w:szCs w:val="24"/>
        </w:rPr>
        <w:t>（备注：因疫情防控，报价文件须采用顺丰邮寄方式送达，</w:t>
      </w:r>
      <w:r>
        <w:rPr>
          <w:rFonts w:hint="eastAsia" w:ascii="仿宋" w:hAnsi="仿宋" w:eastAsia="仿宋" w:cs="Tahoma"/>
          <w:color w:val="auto"/>
          <w:sz w:val="24"/>
          <w:szCs w:val="24"/>
        </w:rPr>
        <w:t>★所有文件均需加盖公章，且需独立密封包装，</w:t>
      </w:r>
      <w:r>
        <w:rPr>
          <w:rFonts w:hint="eastAsia" w:ascii="仿宋" w:hAnsi="仿宋" w:eastAsia="仿宋" w:cs="Arial"/>
          <w:color w:val="auto"/>
          <w:sz w:val="24"/>
          <w:szCs w:val="24"/>
        </w:rPr>
        <w:t>以邮件收件通知时间为准）。</w:t>
      </w:r>
    </w:p>
    <w:p>
      <w:pPr>
        <w:pStyle w:val="12"/>
        <w:ind w:firstLine="241" w:firstLineChars="100"/>
        <w:rPr>
          <w:rFonts w:ascii="仿宋" w:hAnsi="仿宋" w:eastAsia="仿宋"/>
          <w:color w:val="auto"/>
          <w:sz w:val="24"/>
          <w:szCs w:val="24"/>
        </w:rPr>
      </w:pPr>
      <w:r>
        <w:rPr>
          <w:rFonts w:hint="eastAsia" w:ascii="仿宋" w:hAnsi="仿宋" w:eastAsia="仿宋"/>
          <w:b/>
          <w:color w:val="auto"/>
          <w:kern w:val="2"/>
          <w:sz w:val="24"/>
          <w:szCs w:val="24"/>
        </w:rPr>
        <w:t>十</w:t>
      </w:r>
      <w:r>
        <w:rPr>
          <w:rFonts w:hint="eastAsia" w:ascii="仿宋" w:hAnsi="仿宋" w:eastAsia="仿宋"/>
          <w:b/>
          <w:color w:val="auto"/>
          <w:kern w:val="2"/>
          <w:sz w:val="24"/>
          <w:szCs w:val="24"/>
          <w:lang w:val="en-US" w:eastAsia="zh-CN"/>
        </w:rPr>
        <w:t>四</w:t>
      </w:r>
      <w:r>
        <w:rPr>
          <w:rFonts w:hint="eastAsia" w:ascii="仿宋" w:hAnsi="仿宋" w:eastAsia="仿宋"/>
          <w:b/>
          <w:color w:val="auto"/>
          <w:kern w:val="2"/>
          <w:sz w:val="24"/>
          <w:szCs w:val="24"/>
        </w:rPr>
        <w:t>、报价文件快递地点：</w:t>
      </w:r>
      <w:r>
        <w:rPr>
          <w:rFonts w:hint="eastAsia" w:ascii="仿宋" w:hAnsi="仿宋" w:eastAsia="仿宋"/>
          <w:color w:val="auto"/>
          <w:kern w:val="2"/>
          <w:sz w:val="24"/>
          <w:szCs w:val="24"/>
        </w:rPr>
        <w:t>广东省广州市海珠区仑头路21号</w:t>
      </w:r>
      <w:r>
        <w:rPr>
          <w:rFonts w:hint="eastAsia" w:ascii="仿宋" w:hAnsi="仿宋" w:eastAsia="仿宋" w:cs="Tahoma"/>
          <w:color w:val="auto"/>
          <w:sz w:val="24"/>
          <w:szCs w:val="24"/>
        </w:rPr>
        <w:t>广东财经大学后勤处（联系人 蔡老师，联系电话：</w:t>
      </w:r>
      <w:r>
        <w:rPr>
          <w:rFonts w:ascii="仿宋" w:hAnsi="仿宋" w:eastAsia="仿宋" w:cs="Tahoma"/>
          <w:color w:val="auto"/>
          <w:sz w:val="24"/>
          <w:szCs w:val="24"/>
        </w:rPr>
        <w:t>13450408505</w:t>
      </w:r>
      <w:r>
        <w:rPr>
          <w:rFonts w:hint="eastAsia" w:ascii="仿宋" w:hAnsi="仿宋" w:eastAsia="仿宋" w:cs="Tahoma"/>
          <w:color w:val="auto"/>
          <w:sz w:val="24"/>
          <w:szCs w:val="24"/>
        </w:rPr>
        <w:t>）。</w:t>
      </w:r>
    </w:p>
    <w:p>
      <w:pPr>
        <w:widowControl w:val="0"/>
        <w:adjustRightInd w:val="0"/>
        <w:snapToGrid w:val="0"/>
        <w:spacing w:line="360" w:lineRule="auto"/>
        <w:ind w:firstLine="241" w:firstLineChars="100"/>
        <w:rPr>
          <w:rFonts w:ascii="仿宋" w:hAnsi="仿宋" w:eastAsia="仿宋"/>
          <w:color w:val="auto"/>
          <w:sz w:val="24"/>
          <w:szCs w:val="24"/>
        </w:rPr>
      </w:pPr>
      <w:r>
        <w:rPr>
          <w:rFonts w:hint="eastAsia" w:ascii="仿宋" w:hAnsi="仿宋" w:eastAsia="仿宋" w:cs="Arial"/>
          <w:b/>
          <w:color w:val="auto"/>
          <w:sz w:val="24"/>
          <w:szCs w:val="24"/>
        </w:rPr>
        <w:t>十</w:t>
      </w:r>
      <w:r>
        <w:rPr>
          <w:rFonts w:hint="eastAsia" w:ascii="仿宋" w:hAnsi="仿宋" w:eastAsia="仿宋" w:cs="Arial"/>
          <w:b/>
          <w:color w:val="auto"/>
          <w:sz w:val="24"/>
          <w:szCs w:val="24"/>
          <w:lang w:val="en-US" w:eastAsia="zh-CN"/>
        </w:rPr>
        <w:t>五</w:t>
      </w:r>
      <w:r>
        <w:rPr>
          <w:rFonts w:hint="eastAsia" w:ascii="仿宋" w:hAnsi="仿宋" w:eastAsia="仿宋" w:cs="Arial"/>
          <w:b/>
          <w:color w:val="auto"/>
          <w:sz w:val="24"/>
          <w:szCs w:val="24"/>
        </w:rPr>
        <w:t>、询价评审时间及地点：</w:t>
      </w:r>
      <w:r>
        <w:rPr>
          <w:rFonts w:hint="eastAsia" w:ascii="仿宋" w:hAnsi="仿宋" w:eastAsia="仿宋" w:cs="Arial"/>
          <w:color w:val="auto"/>
          <w:sz w:val="24"/>
          <w:szCs w:val="24"/>
        </w:rPr>
        <w:t>2022年6月2</w:t>
      </w:r>
      <w:r>
        <w:rPr>
          <w:rFonts w:hint="eastAsia" w:ascii="仿宋" w:hAnsi="仿宋" w:eastAsia="仿宋" w:cs="Arial"/>
          <w:color w:val="auto"/>
          <w:sz w:val="24"/>
          <w:szCs w:val="24"/>
          <w:lang w:val="en-US" w:eastAsia="zh-CN"/>
        </w:rPr>
        <w:t>9</w:t>
      </w:r>
      <w:r>
        <w:rPr>
          <w:rFonts w:hint="eastAsia" w:ascii="仿宋" w:hAnsi="仿宋" w:eastAsia="仿宋" w:cs="Arial"/>
          <w:color w:val="auto"/>
          <w:sz w:val="24"/>
          <w:szCs w:val="24"/>
        </w:rPr>
        <w:t>日（星期</w:t>
      </w:r>
      <w:r>
        <w:rPr>
          <w:rFonts w:hint="eastAsia" w:ascii="仿宋" w:hAnsi="仿宋" w:eastAsia="仿宋" w:cs="Arial"/>
          <w:color w:val="auto"/>
          <w:sz w:val="24"/>
          <w:szCs w:val="24"/>
          <w:lang w:val="en-US" w:eastAsia="zh-CN"/>
        </w:rPr>
        <w:t>三</w:t>
      </w:r>
      <w:r>
        <w:rPr>
          <w:rFonts w:hint="eastAsia" w:ascii="仿宋" w:hAnsi="仿宋" w:eastAsia="仿宋" w:cs="Arial"/>
          <w:color w:val="auto"/>
          <w:sz w:val="24"/>
          <w:szCs w:val="24"/>
        </w:rPr>
        <w:t>）上午</w:t>
      </w:r>
      <w:r>
        <w:rPr>
          <w:rFonts w:ascii="仿宋" w:hAnsi="仿宋" w:eastAsia="仿宋" w:cs="Arial"/>
          <w:color w:val="auto"/>
          <w:sz w:val="24"/>
          <w:szCs w:val="24"/>
        </w:rPr>
        <w:t>10</w:t>
      </w:r>
      <w:r>
        <w:rPr>
          <w:rFonts w:hint="eastAsia" w:ascii="仿宋" w:hAnsi="仿宋" w:eastAsia="仿宋" w:cs="Arial"/>
          <w:color w:val="auto"/>
          <w:sz w:val="24"/>
          <w:szCs w:val="24"/>
        </w:rPr>
        <w:t>:</w:t>
      </w:r>
      <w:r>
        <w:rPr>
          <w:rFonts w:ascii="仿宋" w:hAnsi="仿宋" w:eastAsia="仿宋" w:cs="Arial"/>
          <w:color w:val="auto"/>
          <w:sz w:val="24"/>
          <w:szCs w:val="24"/>
        </w:rPr>
        <w:t>3</w:t>
      </w:r>
      <w:r>
        <w:rPr>
          <w:rFonts w:hint="eastAsia" w:ascii="仿宋" w:hAnsi="仿宋" w:eastAsia="仿宋" w:cs="Arial"/>
          <w:color w:val="auto"/>
          <w:sz w:val="24"/>
          <w:szCs w:val="24"/>
        </w:rPr>
        <w:t>0分，校医院楼401后勤处会议室（备注：此日期应与报价文件送达日期一致）。</w:t>
      </w:r>
    </w:p>
    <w:p>
      <w:pPr>
        <w:widowControl w:val="0"/>
        <w:adjustRightInd w:val="0"/>
        <w:snapToGrid w:val="0"/>
        <w:spacing w:line="360" w:lineRule="auto"/>
        <w:ind w:firstLine="241" w:firstLineChars="100"/>
        <w:rPr>
          <w:rFonts w:ascii="仿宋" w:hAnsi="仿宋" w:eastAsia="仿宋"/>
          <w:b/>
          <w:color w:val="auto"/>
          <w:kern w:val="2"/>
          <w:sz w:val="24"/>
          <w:szCs w:val="24"/>
        </w:rPr>
      </w:pPr>
      <w:r>
        <w:rPr>
          <w:rFonts w:hint="eastAsia" w:ascii="仿宋" w:hAnsi="仿宋" w:eastAsia="仿宋"/>
          <w:b/>
          <w:color w:val="auto"/>
          <w:kern w:val="2"/>
          <w:sz w:val="24"/>
          <w:szCs w:val="24"/>
        </w:rPr>
        <w:t>十</w:t>
      </w:r>
      <w:r>
        <w:rPr>
          <w:rFonts w:hint="eastAsia" w:ascii="仿宋" w:hAnsi="仿宋" w:eastAsia="仿宋"/>
          <w:b/>
          <w:color w:val="auto"/>
          <w:kern w:val="2"/>
          <w:sz w:val="24"/>
          <w:szCs w:val="24"/>
          <w:lang w:val="en-US" w:eastAsia="zh-CN"/>
        </w:rPr>
        <w:t>六</w:t>
      </w:r>
      <w:r>
        <w:rPr>
          <w:rFonts w:hint="eastAsia" w:ascii="仿宋" w:hAnsi="仿宋" w:eastAsia="仿宋"/>
          <w:b/>
          <w:color w:val="auto"/>
          <w:kern w:val="2"/>
          <w:sz w:val="24"/>
          <w:szCs w:val="24"/>
        </w:rPr>
        <w:t>、本询价文件未尽事宜的解释权属于广东财经大学后勤处。</w:t>
      </w:r>
    </w:p>
    <w:p>
      <w:pPr>
        <w:jc w:val="center"/>
        <w:rPr>
          <w:rFonts w:ascii="仿宋" w:hAnsi="仿宋" w:eastAsia="仿宋" w:cs="Tahoma"/>
          <w:color w:val="auto"/>
          <w:sz w:val="24"/>
          <w:szCs w:val="24"/>
        </w:rPr>
      </w:pPr>
      <w:r>
        <w:rPr>
          <w:rFonts w:hint="eastAsia" w:ascii="仿宋" w:hAnsi="仿宋" w:eastAsia="仿宋" w:cs="Tahoma"/>
          <w:color w:val="auto"/>
          <w:sz w:val="24"/>
          <w:szCs w:val="24"/>
        </w:rPr>
        <w:t xml:space="preserve">                             </w:t>
      </w:r>
    </w:p>
    <w:p>
      <w:pPr>
        <w:pStyle w:val="12"/>
        <w:rPr>
          <w:sz w:val="24"/>
          <w:szCs w:val="24"/>
        </w:rPr>
      </w:pPr>
    </w:p>
    <w:p>
      <w:pPr>
        <w:jc w:val="center"/>
        <w:rPr>
          <w:rFonts w:ascii="仿宋" w:hAnsi="仿宋" w:eastAsia="仿宋" w:cs="Tahoma"/>
          <w:color w:val="auto"/>
          <w:sz w:val="24"/>
          <w:szCs w:val="24"/>
        </w:rPr>
      </w:pPr>
      <w:r>
        <w:rPr>
          <w:rFonts w:hint="eastAsia" w:ascii="仿宋" w:hAnsi="仿宋" w:eastAsia="仿宋" w:cs="Tahoma"/>
          <w:color w:val="auto"/>
          <w:sz w:val="24"/>
          <w:szCs w:val="24"/>
        </w:rPr>
        <w:t xml:space="preserve">                     </w:t>
      </w:r>
    </w:p>
    <w:p>
      <w:pPr>
        <w:jc w:val="center"/>
        <w:rPr>
          <w:rFonts w:ascii="仿宋" w:hAnsi="仿宋" w:eastAsia="仿宋" w:cs="Tahoma"/>
          <w:color w:val="auto"/>
          <w:sz w:val="24"/>
          <w:szCs w:val="24"/>
        </w:rPr>
      </w:pPr>
      <w:r>
        <w:rPr>
          <w:rFonts w:hint="eastAsia" w:ascii="仿宋" w:hAnsi="仿宋" w:eastAsia="仿宋" w:cs="Tahoma"/>
          <w:color w:val="auto"/>
          <w:sz w:val="24"/>
          <w:szCs w:val="24"/>
        </w:rPr>
        <w:t xml:space="preserve">                                          广东财经大学后勤处</w:t>
      </w:r>
    </w:p>
    <w:p>
      <w:pPr>
        <w:jc w:val="center"/>
        <w:rPr>
          <w:rFonts w:ascii="仿宋" w:hAnsi="仿宋" w:eastAsia="仿宋" w:cs="Tahoma"/>
          <w:color w:val="auto"/>
          <w:sz w:val="24"/>
          <w:szCs w:val="24"/>
        </w:rPr>
      </w:pPr>
      <w:r>
        <w:rPr>
          <w:rFonts w:hint="eastAsia" w:ascii="仿宋" w:hAnsi="仿宋" w:eastAsia="仿宋" w:cs="Tahoma"/>
          <w:color w:val="auto"/>
          <w:sz w:val="24"/>
          <w:szCs w:val="24"/>
        </w:rPr>
        <w:t xml:space="preserve">                                           202</w:t>
      </w:r>
      <w:r>
        <w:rPr>
          <w:rFonts w:ascii="仿宋" w:hAnsi="仿宋" w:eastAsia="仿宋" w:cs="Tahoma"/>
          <w:color w:val="auto"/>
          <w:sz w:val="24"/>
          <w:szCs w:val="24"/>
        </w:rPr>
        <w:t>2</w:t>
      </w:r>
      <w:r>
        <w:rPr>
          <w:rFonts w:hint="eastAsia" w:ascii="仿宋" w:hAnsi="仿宋" w:eastAsia="仿宋" w:cs="Tahoma"/>
          <w:color w:val="auto"/>
          <w:sz w:val="24"/>
          <w:szCs w:val="24"/>
        </w:rPr>
        <w:t>年6月</w:t>
      </w:r>
      <w:r>
        <w:rPr>
          <w:rFonts w:ascii="仿宋" w:hAnsi="仿宋" w:eastAsia="仿宋" w:cs="Tahoma"/>
          <w:color w:val="auto"/>
          <w:sz w:val="24"/>
          <w:szCs w:val="24"/>
        </w:rPr>
        <w:t>2</w:t>
      </w:r>
      <w:r>
        <w:rPr>
          <w:rFonts w:hint="eastAsia" w:ascii="仿宋" w:hAnsi="仿宋" w:eastAsia="仿宋" w:cs="Tahoma"/>
          <w:color w:val="auto"/>
          <w:sz w:val="24"/>
          <w:szCs w:val="24"/>
          <w:lang w:val="en-US" w:eastAsia="zh-CN"/>
        </w:rPr>
        <w:t>3</w:t>
      </w:r>
      <w:r>
        <w:rPr>
          <w:rFonts w:hint="eastAsia" w:ascii="仿宋" w:hAnsi="仿宋" w:eastAsia="仿宋" w:cs="Tahoma"/>
          <w:color w:val="auto"/>
          <w:sz w:val="24"/>
          <w:szCs w:val="24"/>
        </w:rPr>
        <w:t xml:space="preserve">日 </w:t>
      </w:r>
    </w:p>
    <w:p>
      <w:pPr>
        <w:rPr>
          <w:rFonts w:ascii="仿宋" w:hAnsi="仿宋" w:eastAsia="仿宋" w:cs="Tahoma"/>
          <w:sz w:val="24"/>
        </w:rPr>
      </w:pPr>
      <w:r>
        <w:rPr>
          <w:rFonts w:ascii="仿宋" w:hAnsi="仿宋" w:eastAsia="仿宋" w:cs="Tahoma"/>
          <w:color w:val="auto"/>
          <w:sz w:val="24"/>
          <w:szCs w:val="24"/>
        </w:rPr>
        <w:br w:type="page"/>
      </w:r>
      <w:r>
        <w:rPr>
          <w:rFonts w:hint="eastAsia" w:ascii="仿宋" w:hAnsi="仿宋" w:eastAsia="仿宋" w:cs="Tahoma"/>
          <w:sz w:val="24"/>
        </w:rPr>
        <w:t>附件1</w:t>
      </w:r>
    </w:p>
    <w:p>
      <w:pPr>
        <w:jc w:val="center"/>
        <w:rPr>
          <w:rFonts w:ascii="仿宋" w:hAnsi="仿宋" w:eastAsia="仿宋"/>
          <w:b/>
          <w:sz w:val="28"/>
          <w:szCs w:val="28"/>
        </w:rPr>
      </w:pPr>
      <w:r>
        <w:rPr>
          <w:rFonts w:hint="eastAsia" w:ascii="仿宋" w:hAnsi="仿宋" w:eastAsia="仿宋"/>
          <w:b/>
          <w:sz w:val="28"/>
          <w:szCs w:val="28"/>
        </w:rPr>
        <w:t>报价声明</w:t>
      </w:r>
    </w:p>
    <w:p>
      <w:pPr>
        <w:adjustRightInd w:val="0"/>
        <w:snapToGrid w:val="0"/>
        <w:spacing w:line="360" w:lineRule="auto"/>
        <w:ind w:right="78" w:rightChars="37"/>
        <w:rPr>
          <w:rFonts w:ascii="仿宋" w:hAnsi="仿宋" w:eastAsia="仿宋"/>
          <w:sz w:val="24"/>
          <w:szCs w:val="24"/>
        </w:rPr>
      </w:pPr>
      <w:r>
        <w:rPr>
          <w:rFonts w:hint="eastAsia" w:ascii="仿宋" w:hAnsi="仿宋" w:eastAsia="仿宋"/>
          <w:sz w:val="24"/>
          <w:szCs w:val="24"/>
        </w:rPr>
        <w:t>广东财经大学：</w:t>
      </w:r>
    </w:p>
    <w:p>
      <w:pPr>
        <w:spacing w:line="440" w:lineRule="exact"/>
        <w:ind w:firstLine="528" w:firstLineChars="220"/>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b/>
          <w:bCs/>
          <w:sz w:val="24"/>
          <w:szCs w:val="24"/>
          <w:u w:val="single"/>
        </w:rPr>
        <w:t>广东财经大学后勤管理信息平台运维及升级服务项目</w:t>
      </w:r>
      <w:r>
        <w:rPr>
          <w:rFonts w:hint="eastAsia" w:ascii="仿宋" w:hAnsi="仿宋" w:eastAsia="仿宋"/>
          <w:sz w:val="24"/>
          <w:szCs w:val="24"/>
        </w:rPr>
        <w:t>询价文件及相关附件的全部内容，我方：</w:t>
      </w:r>
      <w:r>
        <w:rPr>
          <w:rFonts w:hint="eastAsia" w:ascii="仿宋" w:hAnsi="仿宋" w:eastAsia="仿宋"/>
          <w:b/>
          <w:sz w:val="24"/>
          <w:szCs w:val="24"/>
          <w:u w:val="double"/>
        </w:rPr>
        <w:t xml:space="preserve">(报价人名称)                 </w:t>
      </w:r>
      <w:r>
        <w:rPr>
          <w:rFonts w:hint="eastAsia" w:ascii="仿宋" w:hAnsi="仿宋" w:eastAsia="仿宋"/>
          <w:sz w:val="24"/>
          <w:szCs w:val="24"/>
        </w:rPr>
        <w:t>作为报价供应商正式授权</w:t>
      </w:r>
      <w:r>
        <w:rPr>
          <w:rFonts w:hint="eastAsia" w:ascii="仿宋" w:hAnsi="仿宋" w:eastAsia="仿宋"/>
          <w:b/>
          <w:sz w:val="24"/>
          <w:szCs w:val="24"/>
          <w:u w:val="double"/>
        </w:rPr>
        <w:t xml:space="preserve"> (授权代表全名、职务、身份证号码)              </w:t>
      </w:r>
      <w:r>
        <w:rPr>
          <w:rFonts w:hint="eastAsia" w:ascii="仿宋" w:hAnsi="仿宋" w:eastAsia="仿宋"/>
          <w:sz w:val="24"/>
          <w:szCs w:val="24"/>
        </w:rPr>
        <w:t>代表我方进行有关本项目询价的一切事宜。</w:t>
      </w:r>
    </w:p>
    <w:p>
      <w:pPr>
        <w:spacing w:line="440" w:lineRule="exact"/>
        <w:ind w:firstLine="410" w:firstLineChars="171"/>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b/>
          <w:sz w:val="24"/>
          <w:szCs w:val="24"/>
          <w:u w:val="double"/>
        </w:rPr>
        <w:t xml:space="preserve"> 1 </w:t>
      </w:r>
      <w:r>
        <w:rPr>
          <w:rFonts w:hint="eastAsia" w:ascii="仿宋" w:hAnsi="仿宋" w:eastAsia="仿宋"/>
          <w:sz w:val="24"/>
          <w:szCs w:val="24"/>
        </w:rPr>
        <w:t xml:space="preserve">套，副本 </w:t>
      </w:r>
      <w:r>
        <w:rPr>
          <w:rFonts w:hint="eastAsia" w:ascii="仿宋" w:hAnsi="仿宋" w:eastAsia="仿宋"/>
          <w:b/>
          <w:sz w:val="24"/>
          <w:szCs w:val="24"/>
          <w:u w:val="double"/>
        </w:rPr>
        <w:t xml:space="preserve">1 </w:t>
      </w:r>
      <w:r>
        <w:rPr>
          <w:rFonts w:hint="eastAsia" w:ascii="仿宋" w:hAnsi="仿宋" w:eastAsia="仿宋"/>
          <w:sz w:val="24"/>
          <w:szCs w:val="24"/>
        </w:rPr>
        <w:t>套，电子稿</w:t>
      </w:r>
      <w:r>
        <w:rPr>
          <w:rFonts w:hint="eastAsia" w:ascii="仿宋" w:hAnsi="仿宋" w:eastAsia="仿宋"/>
          <w:b/>
          <w:sz w:val="24"/>
          <w:szCs w:val="24"/>
          <w:u w:val="double"/>
        </w:rPr>
        <w:t>1</w:t>
      </w:r>
      <w:r>
        <w:rPr>
          <w:rFonts w:hint="eastAsia" w:ascii="仿宋" w:hAnsi="仿宋" w:eastAsia="仿宋"/>
          <w:sz w:val="24"/>
          <w:szCs w:val="24"/>
        </w:rPr>
        <w:t>套，</w:t>
      </w:r>
      <w:r>
        <w:rPr>
          <w:rFonts w:hint="eastAsia" w:ascii="仿宋" w:hAnsi="仿宋" w:eastAsia="仿宋"/>
          <w:b/>
          <w:sz w:val="24"/>
          <w:szCs w:val="24"/>
        </w:rPr>
        <w:t>报价文件包括如下内容：</w:t>
      </w:r>
    </w:p>
    <w:p>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本报价声明。</w:t>
      </w:r>
    </w:p>
    <w:p>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报价一览表（附件2）。</w:t>
      </w:r>
    </w:p>
    <w:p>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企业法人《营业执照》副本或事业单位法人证书或法人登记证书复印件。</w:t>
      </w:r>
    </w:p>
    <w:p>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法定代表人证明书、授权委托书（附件4、附件5）。</w:t>
      </w:r>
    </w:p>
    <w:p>
      <w:pPr>
        <w:pStyle w:val="21"/>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pPr>
        <w:pStyle w:val="21"/>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rPr>
        <w:t>具有独立承担民事责任能力，且具备履行合同所必需的设备和专业技术能力（提供说明材料或承诺书）。</w:t>
      </w:r>
    </w:p>
    <w:p>
      <w:pPr>
        <w:pStyle w:val="21"/>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rPr>
        <w:t>非联合体投标承诺书（见附件3）。</w:t>
      </w:r>
    </w:p>
    <w:p>
      <w:pPr>
        <w:pStyle w:val="21"/>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rPr>
        <w:t>提交中小企业声明函（见附件6）。</w:t>
      </w:r>
    </w:p>
    <w:p>
      <w:pPr>
        <w:pStyle w:val="21"/>
        <w:numPr>
          <w:ilvl w:val="0"/>
          <w:numId w:val="2"/>
        </w:numPr>
        <w:spacing w:line="360" w:lineRule="auto"/>
        <w:ind w:firstLineChars="0"/>
        <w:rPr>
          <w:rFonts w:ascii="仿宋" w:hAnsi="仿宋" w:eastAsia="仿宋" w:cs="Tahoma"/>
          <w:b/>
          <w:sz w:val="24"/>
          <w:szCs w:val="24"/>
        </w:rPr>
      </w:pPr>
      <w:r>
        <w:rPr>
          <w:rFonts w:hint="eastAsia" w:ascii="仿宋" w:hAnsi="仿宋" w:eastAsia="仿宋"/>
          <w:b/>
          <w:sz w:val="24"/>
          <w:szCs w:val="24"/>
        </w:rPr>
        <w:t>提交本项目要求的其他技术（或服务）响应文件。</w:t>
      </w:r>
    </w:p>
    <w:p>
      <w:pPr>
        <w:adjustRightInd w:val="0"/>
        <w:snapToGrid w:val="0"/>
        <w:spacing w:line="360" w:lineRule="auto"/>
        <w:ind w:right="78" w:rightChars="37" w:firstLine="482" w:firstLineChars="200"/>
        <w:rPr>
          <w:rFonts w:ascii="仿宋" w:hAnsi="仿宋" w:eastAsia="仿宋" w:cs="Tahoma"/>
          <w:b/>
          <w:sz w:val="24"/>
          <w:szCs w:val="24"/>
        </w:rPr>
      </w:pPr>
      <w:r>
        <w:rPr>
          <w:rFonts w:hint="eastAsia" w:ascii="仿宋" w:hAnsi="仿宋" w:eastAsia="仿宋" w:cs="Tahoma"/>
          <w:b/>
          <w:sz w:val="24"/>
          <w:szCs w:val="24"/>
        </w:rPr>
        <w:t>我方已完全明白询价文件的所有条款要求，并重申以下几点：</w:t>
      </w:r>
    </w:p>
    <w:p>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我方严格遵守贵校采购有关规定。</w:t>
      </w:r>
    </w:p>
    <w:p>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我方具备履行合同所必需的设备和专业技术能力。</w:t>
      </w:r>
    </w:p>
    <w:p>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我方已认真阅读询价文件及相关附件的全部内容，对本次询价作出实质性响应。</w:t>
      </w:r>
    </w:p>
    <w:p>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我方同意按照贵校的要求提供与报价有关的其它任何数据、信息或资料，并对其真实性和合法性负责。</w:t>
      </w:r>
    </w:p>
    <w:p>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ascii="仿宋" w:hAnsi="仿宋" w:eastAsia="仿宋" w:cs="Tahoma"/>
          <w:sz w:val="24"/>
          <w:szCs w:val="24"/>
        </w:rPr>
      </w:pPr>
    </w:p>
    <w:p>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 xml:space="preserve">报价供应商（公章）：   </w:t>
      </w:r>
    </w:p>
    <w:p>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日期：20</w:t>
      </w:r>
      <w:r>
        <w:rPr>
          <w:rFonts w:ascii="仿宋" w:hAnsi="仿宋" w:eastAsia="仿宋" w:cs="Tahoma"/>
          <w:sz w:val="24"/>
          <w:szCs w:val="24"/>
        </w:rPr>
        <w:t>22</w:t>
      </w:r>
      <w:r>
        <w:rPr>
          <w:rFonts w:hint="eastAsia" w:ascii="仿宋" w:hAnsi="仿宋" w:eastAsia="仿宋" w:cs="Tahoma"/>
          <w:sz w:val="24"/>
          <w:szCs w:val="24"/>
        </w:rPr>
        <w:t>年  月  日</w:t>
      </w:r>
    </w:p>
    <w:p>
      <w:pPr>
        <w:rPr>
          <w:rFonts w:ascii="仿宋" w:hAnsi="仿宋" w:eastAsia="仿宋" w:cs="Tahoma"/>
          <w:sz w:val="24"/>
          <w:szCs w:val="24"/>
        </w:rPr>
      </w:pPr>
      <w:r>
        <w:rPr>
          <w:rFonts w:hint="eastAsia" w:ascii="仿宋" w:hAnsi="仿宋" w:eastAsia="仿宋"/>
          <w:b/>
          <w:sz w:val="24"/>
          <w:szCs w:val="24"/>
        </w:rPr>
        <w:t>（注：本报价声明为必要文件，必须加盖报价供应商公章，否则，作无效报价处理）</w:t>
      </w:r>
    </w:p>
    <w:p>
      <w:pPr>
        <w:rPr>
          <w:rFonts w:ascii="仿宋" w:hAnsi="仿宋" w:eastAsia="仿宋" w:cs="Tahoma"/>
          <w:sz w:val="24"/>
        </w:rPr>
      </w:pPr>
      <w:r>
        <w:rPr>
          <w:rFonts w:ascii="仿宋" w:hAnsi="仿宋" w:eastAsia="仿宋" w:cs="Tahoma"/>
          <w:sz w:val="24"/>
        </w:rPr>
        <w:br w:type="page"/>
      </w:r>
    </w:p>
    <w:p>
      <w:pPr>
        <w:tabs>
          <w:tab w:val="left" w:pos="8100"/>
        </w:tabs>
        <w:adjustRightInd w:val="0"/>
        <w:snapToGrid w:val="0"/>
        <w:spacing w:line="348" w:lineRule="auto"/>
        <w:rPr>
          <w:rFonts w:ascii="仿宋" w:hAnsi="仿宋" w:eastAsia="仿宋" w:cs="宋体"/>
          <w:b/>
          <w:sz w:val="28"/>
          <w:szCs w:val="28"/>
        </w:rPr>
      </w:pPr>
      <w:r>
        <w:rPr>
          <w:rFonts w:hint="eastAsia" w:ascii="仿宋" w:hAnsi="仿宋" w:eastAsia="仿宋" w:cs="宋体"/>
          <w:b/>
          <w:sz w:val="24"/>
          <w:szCs w:val="24"/>
        </w:rPr>
        <w:t>附件2</w:t>
      </w:r>
      <w:r>
        <w:rPr>
          <w:rFonts w:hint="eastAsia" w:ascii="仿宋" w:hAnsi="仿宋" w:eastAsia="仿宋" w:cs="宋体"/>
          <w:b/>
          <w:sz w:val="28"/>
          <w:szCs w:val="28"/>
        </w:rPr>
        <w:t xml:space="preserve">                                         </w:t>
      </w:r>
    </w:p>
    <w:p>
      <w:pPr>
        <w:pStyle w:val="5"/>
        <w:spacing w:before="0" w:after="0" w:line="400" w:lineRule="exact"/>
        <w:jc w:val="center"/>
        <w:rPr>
          <w:rFonts w:ascii="仿宋" w:hAnsi="仿宋" w:eastAsia="仿宋" w:cs="宋体"/>
          <w:b/>
          <w:szCs w:val="28"/>
        </w:rPr>
      </w:pPr>
      <w:r>
        <w:rPr>
          <w:rFonts w:hint="eastAsia" w:ascii="仿宋" w:hAnsi="仿宋" w:eastAsia="仿宋" w:cs="宋体"/>
          <w:b/>
          <w:szCs w:val="28"/>
        </w:rPr>
        <w:t xml:space="preserve"> 报价一览表  </w:t>
      </w:r>
    </w:p>
    <w:p>
      <w:pPr>
        <w:pStyle w:val="5"/>
        <w:spacing w:before="0" w:after="0" w:line="400" w:lineRule="exact"/>
        <w:ind w:right="720"/>
        <w:jc w:val="right"/>
        <w:rPr>
          <w:rFonts w:ascii="仿宋" w:hAnsi="仿宋" w:eastAsia="仿宋" w:cs="宋体"/>
          <w:kern w:val="2"/>
          <w:szCs w:val="24"/>
        </w:rPr>
      </w:pPr>
      <w:r>
        <w:rPr>
          <w:rFonts w:hint="eastAsia" w:ascii="仿宋" w:hAnsi="仿宋" w:eastAsia="仿宋" w:cs="宋体"/>
          <w:kern w:val="2"/>
          <w:szCs w:val="24"/>
        </w:rPr>
        <w:t>货币单位：人民币元</w:t>
      </w:r>
    </w:p>
    <w:tbl>
      <w:tblPr>
        <w:tblStyle w:val="14"/>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pStyle w:val="9"/>
              <w:jc w:val="left"/>
              <w:rPr>
                <w:rFonts w:ascii="仿宋" w:hAnsi="仿宋" w:eastAsia="仿宋" w:cs="宋体"/>
                <w:b/>
                <w:snapToGrid w:val="0"/>
                <w:sz w:val="24"/>
              </w:rPr>
            </w:pPr>
            <w:r>
              <w:rPr>
                <w:rFonts w:hint="eastAsia" w:ascii="仿宋" w:hAnsi="仿宋" w:eastAsia="仿宋" w:cs="宋体"/>
                <w:b/>
                <w:snapToGrid w:val="0"/>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pStyle w:val="9"/>
              <w:rPr>
                <w:rFonts w:ascii="仿宋" w:hAnsi="仿宋" w:eastAsia="仿宋" w:cs="宋体"/>
                <w:b/>
                <w:snapToGrid w:val="0"/>
                <w:sz w:val="24"/>
              </w:rPr>
            </w:pPr>
            <w:r>
              <w:rPr>
                <w:rFonts w:hint="eastAsia" w:ascii="仿宋" w:hAnsi="仿宋" w:eastAsia="仿宋" w:cs="宋体"/>
                <w:b/>
                <w:snapToGrid w:val="0"/>
                <w:sz w:val="24"/>
              </w:rPr>
              <w:t>广东财经大学后勤管理信息平台运维及升级服务项目</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pStyle w:val="9"/>
              <w:jc w:val="left"/>
              <w:rPr>
                <w:rFonts w:ascii="仿宋" w:hAnsi="仿宋" w:eastAsia="仿宋" w:cs="宋体"/>
                <w:b/>
                <w:snapToGrid w:val="0"/>
                <w:sz w:val="24"/>
              </w:rPr>
            </w:pPr>
            <w:r>
              <w:rPr>
                <w:rFonts w:hint="eastAsia" w:ascii="仿宋" w:hAnsi="仿宋" w:eastAsia="仿宋" w:cs="宋体"/>
                <w:b/>
                <w:snapToGrid w:val="0"/>
                <w:sz w:val="24"/>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pStyle w:val="9"/>
              <w:rPr>
                <w:rFonts w:ascii="仿宋" w:hAnsi="仿宋" w:eastAsia="仿宋" w:cs="宋体"/>
                <w:b/>
                <w:snapToGrid w:val="0"/>
                <w:sz w:val="24"/>
              </w:rPr>
            </w:pPr>
            <w:r>
              <w:rPr>
                <w:rFonts w:ascii="仿宋" w:hAnsi="仿宋" w:eastAsia="仿宋"/>
                <w:sz w:val="24"/>
                <w:szCs w:val="24"/>
              </w:rPr>
              <w:t xml:space="preserve"> </w:t>
            </w:r>
            <w:r>
              <w:rPr>
                <w:rFonts w:ascii="微软雅黑" w:hAnsi="微软雅黑" w:eastAsia="微软雅黑" w:cs="微软雅黑"/>
                <w:i w:val="0"/>
                <w:iCs w:val="0"/>
                <w:caps w:val="0"/>
                <w:color w:val="000000"/>
                <w:spacing w:val="0"/>
                <w:sz w:val="19"/>
                <w:szCs w:val="19"/>
                <w:shd w:val="clear" w:fill="FFFFFF"/>
              </w:rPr>
              <w:t>FA-202206-030</w:t>
            </w:r>
            <w:bookmarkStart w:id="16" w:name="_GoBack"/>
            <w:bookmarkEnd w:id="16"/>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pStyle w:val="9"/>
              <w:jc w:val="left"/>
              <w:rPr>
                <w:rFonts w:ascii="仿宋" w:hAnsi="仿宋" w:eastAsia="仿宋" w:cs="宋体"/>
                <w:b/>
                <w:snapToGrid w:val="0"/>
                <w:sz w:val="24"/>
              </w:rPr>
            </w:pPr>
            <w:r>
              <w:rPr>
                <w:rFonts w:hint="eastAsia" w:ascii="仿宋" w:hAnsi="仿宋" w:eastAsia="仿宋" w:cs="宋体"/>
                <w:b/>
                <w:snapToGrid w:val="0"/>
                <w:sz w:val="24"/>
              </w:rPr>
              <w:t>总报价（元）</w:t>
            </w:r>
          </w:p>
        </w:tc>
        <w:tc>
          <w:tcPr>
            <w:tcW w:w="7119" w:type="dxa"/>
            <w:tcBorders>
              <w:top w:val="single" w:color="auto" w:sz="6" w:space="0"/>
              <w:left w:val="single" w:color="auto" w:sz="6" w:space="0"/>
              <w:bottom w:val="single" w:color="auto" w:sz="6" w:space="0"/>
              <w:right w:val="single" w:color="auto" w:sz="6" w:space="0"/>
            </w:tcBorders>
            <w:vAlign w:val="center"/>
          </w:tcPr>
          <w:p>
            <w:pPr>
              <w:pStyle w:val="9"/>
              <w:rPr>
                <w:rFonts w:ascii="仿宋" w:hAnsi="仿宋" w:eastAsia="仿宋" w:cs="宋体"/>
                <w:b/>
                <w:snapToGrid w:val="0"/>
                <w:sz w:val="24"/>
                <w:u w:val="single"/>
              </w:rPr>
            </w:pPr>
          </w:p>
          <w:p>
            <w:pPr>
              <w:pStyle w:val="9"/>
              <w:rPr>
                <w:rFonts w:ascii="仿宋" w:hAnsi="仿宋" w:eastAsia="仿宋" w:cs="宋体"/>
                <w:b/>
                <w:snapToGrid w:val="0"/>
                <w:sz w:val="24"/>
              </w:rPr>
            </w:pPr>
            <w:r>
              <w:rPr>
                <w:rFonts w:hint="eastAsia" w:ascii="仿宋" w:hAnsi="仿宋" w:eastAsia="仿宋" w:cs="宋体"/>
                <w:b/>
                <w:snapToGrid w:val="0"/>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9"/>
              <w:jc w:val="left"/>
              <w:rPr>
                <w:rFonts w:ascii="仿宋" w:hAnsi="仿宋" w:eastAsia="仿宋" w:cs="宋体"/>
                <w:b/>
                <w:snapToGrid w:val="0"/>
                <w:sz w:val="24"/>
              </w:rPr>
            </w:pPr>
          </w:p>
        </w:tc>
        <w:tc>
          <w:tcPr>
            <w:tcW w:w="7119" w:type="dxa"/>
            <w:tcBorders>
              <w:top w:val="single" w:color="auto" w:sz="6" w:space="0"/>
              <w:left w:val="single" w:color="auto" w:sz="6" w:space="0"/>
              <w:bottom w:val="single" w:color="auto" w:sz="6" w:space="0"/>
              <w:right w:val="single" w:color="auto" w:sz="6" w:space="0"/>
            </w:tcBorders>
            <w:vAlign w:val="center"/>
          </w:tcPr>
          <w:p>
            <w:pPr>
              <w:pStyle w:val="9"/>
              <w:rPr>
                <w:rFonts w:ascii="仿宋" w:hAnsi="仿宋" w:eastAsia="仿宋" w:cs="宋体"/>
                <w:b/>
                <w:snapToGrid w:val="0"/>
                <w:sz w:val="24"/>
                <w:u w:val="single"/>
              </w:rPr>
            </w:pPr>
          </w:p>
          <w:p>
            <w:pPr>
              <w:pStyle w:val="9"/>
              <w:rPr>
                <w:rFonts w:ascii="仿宋" w:hAnsi="仿宋" w:eastAsia="仿宋" w:cs="宋体"/>
                <w:b/>
                <w:snapToGrid w:val="0"/>
                <w:sz w:val="24"/>
              </w:rPr>
            </w:pPr>
            <w:r>
              <w:rPr>
                <w:rFonts w:hint="eastAsia" w:ascii="仿宋" w:hAnsi="仿宋" w:eastAsia="仿宋" w:cs="宋体"/>
                <w:b/>
                <w:snapToGrid w:val="0"/>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pStyle w:val="9"/>
              <w:jc w:val="left"/>
              <w:rPr>
                <w:rFonts w:ascii="仿宋" w:hAnsi="仿宋" w:eastAsia="仿宋" w:cs="宋体"/>
                <w:b/>
                <w:snapToGrid w:val="0"/>
                <w:sz w:val="24"/>
              </w:rPr>
            </w:pPr>
            <w:r>
              <w:rPr>
                <w:rFonts w:hint="eastAsia" w:ascii="仿宋" w:hAnsi="仿宋" w:eastAsia="仿宋" w:cs="宋体"/>
                <w:b/>
                <w:snapToGrid w:val="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pStyle w:val="9"/>
              <w:rPr>
                <w:rFonts w:ascii="仿宋" w:hAnsi="仿宋" w:eastAsia="仿宋" w:cs="宋体"/>
                <w:b/>
                <w:snapToGrid w:val="0"/>
                <w:sz w:val="24"/>
              </w:rPr>
            </w:pPr>
          </w:p>
        </w:tc>
      </w:tr>
    </w:tbl>
    <w:p>
      <w:pPr>
        <w:pStyle w:val="9"/>
        <w:spacing w:line="480" w:lineRule="exact"/>
        <w:rPr>
          <w:rFonts w:ascii="仿宋" w:hAnsi="仿宋" w:eastAsia="仿宋" w:cs="宋体"/>
          <w:b/>
          <w:snapToGrid w:val="0"/>
          <w:color w:val="000000"/>
          <w:sz w:val="24"/>
        </w:rPr>
      </w:pPr>
    </w:p>
    <w:p>
      <w:pPr>
        <w:pStyle w:val="9"/>
        <w:spacing w:line="480" w:lineRule="exact"/>
        <w:rPr>
          <w:rFonts w:ascii="仿宋" w:hAnsi="仿宋" w:eastAsia="仿宋" w:cs="宋体"/>
          <w:b/>
          <w:snapToGrid w:val="0"/>
          <w:color w:val="000000"/>
          <w:sz w:val="24"/>
        </w:rPr>
      </w:pPr>
      <w:r>
        <w:rPr>
          <w:rFonts w:hint="eastAsia" w:ascii="仿宋" w:hAnsi="仿宋" w:eastAsia="仿宋" w:cs="宋体"/>
          <w:b/>
          <w:snapToGrid w:val="0"/>
          <w:color w:val="000000"/>
          <w:sz w:val="24"/>
        </w:rPr>
        <w:t>注：</w:t>
      </w:r>
    </w:p>
    <w:p>
      <w:pPr>
        <w:pStyle w:val="9"/>
        <w:spacing w:line="0" w:lineRule="atLeast"/>
        <w:ind w:left="852" w:leftChars="203" w:hanging="426" w:hangingChars="177"/>
        <w:rPr>
          <w:rFonts w:ascii="仿宋" w:hAnsi="仿宋" w:eastAsia="仿宋" w:cs="宋体"/>
          <w:b/>
          <w:snapToGrid w:val="0"/>
          <w:color w:val="000000"/>
          <w:sz w:val="24"/>
        </w:rPr>
      </w:pPr>
      <w:r>
        <w:rPr>
          <w:rFonts w:hint="eastAsia" w:ascii="仿宋" w:hAnsi="仿宋" w:eastAsia="仿宋" w:cs="宋体"/>
          <w:b/>
          <w:snapToGrid w:val="0"/>
          <w:color w:val="000000"/>
          <w:sz w:val="24"/>
        </w:rPr>
        <w:t>1.本表报价包含完成本项目应预见和不可预见的一切含税费用。</w:t>
      </w:r>
    </w:p>
    <w:p>
      <w:pPr>
        <w:pStyle w:val="9"/>
        <w:spacing w:line="0" w:lineRule="atLeast"/>
        <w:ind w:left="852" w:leftChars="203" w:hanging="426" w:hangingChars="177"/>
        <w:rPr>
          <w:rFonts w:ascii="仿宋" w:hAnsi="仿宋" w:eastAsia="仿宋" w:cs="宋体"/>
          <w:b/>
          <w:snapToGrid w:val="0"/>
          <w:color w:val="000000"/>
          <w:sz w:val="24"/>
        </w:rPr>
      </w:pPr>
      <w:r>
        <w:rPr>
          <w:rFonts w:hint="eastAsia" w:ascii="仿宋" w:hAnsi="仿宋" w:eastAsia="仿宋" w:cs="宋体"/>
          <w:b/>
          <w:snapToGrid w:val="0"/>
          <w:color w:val="000000"/>
          <w:sz w:val="24"/>
        </w:rPr>
        <w:t>2.</w:t>
      </w:r>
      <w:r>
        <w:rPr>
          <w:rFonts w:hint="eastAsia" w:ascii="仿宋" w:hAnsi="仿宋" w:eastAsia="仿宋" w:cs="宋体"/>
          <w:b/>
          <w:snapToGrid w:val="0"/>
          <w:color w:val="000000"/>
          <w:sz w:val="24"/>
        </w:rPr>
        <w:tab/>
      </w:r>
      <w:r>
        <w:rPr>
          <w:rFonts w:hint="eastAsia" w:ascii="仿宋" w:hAnsi="仿宋" w:eastAsia="仿宋" w:cs="宋体"/>
          <w:b/>
          <w:snapToGrid w:val="0"/>
          <w:color w:val="000000"/>
          <w:sz w:val="24"/>
        </w:rPr>
        <w:t>表中总报价小写金额与大写金额不一致的，以大写金额为准。</w:t>
      </w:r>
    </w:p>
    <w:p>
      <w:pPr>
        <w:pStyle w:val="9"/>
        <w:spacing w:line="0" w:lineRule="atLeast"/>
        <w:ind w:left="852" w:leftChars="203" w:hanging="426" w:hangingChars="177"/>
        <w:rPr>
          <w:rFonts w:ascii="仿宋" w:hAnsi="仿宋" w:eastAsia="仿宋" w:cs="宋体"/>
          <w:b/>
          <w:snapToGrid w:val="0"/>
          <w:color w:val="000000"/>
          <w:sz w:val="24"/>
        </w:rPr>
      </w:pPr>
      <w:r>
        <w:rPr>
          <w:rFonts w:hint="eastAsia" w:ascii="仿宋" w:hAnsi="仿宋" w:eastAsia="仿宋" w:cs="宋体"/>
          <w:b/>
          <w:snapToGrid w:val="0"/>
          <w:color w:val="000000"/>
          <w:sz w:val="24"/>
        </w:rPr>
        <w:t>3.</w:t>
      </w:r>
      <w:r>
        <w:rPr>
          <w:rFonts w:hint="eastAsia" w:ascii="仿宋" w:hAnsi="仿宋" w:eastAsia="仿宋" w:cs="宋体"/>
          <w:b/>
          <w:snapToGrid w:val="0"/>
          <w:color w:val="000000"/>
          <w:sz w:val="24"/>
        </w:rPr>
        <w:tab/>
      </w:r>
      <w:r>
        <w:rPr>
          <w:rFonts w:hint="eastAsia" w:ascii="仿宋" w:hAnsi="仿宋" w:eastAsia="仿宋" w:cs="宋体"/>
          <w:b/>
          <w:snapToGrid w:val="0"/>
          <w:color w:val="000000"/>
          <w:sz w:val="24"/>
        </w:rPr>
        <w:t>填写此表时不得改变表格的形式。</w:t>
      </w:r>
    </w:p>
    <w:p>
      <w:pPr>
        <w:pStyle w:val="9"/>
        <w:spacing w:line="0" w:lineRule="atLeast"/>
        <w:ind w:left="852" w:leftChars="203" w:hanging="426" w:hangingChars="177"/>
        <w:rPr>
          <w:rFonts w:ascii="仿宋" w:hAnsi="仿宋" w:eastAsia="仿宋" w:cs="宋体"/>
          <w:b/>
          <w:snapToGrid w:val="0"/>
          <w:color w:val="000000"/>
          <w:sz w:val="24"/>
        </w:rPr>
      </w:pPr>
      <w:r>
        <w:rPr>
          <w:rFonts w:hint="eastAsia" w:ascii="仿宋" w:hAnsi="仿宋" w:eastAsia="仿宋" w:cs="宋体"/>
          <w:b/>
          <w:snapToGrid w:val="0"/>
          <w:color w:val="000000"/>
          <w:sz w:val="24"/>
        </w:rPr>
        <w:t>4.</w:t>
      </w:r>
      <w:r>
        <w:rPr>
          <w:rFonts w:hint="eastAsia" w:ascii="仿宋" w:hAnsi="仿宋" w:eastAsia="仿宋" w:cs="宋体"/>
          <w:b/>
          <w:snapToGrid w:val="0"/>
          <w:color w:val="000000"/>
          <w:sz w:val="24"/>
        </w:rPr>
        <w:tab/>
      </w:r>
      <w:r>
        <w:rPr>
          <w:rFonts w:hint="eastAsia" w:ascii="仿宋" w:hAnsi="仿宋" w:eastAsia="仿宋" w:cs="宋体"/>
          <w:b/>
          <w:snapToGrid w:val="0"/>
          <w:color w:val="000000"/>
          <w:sz w:val="24"/>
        </w:rPr>
        <w:t>以上表中内容必须计算机录入、填写、打印。手写按无效报价处理。</w:t>
      </w:r>
    </w:p>
    <w:p>
      <w:pPr>
        <w:pStyle w:val="9"/>
        <w:spacing w:line="0" w:lineRule="atLeast"/>
        <w:ind w:left="852" w:leftChars="203" w:hanging="426" w:hangingChars="177"/>
        <w:rPr>
          <w:rFonts w:ascii="仿宋" w:hAnsi="仿宋" w:eastAsia="仿宋" w:cs="宋体"/>
          <w:b/>
          <w:snapToGrid w:val="0"/>
          <w:color w:val="000000"/>
          <w:sz w:val="24"/>
        </w:rPr>
      </w:pPr>
    </w:p>
    <w:p>
      <w:pPr>
        <w:spacing w:line="480" w:lineRule="exact"/>
        <w:ind w:left="4599" w:leftChars="2190" w:firstLine="240" w:firstLineChars="100"/>
        <w:rPr>
          <w:rFonts w:ascii="仿宋" w:hAnsi="仿宋" w:eastAsia="仿宋" w:cs="宋体"/>
          <w:sz w:val="24"/>
          <w:szCs w:val="24"/>
        </w:rPr>
      </w:pPr>
    </w:p>
    <w:p>
      <w:pPr>
        <w:spacing w:line="480" w:lineRule="exact"/>
        <w:ind w:left="4599" w:leftChars="2190" w:firstLine="240" w:firstLineChars="100"/>
        <w:rPr>
          <w:rFonts w:ascii="仿宋" w:hAnsi="仿宋" w:eastAsia="仿宋" w:cs="宋体"/>
          <w:sz w:val="24"/>
          <w:szCs w:val="24"/>
        </w:rPr>
      </w:pP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法人或代理人姓名（签名）：</w:t>
      </w:r>
    </w:p>
    <w:p>
      <w:pPr>
        <w:spacing w:line="480" w:lineRule="exact"/>
        <w:ind w:left="4599" w:leftChars="2190" w:firstLine="240" w:firstLineChars="100"/>
        <w:rPr>
          <w:rFonts w:eastAsia="仿宋"/>
        </w:rPr>
      </w:pPr>
      <w:r>
        <w:rPr>
          <w:rFonts w:hint="eastAsia" w:ascii="仿宋" w:hAnsi="仿宋" w:eastAsia="仿宋" w:cs="宋体"/>
          <w:sz w:val="24"/>
          <w:szCs w:val="24"/>
        </w:rPr>
        <w:t>联系电话：</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日    期：</w:t>
      </w:r>
    </w:p>
    <w:p>
      <w:pPr>
        <w:rPr>
          <w:rFonts w:ascii="仿宋" w:hAnsi="仿宋" w:eastAsia="仿宋" w:cs="宋体"/>
          <w:b/>
          <w:sz w:val="24"/>
          <w:szCs w:val="24"/>
        </w:rPr>
      </w:pPr>
      <w:r>
        <w:rPr>
          <w:rFonts w:hint="eastAsia" w:ascii="仿宋" w:hAnsi="仿宋" w:eastAsia="仿宋" w:cs="宋体"/>
          <w:b/>
          <w:sz w:val="24"/>
          <w:szCs w:val="24"/>
        </w:rPr>
        <w:t>（注：本报价表为</w:t>
      </w:r>
      <w:r>
        <w:rPr>
          <w:rFonts w:hint="eastAsia" w:ascii="仿宋" w:hAnsi="仿宋" w:eastAsia="仿宋" w:cs="宋体"/>
          <w:b/>
          <w:sz w:val="24"/>
          <w:szCs w:val="24"/>
          <w:u w:val="single"/>
        </w:rPr>
        <w:t>必要文件</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pPr>
        <w:rPr>
          <w:rFonts w:ascii="仿宋" w:hAnsi="仿宋" w:eastAsia="仿宋" w:cs="宋体"/>
          <w:b/>
          <w:sz w:val="24"/>
          <w:szCs w:val="24"/>
        </w:rPr>
      </w:pPr>
    </w:p>
    <w:p>
      <w:pPr>
        <w:rPr>
          <w:rFonts w:ascii="仿宋" w:hAnsi="仿宋" w:eastAsia="仿宋" w:cs="宋体"/>
          <w:b/>
          <w:sz w:val="24"/>
          <w:szCs w:val="24"/>
        </w:rPr>
      </w:pPr>
    </w:p>
    <w:p>
      <w:pPr>
        <w:rPr>
          <w:rFonts w:ascii="仿宋" w:hAnsi="仿宋" w:eastAsia="仿宋" w:cs="宋体"/>
          <w:b/>
          <w:sz w:val="24"/>
          <w:szCs w:val="24"/>
        </w:rPr>
      </w:pPr>
    </w:p>
    <w:p>
      <w:pPr>
        <w:pStyle w:val="20"/>
        <w:rPr>
          <w:rFonts w:ascii="仿宋" w:hAnsi="仿宋" w:eastAsia="仿宋" w:cs="宋体"/>
          <w:b/>
          <w:szCs w:val="24"/>
        </w:rPr>
      </w:pPr>
    </w:p>
    <w:p>
      <w:pPr>
        <w:pStyle w:val="20"/>
        <w:rPr>
          <w:rFonts w:ascii="仿宋" w:hAnsi="仿宋" w:eastAsia="仿宋" w:cs="宋体"/>
          <w:b/>
          <w:szCs w:val="24"/>
        </w:rPr>
      </w:pPr>
    </w:p>
    <w:p>
      <w:pPr>
        <w:rPr>
          <w:rFonts w:ascii="仿宋" w:hAnsi="仿宋" w:eastAsia="仿宋" w:cs="宋体"/>
          <w:b/>
          <w:sz w:val="24"/>
          <w:szCs w:val="24"/>
        </w:rPr>
      </w:pPr>
    </w:p>
    <w:p>
      <w:pPr>
        <w:rPr>
          <w:rFonts w:ascii="仿宋" w:hAnsi="仿宋" w:eastAsia="仿宋"/>
          <w:b/>
          <w:sz w:val="28"/>
          <w:szCs w:val="28"/>
        </w:rPr>
      </w:pPr>
      <w:r>
        <w:rPr>
          <w:rFonts w:hint="eastAsia" w:ascii="仿宋" w:hAnsi="仿宋" w:eastAsia="仿宋" w:cs="宋体"/>
          <w:b/>
          <w:sz w:val="24"/>
          <w:szCs w:val="24"/>
        </w:rPr>
        <w:t>附件3</w:t>
      </w:r>
    </w:p>
    <w:p>
      <w:pPr>
        <w:pStyle w:val="5"/>
        <w:spacing w:before="0" w:after="0" w:line="400" w:lineRule="exact"/>
        <w:rPr>
          <w:rFonts w:ascii="仿宋" w:hAnsi="仿宋" w:eastAsia="仿宋" w:cs="宋体"/>
          <w:szCs w:val="28"/>
        </w:rPr>
      </w:pPr>
    </w:p>
    <w:p>
      <w:pPr>
        <w:pStyle w:val="5"/>
        <w:spacing w:before="0" w:after="0" w:line="400" w:lineRule="exact"/>
        <w:jc w:val="center"/>
        <w:rPr>
          <w:rFonts w:ascii="仿宋" w:hAnsi="仿宋" w:eastAsia="仿宋" w:cs="仿宋"/>
          <w:b/>
          <w:bCs w:val="0"/>
          <w:sz w:val="32"/>
        </w:rPr>
      </w:pPr>
      <w:r>
        <w:rPr>
          <w:rFonts w:hint="eastAsia" w:ascii="仿宋" w:hAnsi="仿宋" w:eastAsia="仿宋" w:cs="宋体"/>
          <w:b/>
          <w:bCs w:val="0"/>
          <w:sz w:val="32"/>
        </w:rPr>
        <w:t>承诺书</w:t>
      </w:r>
    </w:p>
    <w:p>
      <w:pPr>
        <w:jc w:val="center"/>
        <w:rPr>
          <w:rFonts w:ascii="仿宋" w:hAnsi="仿宋" w:eastAsia="仿宋" w:cs="仿宋"/>
          <w:sz w:val="23"/>
          <w:szCs w:val="23"/>
        </w:rPr>
      </w:pPr>
    </w:p>
    <w:p>
      <w:pPr>
        <w:pStyle w:val="22"/>
        <w:widowControl w:val="0"/>
        <w:spacing w:line="480" w:lineRule="auto"/>
        <w:ind w:firstLine="0" w:firstLineChars="0"/>
        <w:jc w:val="left"/>
        <w:textAlignment w:val="auto"/>
        <w:rPr>
          <w:rFonts w:ascii="仿宋" w:hAnsi="仿宋" w:eastAsia="仿宋" w:cs="仿宋"/>
          <w:sz w:val="24"/>
          <w:szCs w:val="24"/>
        </w:rPr>
      </w:pPr>
    </w:p>
    <w:p>
      <w:pPr>
        <w:pStyle w:val="22"/>
        <w:widowControl w:val="0"/>
        <w:spacing w:line="480" w:lineRule="auto"/>
        <w:ind w:firstLine="480"/>
        <w:jc w:val="left"/>
        <w:textAlignment w:val="auto"/>
        <w:rPr>
          <w:rFonts w:ascii="仿宋" w:hAnsi="仿宋" w:eastAsia="仿宋" w:cs="宋体"/>
          <w:sz w:val="24"/>
          <w:szCs w:val="24"/>
        </w:rPr>
      </w:pPr>
      <w:r>
        <w:rPr>
          <w:rFonts w:hint="eastAsia" w:ascii="仿宋" w:hAnsi="仿宋" w:eastAsia="仿宋" w:cs="宋体"/>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pPr>
        <w:pStyle w:val="22"/>
        <w:ind w:firstLine="480"/>
        <w:jc w:val="left"/>
        <w:rPr>
          <w:rFonts w:ascii="仿宋" w:hAnsi="仿宋" w:eastAsia="仿宋" w:cs="宋体"/>
          <w:sz w:val="24"/>
          <w:szCs w:val="24"/>
        </w:rPr>
      </w:pPr>
    </w:p>
    <w:p>
      <w:pPr>
        <w:tabs>
          <w:tab w:val="left" w:pos="676"/>
          <w:tab w:val="left" w:pos="2330"/>
          <w:tab w:val="left" w:pos="9230"/>
        </w:tabs>
        <w:autoSpaceDE w:val="0"/>
        <w:autoSpaceDN w:val="0"/>
        <w:adjustRightInd w:val="0"/>
        <w:rPr>
          <w:rFonts w:ascii="仿宋" w:hAnsi="仿宋" w:eastAsia="仿宋" w:cs="宋体"/>
          <w:sz w:val="24"/>
          <w:szCs w:val="24"/>
        </w:rPr>
      </w:pPr>
      <w:r>
        <w:rPr>
          <w:rFonts w:hint="eastAsia" w:ascii="仿宋" w:hAnsi="仿宋" w:eastAsia="仿宋" w:cs="宋体"/>
          <w:sz w:val="24"/>
          <w:szCs w:val="24"/>
        </w:rPr>
        <w:t xml:space="preserve">                                 </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法人或代理人姓名（签名）：</w:t>
      </w:r>
    </w:p>
    <w:p>
      <w:pPr>
        <w:spacing w:line="480" w:lineRule="exact"/>
        <w:ind w:left="4599" w:leftChars="2190" w:firstLine="240" w:firstLineChars="100"/>
        <w:rPr>
          <w:rFonts w:eastAsia="仿宋"/>
        </w:rPr>
      </w:pPr>
      <w:r>
        <w:rPr>
          <w:rFonts w:hint="eastAsia" w:ascii="仿宋" w:hAnsi="仿宋" w:eastAsia="仿宋" w:cs="宋体"/>
          <w:sz w:val="24"/>
          <w:szCs w:val="24"/>
        </w:rPr>
        <w:t>联系电话：</w:t>
      </w:r>
    </w:p>
    <w:p>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日    期：</w:t>
      </w:r>
    </w:p>
    <w:p>
      <w:pPr>
        <w:rPr>
          <w:rFonts w:ascii="仿宋" w:hAnsi="仿宋" w:eastAsia="仿宋" w:cs="宋体"/>
          <w:b/>
          <w:sz w:val="24"/>
          <w:szCs w:val="24"/>
        </w:rPr>
      </w:pPr>
    </w:p>
    <w:p>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pPr>
        <w:rPr>
          <w:rFonts w:ascii="仿宋" w:hAnsi="仿宋" w:eastAsia="仿宋" w:cs="Tahoma"/>
          <w:b/>
          <w:sz w:val="24"/>
        </w:rPr>
      </w:pPr>
    </w:p>
    <w:p>
      <w:pPr>
        <w:rPr>
          <w:rFonts w:ascii="仿宋" w:hAnsi="仿宋" w:eastAsia="仿宋" w:cs="Tahoma"/>
          <w:b/>
          <w:sz w:val="24"/>
        </w:rPr>
      </w:pPr>
    </w:p>
    <w:p>
      <w:pPr>
        <w:rPr>
          <w:rFonts w:ascii="仿宋" w:hAnsi="仿宋" w:eastAsia="仿宋" w:cs="Tahoma"/>
          <w:b/>
          <w:sz w:val="24"/>
        </w:rPr>
      </w:pPr>
    </w:p>
    <w:p>
      <w:pPr>
        <w:pStyle w:val="12"/>
        <w:rPr>
          <w:rFonts w:ascii="仿宋" w:hAnsi="仿宋" w:eastAsia="仿宋" w:cs="Tahoma"/>
          <w:b/>
          <w:sz w:val="24"/>
        </w:rPr>
      </w:pPr>
    </w:p>
    <w:p>
      <w:pPr>
        <w:rPr>
          <w:rFonts w:ascii="仿宋" w:hAnsi="仿宋" w:eastAsia="仿宋" w:cs="Tahoma"/>
          <w:b/>
          <w:sz w:val="24"/>
        </w:rPr>
      </w:pPr>
    </w:p>
    <w:p>
      <w:pPr>
        <w:pStyle w:val="12"/>
        <w:rPr>
          <w:rFonts w:ascii="仿宋" w:hAnsi="仿宋" w:eastAsia="仿宋" w:cs="Tahoma"/>
          <w:b/>
          <w:sz w:val="24"/>
        </w:rPr>
      </w:pPr>
    </w:p>
    <w:p>
      <w:pPr>
        <w:rPr>
          <w:rFonts w:ascii="仿宋" w:hAnsi="仿宋" w:eastAsia="仿宋" w:cs="Tahoma"/>
          <w:b/>
          <w:sz w:val="24"/>
        </w:rPr>
      </w:pPr>
    </w:p>
    <w:p>
      <w:pPr>
        <w:pStyle w:val="12"/>
        <w:rPr>
          <w:rFonts w:ascii="仿宋" w:hAnsi="仿宋" w:eastAsia="仿宋" w:cs="Tahoma"/>
          <w:b/>
          <w:sz w:val="24"/>
        </w:rPr>
      </w:pPr>
    </w:p>
    <w:p>
      <w:pPr>
        <w:rPr>
          <w:rFonts w:ascii="仿宋" w:hAnsi="仿宋" w:eastAsia="仿宋" w:cs="Tahoma"/>
          <w:b/>
          <w:sz w:val="24"/>
        </w:rPr>
      </w:pPr>
    </w:p>
    <w:p>
      <w:pPr>
        <w:pStyle w:val="12"/>
        <w:rPr>
          <w:rFonts w:ascii="仿宋" w:hAnsi="仿宋" w:eastAsia="仿宋"/>
        </w:rPr>
      </w:pPr>
    </w:p>
    <w:p>
      <w:pPr>
        <w:rPr>
          <w:rFonts w:ascii="仿宋" w:hAnsi="仿宋" w:eastAsia="仿宋"/>
        </w:rPr>
      </w:pPr>
      <w:r>
        <w:rPr>
          <w:rFonts w:hint="eastAsia" w:ascii="仿宋" w:hAnsi="仿宋" w:eastAsia="仿宋" w:cs="Tahoma"/>
          <w:b/>
          <w:sz w:val="24"/>
        </w:rPr>
        <w:t>附件4</w:t>
      </w:r>
    </w:p>
    <w:p>
      <w:pPr>
        <w:pStyle w:val="22"/>
        <w:ind w:firstLine="0" w:firstLineChars="0"/>
        <w:jc w:val="center"/>
        <w:rPr>
          <w:rFonts w:ascii="仿宋" w:hAnsi="仿宋" w:eastAsia="仿宋" w:cs="宋体"/>
          <w:b/>
          <w:sz w:val="28"/>
          <w:szCs w:val="28"/>
        </w:rPr>
      </w:pPr>
      <w:r>
        <w:rPr>
          <w:rFonts w:hint="eastAsia" w:ascii="仿宋" w:hAnsi="仿宋" w:eastAsia="仿宋" w:cs="宋体"/>
          <w:b/>
          <w:sz w:val="28"/>
          <w:szCs w:val="28"/>
        </w:rPr>
        <w:t>法定代表人证明书</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（法定代表人姓名）</w:t>
      </w:r>
      <w:r>
        <w:rPr>
          <w:rFonts w:hint="eastAsia" w:ascii="仿宋" w:hAnsi="仿宋" w:eastAsia="仿宋" w:cs="宋体"/>
          <w:sz w:val="24"/>
          <w:szCs w:val="24"/>
        </w:rPr>
        <w:t>同志，</w:t>
      </w:r>
      <w:r>
        <w:rPr>
          <w:rFonts w:hint="eastAsia" w:ascii="仿宋" w:hAnsi="仿宋" w:eastAsia="仿宋" w:cs="宋体"/>
          <w:sz w:val="24"/>
          <w:szCs w:val="24"/>
          <w:u w:val="single"/>
        </w:rPr>
        <w:t>( 身份证号码： )</w:t>
      </w:r>
      <w:r>
        <w:rPr>
          <w:rFonts w:hint="eastAsia" w:ascii="仿宋" w:hAnsi="仿宋" w:eastAsia="仿宋" w:cs="宋体"/>
          <w:sz w:val="24"/>
          <w:szCs w:val="24"/>
        </w:rPr>
        <w:t>现任我单位</w:t>
      </w:r>
      <w:r>
        <w:rPr>
          <w:rFonts w:hint="eastAsia" w:ascii="仿宋" w:hAnsi="仿宋" w:eastAsia="仿宋" w:cs="宋体"/>
          <w:sz w:val="24"/>
          <w:szCs w:val="24"/>
          <w:u w:val="single"/>
        </w:rPr>
        <w:t xml:space="preserve"> （报价供应商名称、职务） </w:t>
      </w:r>
      <w:r>
        <w:rPr>
          <w:rFonts w:hint="eastAsia" w:ascii="仿宋" w:hAnsi="仿宋" w:eastAsia="仿宋" w:cs="宋体"/>
          <w:sz w:val="24"/>
          <w:szCs w:val="24"/>
        </w:rPr>
        <w:t>，为法定代表人，特此证明。</w:t>
      </w:r>
    </w:p>
    <w:p>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营业执照号码：</w:t>
      </w:r>
    </w:p>
    <w:p>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组织机构代码：</w:t>
      </w:r>
    </w:p>
    <w:p>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经 济 性  质：</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成立日期：</w:t>
      </w:r>
    </w:p>
    <w:p>
      <w:pPr>
        <w:pStyle w:val="22"/>
        <w:ind w:firstLine="560"/>
        <w:rPr>
          <w:rFonts w:ascii="仿宋" w:hAnsi="仿宋" w:eastAsia="仿宋" w:cs="宋体"/>
          <w:sz w:val="28"/>
          <w:szCs w:val="28"/>
        </w:rPr>
      </w:pPr>
    </w:p>
    <w:tbl>
      <w:tblPr>
        <w:tblStyle w:val="14"/>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r>
              <w:rPr>
                <w:rFonts w:hint="eastAsia" w:ascii="仿宋" w:hAnsi="仿宋" w:eastAsia="仿宋" w:cs="宋体"/>
                <w:sz w:val="24"/>
                <w:szCs w:val="24"/>
              </w:rPr>
              <w:t>附法定代表人身份证复印件</w:t>
            </w:r>
          </w:p>
          <w:p>
            <w:pPr>
              <w:spacing w:line="500" w:lineRule="exact"/>
              <w:rPr>
                <w:rFonts w:ascii="仿宋" w:hAnsi="仿宋" w:eastAsia="仿宋" w:cs="宋体"/>
                <w:sz w:val="24"/>
                <w:szCs w:val="24"/>
              </w:rPr>
            </w:pPr>
          </w:p>
        </w:tc>
      </w:tr>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p>
        </w:tc>
      </w:tr>
    </w:tbl>
    <w:p>
      <w:pPr>
        <w:adjustRightInd w:val="0"/>
        <w:snapToGrid w:val="0"/>
        <w:spacing w:line="500" w:lineRule="exact"/>
        <w:rPr>
          <w:rFonts w:ascii="仿宋" w:hAnsi="仿宋" w:eastAsia="仿宋" w:cs="宋体"/>
          <w:sz w:val="24"/>
          <w:szCs w:val="24"/>
        </w:rPr>
      </w:pPr>
    </w:p>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报价供应商（公章）：</w:t>
      </w:r>
    </w:p>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报价供应商地址：</w:t>
      </w:r>
    </w:p>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法定代表人姓名（签名）：</w:t>
      </w:r>
    </w:p>
    <w:p>
      <w:pPr>
        <w:spacing w:line="500" w:lineRule="exact"/>
        <w:ind w:left="4599" w:leftChars="2190"/>
        <w:rPr>
          <w:rFonts w:eastAsia="仿宋"/>
        </w:rPr>
      </w:pPr>
      <w:r>
        <w:rPr>
          <w:rFonts w:hint="eastAsia" w:ascii="仿宋" w:hAnsi="仿宋" w:eastAsia="仿宋" w:cs="宋体"/>
          <w:sz w:val="24"/>
          <w:szCs w:val="24"/>
        </w:rPr>
        <w:t>联系电话：</w:t>
      </w:r>
    </w:p>
    <w:p>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日    期：</w:t>
      </w:r>
    </w:p>
    <w:p>
      <w:pPr>
        <w:spacing w:line="500" w:lineRule="exact"/>
        <w:ind w:left="4599" w:leftChars="2190"/>
        <w:rPr>
          <w:rFonts w:ascii="仿宋" w:hAnsi="仿宋" w:eastAsia="仿宋" w:cs="宋体"/>
          <w:sz w:val="24"/>
          <w:szCs w:val="24"/>
        </w:rPr>
      </w:pPr>
    </w:p>
    <w:p>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pPr>
        <w:rPr>
          <w:rFonts w:ascii="仿宋" w:hAnsi="仿宋" w:eastAsia="仿宋" w:cs="宋体"/>
          <w:sz w:val="28"/>
          <w:szCs w:val="28"/>
        </w:rPr>
      </w:pPr>
      <w:r>
        <w:rPr>
          <w:rFonts w:hint="eastAsia" w:ascii="仿宋" w:hAnsi="仿宋" w:eastAsia="仿宋" w:cs="宋体"/>
          <w:sz w:val="28"/>
          <w:szCs w:val="28"/>
        </w:rPr>
        <w:br w:type="page"/>
      </w:r>
      <w:r>
        <w:rPr>
          <w:rFonts w:hint="eastAsia" w:ascii="仿宋" w:hAnsi="仿宋" w:eastAsia="仿宋" w:cs="Tahoma"/>
          <w:b/>
          <w:sz w:val="24"/>
        </w:rPr>
        <w:t>附件5</w:t>
      </w:r>
    </w:p>
    <w:p>
      <w:pPr>
        <w:pStyle w:val="22"/>
        <w:ind w:firstLine="0" w:firstLineChars="0"/>
        <w:jc w:val="center"/>
        <w:rPr>
          <w:rFonts w:ascii="仿宋" w:hAnsi="仿宋" w:eastAsia="仿宋" w:cs="宋体"/>
          <w:sz w:val="28"/>
          <w:szCs w:val="28"/>
        </w:rPr>
      </w:pPr>
      <w:r>
        <w:rPr>
          <w:rFonts w:hint="eastAsia" w:ascii="仿宋" w:hAnsi="仿宋" w:eastAsia="仿宋" w:cs="宋体"/>
          <w:b/>
          <w:sz w:val="28"/>
          <w:szCs w:val="28"/>
        </w:rPr>
        <w:t>授权委托书</w:t>
      </w:r>
    </w:p>
    <w:p>
      <w:pPr>
        <w:pStyle w:val="9"/>
        <w:spacing w:line="500" w:lineRule="exact"/>
        <w:rPr>
          <w:rFonts w:ascii="仿宋" w:hAnsi="仿宋" w:eastAsia="仿宋" w:cs="宋体"/>
          <w:color w:val="000000"/>
          <w:sz w:val="24"/>
        </w:rPr>
      </w:pPr>
      <w:r>
        <w:rPr>
          <w:rFonts w:hint="eastAsia" w:ascii="仿宋" w:hAnsi="仿宋" w:eastAsia="仿宋" w:cs="宋体"/>
          <w:color w:val="000000"/>
          <w:sz w:val="24"/>
        </w:rPr>
        <w:t>致:广东财经大学</w:t>
      </w:r>
    </w:p>
    <w:p>
      <w:pPr>
        <w:spacing w:line="500" w:lineRule="exact"/>
        <w:ind w:firstLine="614" w:firstLineChars="256"/>
        <w:rPr>
          <w:rFonts w:ascii="仿宋" w:hAnsi="仿宋" w:eastAsia="仿宋" w:cs="宋体"/>
          <w:sz w:val="24"/>
          <w:szCs w:val="24"/>
        </w:rPr>
      </w:pPr>
      <w:r>
        <w:rPr>
          <w:rFonts w:hint="eastAsia" w:ascii="仿宋" w:hAnsi="仿宋" w:eastAsia="仿宋" w:cs="宋体"/>
          <w:sz w:val="24"/>
          <w:szCs w:val="24"/>
        </w:rPr>
        <w:t>本授权书声明：</w:t>
      </w:r>
      <w:r>
        <w:rPr>
          <w:rFonts w:hint="eastAsia" w:ascii="仿宋" w:hAnsi="仿宋" w:eastAsia="仿宋" w:cs="宋体"/>
          <w:sz w:val="24"/>
          <w:szCs w:val="24"/>
          <w:u w:val="single"/>
        </w:rPr>
        <w:t xml:space="preserve"> （法定代表人姓名） </w:t>
      </w:r>
      <w:r>
        <w:rPr>
          <w:rFonts w:hint="eastAsia" w:ascii="仿宋" w:hAnsi="仿宋" w:eastAsia="仿宋" w:cs="宋体"/>
          <w:sz w:val="24"/>
          <w:szCs w:val="24"/>
        </w:rPr>
        <w:t>是注册于</w:t>
      </w:r>
      <w:r>
        <w:rPr>
          <w:rFonts w:hint="eastAsia" w:ascii="仿宋" w:hAnsi="仿宋" w:eastAsia="仿宋" w:cs="宋体"/>
          <w:sz w:val="24"/>
          <w:szCs w:val="24"/>
          <w:u w:val="single"/>
        </w:rPr>
        <w:t>（国家或地区）</w:t>
      </w:r>
      <w:r>
        <w:rPr>
          <w:rFonts w:hint="eastAsia" w:ascii="仿宋" w:hAnsi="仿宋" w:eastAsia="仿宋" w:cs="宋体"/>
          <w:sz w:val="24"/>
          <w:szCs w:val="24"/>
        </w:rPr>
        <w:t>的 （报价供应商公司名称）的法定代表人，现任</w:t>
      </w:r>
      <w:r>
        <w:rPr>
          <w:rFonts w:hint="eastAsia" w:ascii="仿宋" w:hAnsi="仿宋" w:eastAsia="仿宋" w:cs="宋体"/>
          <w:sz w:val="24"/>
          <w:szCs w:val="24"/>
          <w:u w:val="single"/>
        </w:rPr>
        <w:t xml:space="preserve">      </w:t>
      </w:r>
      <w:r>
        <w:rPr>
          <w:rFonts w:hint="eastAsia" w:ascii="仿宋" w:hAnsi="仿宋" w:eastAsia="仿宋" w:cs="宋体"/>
          <w:sz w:val="24"/>
          <w:szCs w:val="24"/>
        </w:rPr>
        <w:t>职务。在</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中，现授权 </w:t>
      </w:r>
      <w:r>
        <w:rPr>
          <w:rFonts w:hint="eastAsia" w:ascii="仿宋" w:hAnsi="仿宋" w:eastAsia="仿宋" w:cs="宋体"/>
          <w:sz w:val="24"/>
          <w:szCs w:val="24"/>
          <w:u w:val="single"/>
        </w:rPr>
        <w:t xml:space="preserve">          （姓名、职务）</w:t>
      </w:r>
      <w:r>
        <w:rPr>
          <w:rFonts w:hint="eastAsia" w:ascii="仿宋" w:hAnsi="仿宋" w:eastAsia="仿宋" w:cs="宋体"/>
          <w:sz w:val="24"/>
          <w:szCs w:val="24"/>
        </w:rPr>
        <w:t>作为我公司的全权代理人，以我方的名义处理一切与之有关的事宜。</w:t>
      </w:r>
    </w:p>
    <w:p>
      <w:pPr>
        <w:spacing w:line="500" w:lineRule="exact"/>
        <w:rPr>
          <w:rFonts w:ascii="仿宋" w:hAnsi="仿宋" w:eastAsia="仿宋" w:cs="宋体"/>
          <w:sz w:val="24"/>
          <w:szCs w:val="24"/>
        </w:rPr>
      </w:pPr>
      <w:r>
        <w:rPr>
          <w:rFonts w:hint="eastAsia" w:ascii="仿宋" w:hAnsi="仿宋" w:eastAsia="仿宋" w:cs="宋体"/>
          <w:sz w:val="24"/>
          <w:szCs w:val="24"/>
        </w:rPr>
        <w:t>本授权书于    年   月    日签字生效，有效期至    年    月    日。</w:t>
      </w:r>
    </w:p>
    <w:tbl>
      <w:tblPr>
        <w:tblStyle w:val="14"/>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r>
              <w:rPr>
                <w:rFonts w:hint="eastAsia" w:ascii="仿宋" w:hAnsi="仿宋" w:eastAsia="仿宋" w:cs="宋体"/>
                <w:sz w:val="24"/>
                <w:szCs w:val="24"/>
              </w:rPr>
              <w:t>附被授权人身份证复印件</w:t>
            </w:r>
          </w:p>
          <w:p>
            <w:pPr>
              <w:spacing w:line="500" w:lineRule="exact"/>
              <w:rPr>
                <w:rFonts w:ascii="仿宋" w:hAnsi="仿宋" w:eastAsia="仿宋" w:cs="宋体"/>
                <w:sz w:val="24"/>
                <w:szCs w:val="24"/>
              </w:rPr>
            </w:pPr>
          </w:p>
        </w:tc>
      </w:tr>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仿宋" w:hAnsi="仿宋" w:eastAsia="仿宋" w:cs="宋体"/>
                <w:sz w:val="24"/>
                <w:szCs w:val="24"/>
              </w:rPr>
            </w:pPr>
          </w:p>
        </w:tc>
      </w:tr>
    </w:tbl>
    <w:p>
      <w:pPr>
        <w:spacing w:line="500" w:lineRule="exact"/>
        <w:ind w:firstLine="480" w:firstLineChars="200"/>
        <w:rPr>
          <w:rFonts w:ascii="仿宋" w:hAnsi="仿宋" w:eastAsia="仿宋" w:cs="宋体"/>
          <w:sz w:val="24"/>
          <w:szCs w:val="24"/>
        </w:rPr>
      </w:pPr>
    </w:p>
    <w:p>
      <w:pPr>
        <w:spacing w:line="500" w:lineRule="exact"/>
        <w:ind w:firstLine="4200" w:firstLineChars="1750"/>
        <w:jc w:val="left"/>
        <w:rPr>
          <w:rFonts w:ascii="仿宋" w:hAnsi="仿宋" w:eastAsia="仿宋" w:cs="宋体"/>
          <w:sz w:val="24"/>
          <w:szCs w:val="24"/>
        </w:rPr>
      </w:pP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报价供应商（公章）：</w:t>
      </w: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地        址：</w:t>
      </w: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法定代表人（签名）：</w:t>
      </w: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职        务：</w:t>
      </w:r>
    </w:p>
    <w:p>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代理人（签名）：</w:t>
      </w:r>
    </w:p>
    <w:p>
      <w:pPr>
        <w:spacing w:line="500" w:lineRule="exact"/>
        <w:ind w:firstLine="4320" w:firstLineChars="1800"/>
        <w:rPr>
          <w:rFonts w:ascii="仿宋" w:hAnsi="仿宋" w:eastAsia="仿宋" w:cs="宋体"/>
          <w:sz w:val="24"/>
          <w:szCs w:val="24"/>
        </w:rPr>
      </w:pPr>
      <w:r>
        <w:rPr>
          <w:rFonts w:hint="eastAsia" w:ascii="仿宋" w:hAnsi="仿宋" w:eastAsia="仿宋" w:cs="宋体"/>
          <w:sz w:val="24"/>
          <w:szCs w:val="24"/>
        </w:rPr>
        <w:t>职       务：</w:t>
      </w:r>
    </w:p>
    <w:p>
      <w:pPr>
        <w:rPr>
          <w:rFonts w:ascii="仿宋" w:hAnsi="仿宋" w:eastAsia="仿宋" w:cs="宋体"/>
          <w:sz w:val="28"/>
          <w:szCs w:val="28"/>
        </w:rPr>
      </w:pPr>
      <w:r>
        <w:rPr>
          <w:rFonts w:hint="eastAsia" w:ascii="仿宋" w:hAnsi="仿宋" w:eastAsia="仿宋" w:cs="宋体"/>
          <w:b/>
          <w:sz w:val="24"/>
          <w:szCs w:val="24"/>
        </w:rPr>
        <w:t>（注：法定代表人为报价供应商代表并亲自签署投标文件的可不提交，否则，本委托书为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，必须有法定代表人和代理人的</w:t>
      </w:r>
      <w:r>
        <w:rPr>
          <w:rFonts w:hint="eastAsia" w:ascii="仿宋" w:hAnsi="仿宋" w:eastAsia="仿宋" w:cs="宋体"/>
          <w:b/>
          <w:sz w:val="24"/>
          <w:szCs w:val="24"/>
          <w:u w:val="single"/>
        </w:rPr>
        <w:t>亲笔签名</w:t>
      </w:r>
      <w:r>
        <w:rPr>
          <w:rFonts w:hint="eastAsia" w:ascii="仿宋" w:hAnsi="仿宋" w:eastAsia="仿宋" w:cs="宋体"/>
          <w:b/>
          <w:sz w:val="24"/>
          <w:szCs w:val="24"/>
        </w:rPr>
        <w:t>，且有效期不得短于投标截止日或开标日，否则，作无效投标处理）</w:t>
      </w:r>
    </w:p>
    <w:p/>
    <w:p>
      <w:pPr>
        <w:pStyle w:val="5"/>
        <w:keepNext w:val="0"/>
        <w:keepLines w:val="0"/>
        <w:spacing w:before="188" w:after="188" w:line="400" w:lineRule="exact"/>
        <w:rPr>
          <w:rFonts w:asciiTheme="minorEastAsia" w:hAnsiTheme="minorEastAsia" w:eastAsiaTheme="minorEastAsia"/>
          <w:sz w:val="28"/>
          <w:szCs w:val="21"/>
        </w:rPr>
      </w:pPr>
      <w:r>
        <w:rPr>
          <w:rFonts w:hint="eastAsia" w:asciiTheme="minorEastAsia" w:hAnsiTheme="minorEastAsia" w:eastAsiaTheme="minorEastAsia"/>
          <w:sz w:val="28"/>
          <w:szCs w:val="21"/>
        </w:rPr>
        <w:t>附件6：</w:t>
      </w:r>
    </w:p>
    <w:p>
      <w:pPr>
        <w:jc w:val="center"/>
        <w:rPr>
          <w:b/>
          <w:sz w:val="28"/>
          <w:szCs w:val="28"/>
        </w:rPr>
      </w:pPr>
      <w:bookmarkStart w:id="15" w:name="_Toc79426394"/>
      <w:r>
        <w:rPr>
          <w:b/>
          <w:sz w:val="28"/>
          <w:szCs w:val="28"/>
        </w:rPr>
        <w:t>中小企业声明函（</w:t>
      </w:r>
      <w:r>
        <w:rPr>
          <w:rFonts w:hint="eastAsia"/>
          <w:b/>
          <w:sz w:val="28"/>
          <w:szCs w:val="28"/>
        </w:rPr>
        <w:t>服务</w:t>
      </w:r>
      <w:r>
        <w:rPr>
          <w:b/>
          <w:sz w:val="28"/>
          <w:szCs w:val="28"/>
        </w:rPr>
        <w:t>）</w:t>
      </w:r>
      <w:bookmarkEnd w:id="15"/>
    </w:p>
    <w:p>
      <w:pPr>
        <w:jc w:val="center"/>
        <w:rPr>
          <w:b/>
          <w:sz w:val="24"/>
        </w:rPr>
      </w:pPr>
    </w:p>
    <w:p>
      <w:pPr>
        <w:pStyle w:val="7"/>
        <w:ind w:right="108" w:firstLine="640"/>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sz w:val="24"/>
          <w:szCs w:val="24"/>
          <w:u w:val="single"/>
        </w:rPr>
        <w:t>（</w:t>
      </w:r>
      <w:r>
        <w:rPr>
          <w:rFonts w:asciiTheme="minorHAnsi" w:hAnsiTheme="minorHAnsi" w:eastAsiaTheme="minorEastAsia"/>
          <w:i/>
          <w:sz w:val="24"/>
          <w:szCs w:val="24"/>
          <w:u w:val="single"/>
        </w:rPr>
        <w:t>单位名称</w:t>
      </w:r>
      <w:r>
        <w:rPr>
          <w:rFonts w:asciiTheme="minorHAnsi" w:hAnsiTheme="minorHAnsi" w:eastAsiaTheme="minorEastAsia"/>
          <w:sz w:val="24"/>
          <w:szCs w:val="24"/>
          <w:u w:val="single"/>
        </w:rPr>
        <w:t>）</w:t>
      </w:r>
      <w:r>
        <w:rPr>
          <w:rFonts w:asciiTheme="minorHAnsi" w:hAnsiTheme="minorHAnsi" w:eastAsiaTheme="minorEastAsia"/>
          <w:sz w:val="24"/>
          <w:szCs w:val="24"/>
        </w:rPr>
        <w:t>的</w:t>
      </w:r>
      <w:r>
        <w:rPr>
          <w:rFonts w:asciiTheme="minorHAnsi" w:hAnsiTheme="minorHAnsi" w:eastAsiaTheme="minorEastAsia"/>
          <w:i/>
          <w:sz w:val="24"/>
          <w:szCs w:val="24"/>
          <w:u w:val="single"/>
        </w:rPr>
        <w:t>（项目名称）</w:t>
      </w:r>
      <w:r>
        <w:rPr>
          <w:rFonts w:asciiTheme="minorHAnsi" w:hAnsiTheme="minorHAnsi" w:eastAsiaTheme="minorEastAsia"/>
          <w:sz w:val="24"/>
          <w:szCs w:val="24"/>
        </w:rPr>
        <w:t>采购活动，提供的</w:t>
      </w:r>
      <w:r>
        <w:rPr>
          <w:rFonts w:hint="eastAsia" w:asciiTheme="minorHAnsi" w:hAnsiTheme="minorHAnsi" w:eastAsiaTheme="minorEastAsia"/>
          <w:sz w:val="24"/>
          <w:szCs w:val="24"/>
        </w:rPr>
        <w:t>服务</w:t>
      </w:r>
      <w:r>
        <w:rPr>
          <w:rFonts w:asciiTheme="minorHAnsi" w:hAnsiTheme="minorHAnsi" w:eastAsiaTheme="minorEastAsia"/>
          <w:sz w:val="24"/>
          <w:szCs w:val="24"/>
        </w:rPr>
        <w:t>全部由符合政策要求的中小企业</w:t>
      </w:r>
      <w:r>
        <w:rPr>
          <w:rFonts w:hint="eastAsia" w:asciiTheme="minorHAnsi" w:hAnsiTheme="minorHAnsi" w:eastAsiaTheme="minorEastAsia"/>
          <w:sz w:val="24"/>
          <w:szCs w:val="24"/>
        </w:rPr>
        <w:t>承接</w:t>
      </w:r>
      <w:r>
        <w:rPr>
          <w:rFonts w:asciiTheme="minorHAnsi" w:hAnsiTheme="minorHAnsi" w:eastAsiaTheme="minorEastAsia"/>
          <w:sz w:val="24"/>
          <w:szCs w:val="24"/>
        </w:rPr>
        <w:t>。相关企业（含联合体中的中小企业、签订分包意向协议的中小企业）的具体情况如下：</w:t>
      </w:r>
    </w:p>
    <w:p>
      <w:pPr>
        <w:tabs>
          <w:tab w:val="left" w:pos="1384"/>
          <w:tab w:val="left" w:pos="3544"/>
          <w:tab w:val="left" w:pos="6803"/>
        </w:tabs>
        <w:spacing w:before="13" w:line="360" w:lineRule="auto"/>
        <w:ind w:left="105" w:right="108" w:firstLine="655"/>
        <w:rPr>
          <w:sz w:val="24"/>
          <w:szCs w:val="24"/>
        </w:rPr>
      </w:pPr>
      <w:r>
        <w:rPr>
          <w:sz w:val="24"/>
          <w:szCs w:val="24"/>
        </w:rPr>
        <w:t>1.</w:t>
      </w:r>
      <w:r>
        <w:rPr>
          <w:sz w:val="24"/>
          <w:szCs w:val="24"/>
          <w:u w:val="single"/>
        </w:rPr>
        <w:t>（</w:t>
      </w:r>
      <w:r>
        <w:rPr>
          <w:i/>
          <w:sz w:val="24"/>
          <w:szCs w:val="24"/>
          <w:u w:val="single"/>
        </w:rPr>
        <w:t>标的名称</w:t>
      </w:r>
      <w:r>
        <w:rPr>
          <w:sz w:val="24"/>
          <w:szCs w:val="24"/>
          <w:u w:val="single"/>
        </w:rPr>
        <w:t>）</w:t>
      </w:r>
      <w:r>
        <w:rPr>
          <w:sz w:val="24"/>
          <w:szCs w:val="24"/>
        </w:rPr>
        <w:t>，属于</w:t>
      </w:r>
      <w:r>
        <w:rPr>
          <w:rFonts w:hint="eastAsia"/>
          <w:i/>
          <w:iCs/>
          <w:sz w:val="24"/>
          <w:szCs w:val="24"/>
          <w:u w:val="single"/>
        </w:rPr>
        <w:t>（采购文件中明确的所属行业）</w:t>
      </w:r>
      <w:r>
        <w:rPr>
          <w:sz w:val="24"/>
          <w:szCs w:val="24"/>
        </w:rPr>
        <w:t>行业；</w:t>
      </w:r>
      <w:r>
        <w:rPr>
          <w:rFonts w:hint="eastAsia"/>
          <w:sz w:val="24"/>
          <w:szCs w:val="24"/>
        </w:rPr>
        <w:t>承建（承接）企业</w:t>
      </w:r>
      <w:r>
        <w:rPr>
          <w:sz w:val="24"/>
          <w:szCs w:val="24"/>
        </w:rPr>
        <w:t>为</w:t>
      </w:r>
      <w:r>
        <w:rPr>
          <w:sz w:val="24"/>
          <w:szCs w:val="24"/>
          <w:u w:val="single"/>
        </w:rPr>
        <w:t>（</w:t>
      </w:r>
      <w:r>
        <w:rPr>
          <w:i/>
          <w:sz w:val="24"/>
          <w:szCs w:val="24"/>
          <w:u w:val="single"/>
        </w:rPr>
        <w:t>企业名称</w:t>
      </w:r>
      <w:r>
        <w:rPr>
          <w:sz w:val="24"/>
          <w:szCs w:val="24"/>
          <w:u w:val="single"/>
        </w:rPr>
        <w:t>）</w:t>
      </w:r>
      <w:r>
        <w:rPr>
          <w:sz w:val="24"/>
          <w:szCs w:val="24"/>
        </w:rPr>
        <w:t>，从业人员</w:t>
      </w:r>
      <w:r>
        <w:rPr>
          <w:sz w:val="24"/>
          <w:szCs w:val="24"/>
          <w:u w:val="single"/>
        </w:rPr>
        <w:tab/>
      </w:r>
      <w:r>
        <w:rPr>
          <w:sz w:val="24"/>
          <w:szCs w:val="24"/>
        </w:rPr>
        <w:t>人，营业收入为</w:t>
      </w:r>
      <w:r>
        <w:rPr>
          <w:sz w:val="24"/>
          <w:szCs w:val="24"/>
          <w:u w:val="single"/>
        </w:rPr>
        <w:tab/>
      </w:r>
      <w:r>
        <w:rPr>
          <w:sz w:val="24"/>
          <w:szCs w:val="24"/>
        </w:rPr>
        <w:t>万元，资产总额为</w:t>
      </w:r>
      <w:r>
        <w:rPr>
          <w:sz w:val="24"/>
          <w:szCs w:val="24"/>
          <w:u w:val="single"/>
        </w:rPr>
        <w:tab/>
      </w:r>
      <w:r>
        <w:rPr>
          <w:sz w:val="24"/>
          <w:szCs w:val="24"/>
        </w:rPr>
        <w:t>万元</w:t>
      </w:r>
      <w:r>
        <w:rPr>
          <w:sz w:val="24"/>
          <w:szCs w:val="24"/>
          <w:vertAlign w:val="superscript"/>
        </w:rPr>
        <w:t>注</w:t>
      </w:r>
      <w:r>
        <w:rPr>
          <w:rFonts w:hint="eastAsia"/>
          <w:sz w:val="24"/>
          <w:szCs w:val="24"/>
          <w:vertAlign w:val="superscript"/>
        </w:rPr>
        <w:t>1</w:t>
      </w:r>
      <w:r>
        <w:rPr>
          <w:sz w:val="24"/>
          <w:szCs w:val="24"/>
        </w:rPr>
        <w:t>，属于</w:t>
      </w:r>
      <w:r>
        <w:rPr>
          <w:sz w:val="24"/>
          <w:szCs w:val="24"/>
          <w:u w:val="single"/>
        </w:rPr>
        <w:t>（</w:t>
      </w:r>
      <w:r>
        <w:rPr>
          <w:i/>
          <w:sz w:val="24"/>
          <w:szCs w:val="24"/>
          <w:u w:val="single"/>
        </w:rPr>
        <w:t>中型企业、小型企业、微型企业</w:t>
      </w:r>
      <w:r>
        <w:rPr>
          <w:sz w:val="24"/>
          <w:szCs w:val="24"/>
          <w:u w:val="single"/>
        </w:rPr>
        <w:t>）</w:t>
      </w:r>
      <w:r>
        <w:rPr>
          <w:sz w:val="24"/>
          <w:szCs w:val="24"/>
        </w:rPr>
        <w:t>；</w:t>
      </w:r>
    </w:p>
    <w:p>
      <w:pPr>
        <w:tabs>
          <w:tab w:val="left" w:pos="1065"/>
          <w:tab w:val="left" w:pos="2694"/>
        </w:tabs>
        <w:spacing w:before="20" w:line="360" w:lineRule="auto"/>
        <w:ind w:left="105" w:right="108" w:firstLine="655"/>
        <w:rPr>
          <w:sz w:val="24"/>
          <w:szCs w:val="24"/>
        </w:rPr>
      </w:pPr>
      <w:r>
        <w:rPr>
          <w:sz w:val="24"/>
          <w:szCs w:val="24"/>
        </w:rPr>
        <w:t>2.</w:t>
      </w:r>
      <w:r>
        <w:rPr>
          <w:sz w:val="24"/>
          <w:szCs w:val="24"/>
          <w:u w:val="single"/>
        </w:rPr>
        <w:t>（</w:t>
      </w:r>
      <w:r>
        <w:rPr>
          <w:i/>
          <w:sz w:val="24"/>
          <w:szCs w:val="24"/>
          <w:u w:val="single"/>
        </w:rPr>
        <w:t>标的名称</w:t>
      </w:r>
      <w:r>
        <w:rPr>
          <w:sz w:val="24"/>
          <w:szCs w:val="24"/>
          <w:u w:val="single"/>
        </w:rPr>
        <w:t>）</w:t>
      </w:r>
      <w:r>
        <w:rPr>
          <w:sz w:val="24"/>
          <w:szCs w:val="24"/>
        </w:rPr>
        <w:t>，属于</w:t>
      </w:r>
      <w:r>
        <w:rPr>
          <w:rFonts w:hint="eastAsia"/>
          <w:i/>
          <w:iCs/>
          <w:sz w:val="24"/>
          <w:szCs w:val="24"/>
          <w:u w:val="single"/>
        </w:rPr>
        <w:t>（采购文件中明确的所属行业）</w:t>
      </w:r>
      <w:r>
        <w:rPr>
          <w:sz w:val="24"/>
          <w:szCs w:val="24"/>
        </w:rPr>
        <w:t>行业；</w:t>
      </w:r>
      <w:r>
        <w:rPr>
          <w:rFonts w:hint="eastAsia"/>
          <w:sz w:val="24"/>
          <w:szCs w:val="24"/>
        </w:rPr>
        <w:t>承建（承接）企业</w:t>
      </w:r>
      <w:r>
        <w:rPr>
          <w:sz w:val="24"/>
          <w:szCs w:val="24"/>
        </w:rPr>
        <w:t>为</w:t>
      </w:r>
      <w:r>
        <w:rPr>
          <w:sz w:val="24"/>
          <w:szCs w:val="24"/>
          <w:u w:val="single"/>
        </w:rPr>
        <w:t>（</w:t>
      </w:r>
      <w:r>
        <w:rPr>
          <w:i/>
          <w:sz w:val="24"/>
          <w:szCs w:val="24"/>
          <w:u w:val="single"/>
        </w:rPr>
        <w:t>企业名称</w:t>
      </w:r>
      <w:r>
        <w:rPr>
          <w:sz w:val="24"/>
          <w:szCs w:val="24"/>
          <w:u w:val="single"/>
        </w:rPr>
        <w:t>）</w:t>
      </w:r>
      <w:r>
        <w:rPr>
          <w:sz w:val="24"/>
          <w:szCs w:val="24"/>
        </w:rPr>
        <w:t>，从业人员</w:t>
      </w:r>
      <w:r>
        <w:rPr>
          <w:sz w:val="24"/>
          <w:szCs w:val="24"/>
          <w:u w:val="single"/>
        </w:rPr>
        <w:tab/>
      </w:r>
      <w:r>
        <w:rPr>
          <w:sz w:val="24"/>
          <w:szCs w:val="24"/>
        </w:rPr>
        <w:t>人，营业收入为</w:t>
      </w:r>
      <w:r>
        <w:rPr>
          <w:sz w:val="24"/>
          <w:szCs w:val="24"/>
          <w:u w:val="single"/>
        </w:rPr>
        <w:tab/>
      </w:r>
      <w:r>
        <w:rPr>
          <w:sz w:val="24"/>
          <w:szCs w:val="24"/>
        </w:rPr>
        <w:t>万元，资产总额为</w:t>
      </w:r>
      <w:r>
        <w:rPr>
          <w:sz w:val="24"/>
          <w:szCs w:val="24"/>
          <w:u w:val="single"/>
        </w:rPr>
        <w:tab/>
      </w:r>
      <w:r>
        <w:rPr>
          <w:sz w:val="24"/>
          <w:szCs w:val="24"/>
        </w:rPr>
        <w:t>万元</w:t>
      </w:r>
      <w:r>
        <w:rPr>
          <w:sz w:val="24"/>
          <w:szCs w:val="24"/>
          <w:vertAlign w:val="superscript"/>
        </w:rPr>
        <w:t>注</w:t>
      </w:r>
      <w:r>
        <w:rPr>
          <w:rFonts w:hint="eastAsia"/>
          <w:sz w:val="24"/>
          <w:szCs w:val="24"/>
          <w:vertAlign w:val="superscript"/>
        </w:rPr>
        <w:t>1</w:t>
      </w:r>
      <w:r>
        <w:rPr>
          <w:sz w:val="24"/>
          <w:szCs w:val="24"/>
        </w:rPr>
        <w:t>，属于</w:t>
      </w:r>
      <w:r>
        <w:rPr>
          <w:sz w:val="24"/>
          <w:szCs w:val="24"/>
          <w:u w:val="single"/>
        </w:rPr>
        <w:t>（</w:t>
      </w:r>
      <w:r>
        <w:rPr>
          <w:i/>
          <w:sz w:val="24"/>
          <w:szCs w:val="24"/>
          <w:u w:val="single"/>
        </w:rPr>
        <w:t>中型企业、小型企业、微型企业</w:t>
      </w:r>
      <w:r>
        <w:rPr>
          <w:sz w:val="24"/>
          <w:szCs w:val="24"/>
          <w:u w:val="single"/>
        </w:rPr>
        <w:t>）</w:t>
      </w:r>
      <w:r>
        <w:rPr>
          <w:sz w:val="24"/>
          <w:szCs w:val="24"/>
        </w:rPr>
        <w:t>；</w:t>
      </w:r>
    </w:p>
    <w:p>
      <w:pPr>
        <w:tabs>
          <w:tab w:val="left" w:pos="1065"/>
          <w:tab w:val="left" w:pos="2694"/>
        </w:tabs>
        <w:spacing w:before="20" w:line="360" w:lineRule="auto"/>
        <w:ind w:left="105" w:right="108" w:firstLine="655"/>
        <w:rPr>
          <w:sz w:val="24"/>
          <w:szCs w:val="24"/>
        </w:rPr>
      </w:pPr>
      <w:r>
        <w:rPr>
          <w:sz w:val="24"/>
          <w:szCs w:val="24"/>
        </w:rPr>
        <w:t>……</w:t>
      </w:r>
    </w:p>
    <w:p>
      <w:pPr>
        <w:tabs>
          <w:tab w:val="left" w:pos="1065"/>
          <w:tab w:val="left" w:pos="2694"/>
        </w:tabs>
        <w:spacing w:before="20" w:line="360" w:lineRule="auto"/>
        <w:ind w:left="105" w:right="108" w:firstLine="655"/>
        <w:rPr>
          <w:sz w:val="24"/>
          <w:szCs w:val="24"/>
        </w:rPr>
      </w:pPr>
      <w:r>
        <w:rPr>
          <w:sz w:val="24"/>
          <w:szCs w:val="24"/>
        </w:rPr>
        <w:t>以上企业，不属于大企业的分支机构，不存在控股股东为大企业的情形，也不存在与大企业的负责人为同一人的情形。</w:t>
      </w:r>
    </w:p>
    <w:p>
      <w:pPr>
        <w:tabs>
          <w:tab w:val="left" w:pos="1065"/>
          <w:tab w:val="left" w:pos="2694"/>
        </w:tabs>
        <w:spacing w:before="20" w:line="360" w:lineRule="auto"/>
        <w:ind w:left="105" w:right="108" w:firstLine="655"/>
        <w:rPr>
          <w:sz w:val="24"/>
          <w:szCs w:val="24"/>
        </w:rPr>
      </w:pPr>
      <w:r>
        <w:rPr>
          <w:sz w:val="24"/>
          <w:szCs w:val="24"/>
        </w:rPr>
        <w:t>本企业对上述声明内容的真实性负责。如有虚假，将依法承担相应责任。</w:t>
      </w:r>
    </w:p>
    <w:p>
      <w:pPr>
        <w:pStyle w:val="7"/>
        <w:ind w:left="5546" w:leftChars="2641" w:right="9"/>
        <w:rPr>
          <w:rFonts w:asciiTheme="minorHAnsi" w:hAnsiTheme="minorHAnsi" w:eastAsiaTheme="minorEastAsia"/>
          <w:sz w:val="24"/>
          <w:szCs w:val="24"/>
        </w:rPr>
      </w:pPr>
    </w:p>
    <w:p>
      <w:pPr>
        <w:pStyle w:val="7"/>
        <w:ind w:left="5546" w:leftChars="2641" w:right="9"/>
        <w:rPr>
          <w:rFonts w:asciiTheme="minorHAnsi" w:hAnsiTheme="minorHAnsi" w:eastAsiaTheme="minorEastAsia"/>
          <w:sz w:val="24"/>
          <w:szCs w:val="24"/>
        </w:rPr>
      </w:pPr>
      <w:r>
        <w:rPr>
          <w:rFonts w:asciiTheme="minorHAnsi" w:hAnsiTheme="minorHAnsi" w:eastAsiaTheme="minorEastAsia"/>
          <w:sz w:val="24"/>
          <w:szCs w:val="24"/>
        </w:rPr>
        <w:t>企业名称（盖章）：</w:t>
      </w:r>
    </w:p>
    <w:p>
      <w:pPr>
        <w:pStyle w:val="7"/>
        <w:ind w:left="5546" w:leftChars="2641" w:right="9"/>
        <w:rPr>
          <w:rFonts w:asciiTheme="minorHAnsi" w:hAnsiTheme="minorHAnsi" w:eastAsiaTheme="minorEastAsia"/>
          <w:sz w:val="24"/>
          <w:szCs w:val="24"/>
        </w:rPr>
      </w:pPr>
      <w:r>
        <w:rPr>
          <w:rFonts w:asciiTheme="minorHAnsi" w:hAnsiTheme="minorHAnsi" w:eastAsiaTheme="minorEastAsia"/>
          <w:sz w:val="24"/>
          <w:szCs w:val="24"/>
        </w:rPr>
        <w:t>日期：</w:t>
      </w:r>
    </w:p>
    <w:p>
      <w:pPr>
        <w:spacing w:line="360" w:lineRule="auto"/>
        <w:ind w:left="20"/>
        <w:rPr>
          <w:rFonts w:ascii="宋体" w:hAnsi="宋体" w:cs="宋体"/>
          <w:sz w:val="20"/>
          <w:szCs w:val="18"/>
        </w:rPr>
      </w:pPr>
      <w:r>
        <w:rPr>
          <w:rFonts w:hint="eastAsia" w:ascii="宋体" w:hAnsi="宋体" w:cs="宋体"/>
          <w:sz w:val="20"/>
          <w:szCs w:val="18"/>
        </w:rPr>
        <w:t>注：</w:t>
      </w:r>
    </w:p>
    <w:p>
      <w:pPr>
        <w:spacing w:line="360" w:lineRule="auto"/>
        <w:ind w:left="20"/>
        <w:rPr>
          <w:rFonts w:ascii="宋体" w:hAnsi="宋体" w:cs="宋体"/>
          <w:sz w:val="20"/>
          <w:szCs w:val="18"/>
        </w:rPr>
      </w:pPr>
      <w:r>
        <w:rPr>
          <w:rFonts w:hint="eastAsia" w:ascii="宋体" w:hAnsi="宋体" w:cs="宋体"/>
          <w:sz w:val="20"/>
          <w:szCs w:val="18"/>
        </w:rPr>
        <w:t>1、</w:t>
      </w:r>
      <w:r>
        <w:rPr>
          <w:rFonts w:ascii="宋体" w:hAnsi="宋体" w:cs="宋体"/>
          <w:sz w:val="20"/>
          <w:szCs w:val="18"/>
        </w:rPr>
        <w:t>从业人员、营业收入、资产总额填报上一年度数据，无上一年度数据的新成立企业可不填报。</w:t>
      </w:r>
    </w:p>
    <w:p>
      <w:pPr>
        <w:spacing w:line="360" w:lineRule="auto"/>
        <w:ind w:left="20"/>
        <w:rPr>
          <w:rFonts w:ascii="宋体" w:hAnsi="宋体" w:cs="宋体"/>
          <w:szCs w:val="18"/>
        </w:rPr>
      </w:pPr>
      <w:r>
        <w:rPr>
          <w:rFonts w:hint="eastAsia" w:ascii="宋体" w:hAnsi="宋体"/>
          <w:szCs w:val="21"/>
        </w:rPr>
        <w:t>2、</w:t>
      </w:r>
      <w:r>
        <w:rPr>
          <w:rFonts w:hint="eastAsia" w:ascii="宋体" w:hAnsi="宋体" w:cs="宋体"/>
          <w:szCs w:val="18"/>
        </w:rPr>
        <w:t>中小企业声明函内容不实的，</w:t>
      </w:r>
      <w:r>
        <w:rPr>
          <w:rFonts w:hint="eastAsia" w:ascii="宋体" w:hAnsi="宋体" w:cs="宋体"/>
          <w:b/>
          <w:szCs w:val="18"/>
        </w:rPr>
        <w:t>属于提供虚假材料谋取中标、成交</w:t>
      </w:r>
      <w:r>
        <w:rPr>
          <w:rFonts w:hint="eastAsia" w:ascii="宋体" w:hAnsi="宋体" w:cs="宋体"/>
          <w:szCs w:val="18"/>
        </w:rPr>
        <w:t>，依照国家有关规定追究相应责任。</w:t>
      </w:r>
    </w:p>
    <w:p>
      <w:pPr>
        <w:jc w:val="left"/>
        <w:rPr>
          <w:rFonts w:ascii="宋体" w:hAnsi="宋体"/>
          <w:b/>
          <w:szCs w:val="21"/>
        </w:rPr>
      </w:pPr>
    </w:p>
    <w:p>
      <w:pPr>
        <w:pStyle w:val="22"/>
        <w:ind w:firstLine="400"/>
      </w:pPr>
    </w:p>
    <w:sectPr>
      <w:headerReference r:id="rId5" w:type="default"/>
      <w:footerReference r:id="rId6" w:type="default"/>
      <w:pgSz w:w="11905" w:h="16837"/>
      <w:pgMar w:top="1134" w:right="1474" w:bottom="1134" w:left="1474"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jc w:val="center"/>
    </w:pPr>
    <w:r>
      <w:fldChar w:fldCharType="begin"/>
    </w:r>
    <w:r>
      <w:instrText xml:space="preserve"> PAGE   \* MERGEFORMAT </w:instrText>
    </w:r>
    <w:r>
      <w:fldChar w:fldCharType="separate"/>
    </w:r>
    <w:r>
      <w:rPr>
        <w:lang w:val="zh-CN"/>
      </w:rPr>
      <w:t>16</w:t>
    </w:r>
    <w:r>
      <w:fldChar w:fldCharType="end"/>
    </w:r>
  </w:p>
  <w:p>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3178A"/>
    <w:multiLevelType w:val="singleLevel"/>
    <w:tmpl w:val="E983178A"/>
    <w:lvl w:ilvl="0" w:tentative="0">
      <w:start w:val="3"/>
      <w:numFmt w:val="decimal"/>
      <w:suff w:val="nothing"/>
      <w:lvlText w:val="（%1）"/>
      <w:lvlJc w:val="left"/>
    </w:lvl>
  </w:abstractNum>
  <w:abstractNum w:abstractNumId="1">
    <w:nsid w:val="0000000C"/>
    <w:multiLevelType w:val="multilevel"/>
    <w:tmpl w:val="0000000C"/>
    <w:lvl w:ilvl="0" w:tentative="0">
      <w:start w:val="1"/>
      <w:numFmt w:val="chineseCountingThousand"/>
      <w:lvlText w:val="（%1）"/>
      <w:lvlJc w:val="left"/>
      <w:pPr>
        <w:tabs>
          <w:tab w:val="left" w:pos="0"/>
        </w:tabs>
        <w:ind w:left="1247" w:hanging="887"/>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F"/>
    <w:multiLevelType w:val="multilevel"/>
    <w:tmpl w:val="0000000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wY2YyZGU3MzQwOGQwY2E0ZWQ1ZWU1YjNjOTk0YmYifQ=="/>
  </w:docVars>
  <w:rsids>
    <w:rsidRoot w:val="00AF1526"/>
    <w:rsid w:val="000D6C5E"/>
    <w:rsid w:val="000F32EA"/>
    <w:rsid w:val="00140416"/>
    <w:rsid w:val="001C24DA"/>
    <w:rsid w:val="001D209F"/>
    <w:rsid w:val="0021512C"/>
    <w:rsid w:val="00233CA0"/>
    <w:rsid w:val="003834C1"/>
    <w:rsid w:val="00393358"/>
    <w:rsid w:val="003B08EF"/>
    <w:rsid w:val="004363A3"/>
    <w:rsid w:val="00456A25"/>
    <w:rsid w:val="004C5876"/>
    <w:rsid w:val="00610BDB"/>
    <w:rsid w:val="00614325"/>
    <w:rsid w:val="00742CCD"/>
    <w:rsid w:val="007F1952"/>
    <w:rsid w:val="00883269"/>
    <w:rsid w:val="008A2D55"/>
    <w:rsid w:val="008D575C"/>
    <w:rsid w:val="0095734F"/>
    <w:rsid w:val="009C02F6"/>
    <w:rsid w:val="00AD7338"/>
    <w:rsid w:val="00AF1526"/>
    <w:rsid w:val="00B35BD1"/>
    <w:rsid w:val="00B61855"/>
    <w:rsid w:val="00B77E94"/>
    <w:rsid w:val="00BD5AB5"/>
    <w:rsid w:val="00C4483A"/>
    <w:rsid w:val="00CA337C"/>
    <w:rsid w:val="00D32D45"/>
    <w:rsid w:val="00DC52F5"/>
    <w:rsid w:val="01EA746E"/>
    <w:rsid w:val="09A625C3"/>
    <w:rsid w:val="0DC3142E"/>
    <w:rsid w:val="0F1877EB"/>
    <w:rsid w:val="106552F2"/>
    <w:rsid w:val="130A3D40"/>
    <w:rsid w:val="14522278"/>
    <w:rsid w:val="14A45E3C"/>
    <w:rsid w:val="175A3AFC"/>
    <w:rsid w:val="192221A6"/>
    <w:rsid w:val="198D1D00"/>
    <w:rsid w:val="1A5B10E6"/>
    <w:rsid w:val="1C0F01E0"/>
    <w:rsid w:val="1C1C62D3"/>
    <w:rsid w:val="203B5B89"/>
    <w:rsid w:val="21244336"/>
    <w:rsid w:val="229E06BC"/>
    <w:rsid w:val="23D75282"/>
    <w:rsid w:val="26D7485F"/>
    <w:rsid w:val="277579AE"/>
    <w:rsid w:val="27822A1D"/>
    <w:rsid w:val="28783955"/>
    <w:rsid w:val="291E3BF2"/>
    <w:rsid w:val="2AF65EA8"/>
    <w:rsid w:val="31B46950"/>
    <w:rsid w:val="31BF73CA"/>
    <w:rsid w:val="352330CF"/>
    <w:rsid w:val="357235B0"/>
    <w:rsid w:val="35DC779C"/>
    <w:rsid w:val="3E8F08E7"/>
    <w:rsid w:val="46576242"/>
    <w:rsid w:val="479D0E36"/>
    <w:rsid w:val="4FF53C2E"/>
    <w:rsid w:val="519B2CF2"/>
    <w:rsid w:val="52375EE9"/>
    <w:rsid w:val="533E42B4"/>
    <w:rsid w:val="55625010"/>
    <w:rsid w:val="5E800D5D"/>
    <w:rsid w:val="65A5047D"/>
    <w:rsid w:val="699D2851"/>
    <w:rsid w:val="6B717A97"/>
    <w:rsid w:val="6C4458B1"/>
    <w:rsid w:val="6C5A561B"/>
    <w:rsid w:val="6EF16E80"/>
    <w:rsid w:val="71873EE6"/>
    <w:rsid w:val="72B86977"/>
    <w:rsid w:val="72F0183F"/>
    <w:rsid w:val="742044DB"/>
    <w:rsid w:val="77C3795E"/>
    <w:rsid w:val="78FB1659"/>
    <w:rsid w:val="7C47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1"/>
    <w:basedOn w:val="4"/>
    <w:next w:val="1"/>
    <w:link w:val="18"/>
    <w:qFormat/>
    <w:uiPriority w:val="0"/>
    <w:pPr>
      <w:keepNext/>
      <w:keepLines/>
      <w:spacing w:before="340" w:after="330" w:line="240" w:lineRule="auto"/>
    </w:pPr>
    <w:rPr>
      <w:bCs/>
      <w:kern w:val="44"/>
      <w:sz w:val="28"/>
      <w:szCs w:val="44"/>
    </w:rPr>
  </w:style>
  <w:style w:type="paragraph" w:styleId="5">
    <w:name w:val="heading 2"/>
    <w:basedOn w:val="1"/>
    <w:next w:val="1"/>
    <w:link w:val="19"/>
    <w:semiHidden/>
    <w:unhideWhenUsed/>
    <w:qFormat/>
    <w:uiPriority w:val="0"/>
    <w:pPr>
      <w:keepNext/>
      <w:keepLines/>
      <w:spacing w:before="260" w:after="260" w:line="240" w:lineRule="atLeast"/>
      <w:jc w:val="left"/>
      <w:outlineLvl w:val="1"/>
    </w:pPr>
    <w:rPr>
      <w:rFonts w:ascii="Arial" w:hAnsi="Arial"/>
      <w:bCs/>
      <w:sz w:val="24"/>
      <w:szCs w:val="32"/>
    </w:rPr>
  </w:style>
  <w:style w:type="paragraph" w:styleId="6">
    <w:name w:val="heading 3"/>
    <w:basedOn w:val="1"/>
    <w:next w:val="1"/>
    <w:semiHidden/>
    <w:unhideWhenUsed/>
    <w:qFormat/>
    <w:uiPriority w:val="0"/>
    <w:pPr>
      <w:keepNext/>
      <w:keepLines/>
      <w:spacing w:before="260" w:after="260" w:line="413" w:lineRule="auto"/>
      <w:outlineLvl w:val="2"/>
    </w:pPr>
    <w:rPr>
      <w:b/>
      <w:sz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Title"/>
    <w:basedOn w:val="1"/>
    <w:qFormat/>
    <w:uiPriority w:val="0"/>
    <w:pPr>
      <w:spacing w:before="240" w:after="60"/>
      <w:jc w:val="center"/>
      <w:outlineLvl w:val="0"/>
    </w:pPr>
    <w:rPr>
      <w:rFonts w:ascii="Arial" w:hAnsi="Arial"/>
      <w:b/>
      <w:sz w:val="32"/>
    </w:rPr>
  </w:style>
  <w:style w:type="paragraph" w:styleId="7">
    <w:name w:val="Body Text"/>
    <w:basedOn w:val="1"/>
    <w:qFormat/>
    <w:uiPriority w:val="0"/>
    <w:pPr>
      <w:spacing w:line="360" w:lineRule="auto"/>
    </w:pPr>
  </w:style>
  <w:style w:type="paragraph" w:styleId="8">
    <w:name w:val="Block Text"/>
    <w:basedOn w:val="1"/>
    <w:qFormat/>
    <w:uiPriority w:val="0"/>
    <w:pPr>
      <w:spacing w:after="120"/>
      <w:ind w:left="1440" w:leftChars="700" w:right="700" w:rightChars="700"/>
    </w:pPr>
  </w:style>
  <w:style w:type="paragraph" w:styleId="9">
    <w:name w:val="Plain Text"/>
    <w:basedOn w:val="1"/>
    <w:qFormat/>
    <w:uiPriority w:val="0"/>
    <w:pPr>
      <w:widowControl w:val="0"/>
      <w:spacing w:line="240" w:lineRule="auto"/>
      <w:textAlignment w:val="auto"/>
    </w:pPr>
    <w:rPr>
      <w:rFonts w:ascii="宋体" w:hAnsi="Courier New"/>
      <w:color w:val="auto"/>
      <w:sz w:val="20"/>
      <w:szCs w:val="24"/>
    </w:rPr>
  </w:style>
  <w:style w:type="paragraph" w:styleId="10">
    <w:name w:val="footer"/>
    <w:basedOn w:val="1"/>
    <w:qFormat/>
    <w:uiPriority w:val="0"/>
    <w:pPr>
      <w:snapToGrid w:val="0"/>
      <w:spacing w:line="240" w:lineRule="atLeast"/>
      <w:jc w:val="left"/>
    </w:pPr>
    <w:rPr>
      <w:sz w:val="18"/>
    </w:rPr>
  </w:style>
  <w:style w:type="paragraph" w:styleId="11">
    <w:name w:val="header"/>
    <w:basedOn w:val="1"/>
    <w:link w:val="4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qFormat/>
    <w:uiPriority w:val="39"/>
  </w:style>
  <w:style w:type="paragraph" w:styleId="13">
    <w:name w:val="Normal (Web)"/>
    <w:basedOn w:val="1"/>
    <w:qFormat/>
    <w:uiPriority w:val="0"/>
    <w:rPr>
      <w:sz w:val="24"/>
    </w:rPr>
  </w:style>
  <w:style w:type="character" w:styleId="16">
    <w:name w:val="FollowedHyperlink"/>
    <w:basedOn w:val="15"/>
    <w:qFormat/>
    <w:uiPriority w:val="0"/>
    <w:rPr>
      <w:color w:val="800080"/>
      <w:u w:val="none"/>
    </w:rPr>
  </w:style>
  <w:style w:type="character" w:styleId="17">
    <w:name w:val="Hyperlink"/>
    <w:basedOn w:val="15"/>
    <w:qFormat/>
    <w:uiPriority w:val="0"/>
    <w:rPr>
      <w:color w:val="0000FF"/>
      <w:u w:val="none"/>
    </w:rPr>
  </w:style>
  <w:style w:type="character" w:customStyle="1" w:styleId="18">
    <w:name w:val="标题 1 Char"/>
    <w:basedOn w:val="15"/>
    <w:link w:val="3"/>
    <w:qFormat/>
    <w:uiPriority w:val="0"/>
    <w:rPr>
      <w:rFonts w:ascii="Arial" w:hAnsi="Arial" w:eastAsia="宋体" w:cs="Times New Roman"/>
      <w:b/>
      <w:bCs/>
      <w:kern w:val="44"/>
      <w:sz w:val="28"/>
      <w:szCs w:val="44"/>
    </w:rPr>
  </w:style>
  <w:style w:type="character" w:customStyle="1" w:styleId="19">
    <w:name w:val="标题 2 Char"/>
    <w:basedOn w:val="15"/>
    <w:link w:val="5"/>
    <w:qFormat/>
    <w:uiPriority w:val="0"/>
    <w:rPr>
      <w:rFonts w:ascii="Arial" w:hAnsi="Arial" w:eastAsia="宋体" w:cs="Times New Roman"/>
      <w:b/>
      <w:bCs/>
      <w:kern w:val="0"/>
      <w:sz w:val="24"/>
      <w:szCs w:val="32"/>
    </w:rPr>
  </w:style>
  <w:style w:type="paragraph" w:customStyle="1" w:styleId="20">
    <w:name w:val="表格文字"/>
    <w:basedOn w:val="1"/>
    <w:qFormat/>
    <w:uiPriority w:val="0"/>
    <w:pPr>
      <w:spacing w:before="25" w:after="25"/>
      <w:jc w:val="left"/>
    </w:pPr>
    <w:rPr>
      <w:bCs/>
      <w:spacing w:val="10"/>
      <w:sz w:val="24"/>
    </w:rPr>
  </w:style>
  <w:style w:type="paragraph" w:styleId="21">
    <w:name w:val="List Paragraph"/>
    <w:basedOn w:val="1"/>
    <w:qFormat/>
    <w:uiPriority w:val="99"/>
    <w:pPr>
      <w:ind w:firstLine="420" w:firstLineChars="200"/>
    </w:pPr>
  </w:style>
  <w:style w:type="paragraph" w:customStyle="1" w:styleId="22">
    <w:name w:val="_Style 3"/>
    <w:basedOn w:val="1"/>
    <w:qFormat/>
    <w:uiPriority w:val="0"/>
    <w:pPr>
      <w:ind w:firstLine="420" w:firstLineChars="200"/>
    </w:pPr>
    <w:rPr>
      <w:sz w:val="20"/>
    </w:rPr>
  </w:style>
  <w:style w:type="character" w:customStyle="1" w:styleId="23">
    <w:name w:val="l-btn-left2"/>
    <w:basedOn w:val="15"/>
    <w:qFormat/>
    <w:uiPriority w:val="0"/>
  </w:style>
  <w:style w:type="character" w:customStyle="1" w:styleId="24">
    <w:name w:val="l-btn-left3"/>
    <w:basedOn w:val="15"/>
    <w:qFormat/>
    <w:uiPriority w:val="0"/>
  </w:style>
  <w:style w:type="character" w:customStyle="1" w:styleId="25">
    <w:name w:val="l-btn-left4"/>
    <w:basedOn w:val="15"/>
    <w:qFormat/>
    <w:uiPriority w:val="0"/>
  </w:style>
  <w:style w:type="character" w:customStyle="1" w:styleId="26">
    <w:name w:val="l-btn-left5"/>
    <w:basedOn w:val="15"/>
    <w:qFormat/>
    <w:uiPriority w:val="0"/>
  </w:style>
  <w:style w:type="character" w:customStyle="1" w:styleId="27">
    <w:name w:val="layui-this"/>
    <w:basedOn w:val="15"/>
    <w:qFormat/>
    <w:uiPriority w:val="0"/>
    <w:rPr>
      <w:bdr w:val="single" w:color="EEEEEE" w:sz="6" w:space="0"/>
      <w:shd w:val="clear" w:color="auto" w:fill="FFFFFF"/>
    </w:rPr>
  </w:style>
  <w:style w:type="character" w:customStyle="1" w:styleId="28">
    <w:name w:val="l-btn-icon-left"/>
    <w:basedOn w:val="15"/>
    <w:qFormat/>
    <w:uiPriority w:val="0"/>
  </w:style>
  <w:style w:type="character" w:customStyle="1" w:styleId="29">
    <w:name w:val="button"/>
    <w:basedOn w:val="15"/>
    <w:qFormat/>
    <w:uiPriority w:val="0"/>
  </w:style>
  <w:style w:type="character" w:customStyle="1" w:styleId="30">
    <w:name w:val="l-btn-text"/>
    <w:basedOn w:val="15"/>
    <w:qFormat/>
    <w:uiPriority w:val="0"/>
  </w:style>
  <w:style w:type="character" w:customStyle="1" w:styleId="31">
    <w:name w:val="l-btn-text1"/>
    <w:basedOn w:val="15"/>
    <w:qFormat/>
    <w:uiPriority w:val="0"/>
    <w:rPr>
      <w:vertAlign w:val="baseline"/>
    </w:rPr>
  </w:style>
  <w:style w:type="character" w:customStyle="1" w:styleId="32">
    <w:name w:val="unit"/>
    <w:basedOn w:val="15"/>
    <w:qFormat/>
    <w:uiPriority w:val="0"/>
    <w:rPr>
      <w:b/>
      <w:bCs/>
      <w:color w:val="FA5926"/>
    </w:rPr>
  </w:style>
  <w:style w:type="character" w:customStyle="1" w:styleId="33">
    <w:name w:val="first-child"/>
    <w:basedOn w:val="15"/>
    <w:qFormat/>
    <w:uiPriority w:val="0"/>
  </w:style>
  <w:style w:type="character" w:customStyle="1" w:styleId="34">
    <w:name w:val="l-btn-icon-right"/>
    <w:basedOn w:val="15"/>
    <w:qFormat/>
    <w:uiPriority w:val="0"/>
  </w:style>
  <w:style w:type="character" w:customStyle="1" w:styleId="35">
    <w:name w:val="l-btn-empty"/>
    <w:basedOn w:val="15"/>
    <w:qFormat/>
    <w:uiPriority w:val="0"/>
  </w:style>
  <w:style w:type="character" w:customStyle="1" w:styleId="36">
    <w:name w:val="tmpztreemove_arrow"/>
    <w:basedOn w:val="15"/>
    <w:qFormat/>
    <w:uiPriority w:val="0"/>
  </w:style>
  <w:style w:type="character" w:customStyle="1" w:styleId="37">
    <w:name w:val="caret"/>
    <w:basedOn w:val="15"/>
    <w:qFormat/>
    <w:uiPriority w:val="0"/>
  </w:style>
  <w:style w:type="paragraph" w:customStyle="1" w:styleId="38">
    <w:name w:val="正文文本缩进 2_0"/>
    <w:basedOn w:val="39"/>
    <w:qFormat/>
    <w:uiPriority w:val="0"/>
    <w:pPr>
      <w:widowControl/>
      <w:spacing w:after="240"/>
      <w:ind w:left="1080"/>
    </w:pPr>
    <w:rPr>
      <w:rFonts w:ascii="Arial" w:hAnsi="Arial" w:eastAsia="等线"/>
      <w:spacing w:val="-5"/>
      <w:kern w:val="0"/>
      <w:sz w:val="20"/>
      <w:szCs w:val="20"/>
      <w:lang w:val="en-GB" w:eastAsia="en-US" w:bidi="mn-Mong-CN"/>
    </w:rPr>
  </w:style>
  <w:style w:type="paragraph" w:customStyle="1" w:styleId="39">
    <w:name w:val="正文_0"/>
    <w:qFormat/>
    <w:uiPriority w:val="0"/>
    <w:pPr>
      <w:widowControl w:val="0"/>
      <w:spacing w:line="360" w:lineRule="auto"/>
      <w:jc w:val="both"/>
    </w:pPr>
    <w:rPr>
      <w:rFonts w:ascii="Calibri" w:hAnsi="Calibri" w:eastAsia="宋体" w:cs="Times New Roman"/>
      <w:kern w:val="2"/>
      <w:sz w:val="24"/>
      <w:szCs w:val="22"/>
      <w:lang w:val="en-US" w:eastAsia="zh-CN" w:bidi="ar-SA"/>
    </w:rPr>
  </w:style>
  <w:style w:type="paragraph" w:customStyle="1" w:styleId="40">
    <w:name w:val="正文_0_1"/>
    <w:qFormat/>
    <w:uiPriority w:val="0"/>
    <w:pPr>
      <w:widowControl w:val="0"/>
      <w:jc w:val="both"/>
    </w:pPr>
    <w:rPr>
      <w:rFonts w:ascii="Calibri" w:hAnsi="Calibri" w:eastAsia="宋体" w:cs="Times New Roman"/>
      <w:kern w:val="2"/>
      <w:sz w:val="24"/>
      <w:szCs w:val="22"/>
      <w:lang w:val="en-US" w:eastAsia="zh-CN" w:bidi="ar-SA"/>
    </w:rPr>
  </w:style>
  <w:style w:type="character" w:customStyle="1" w:styleId="41">
    <w:name w:val="页眉 Char"/>
    <w:basedOn w:val="15"/>
    <w:link w:val="11"/>
    <w:qFormat/>
    <w:uiPriority w:val="0"/>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8844</Words>
  <Characters>9178</Characters>
  <Lines>70</Lines>
  <Paragraphs>19</Paragraphs>
  <TotalTime>0</TotalTime>
  <ScaleCrop>false</ScaleCrop>
  <LinksUpToDate>false</LinksUpToDate>
  <CharactersWithSpaces>9628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2021-07-02T00:35:00Z</dcterms:created>
  <dc:creator>余老师</dc:creator>
  <cp:lastModifiedBy>成敏盈(20091937)</cp:lastModifiedBy>
  <cp:lastPrinted>2022-06-22T00:24:00Z</cp:lastPrinted>
  <dcterms:modified xsi:type="dcterms:W3CDTF">2022-06-23T03:01:48Z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27350EF4C9DB41488ECCB2E440B6C639</vt:lpwstr>
  </property>
</Properties>
</file>