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1802" w:hanging="1807" w:hangingChars="500"/>
        <w:rPr>
          <w:rFonts w:ascii="宋体" w:hAnsi="宋体"/>
          <w:b/>
          <w:sz w:val="36"/>
          <w:u w:val="single"/>
        </w:rPr>
      </w:pPr>
      <w:r>
        <w:rPr>
          <w:rFonts w:hint="eastAsia"/>
          <w:b/>
          <w:sz w:val="36"/>
        </w:rPr>
        <w:t>项目</w:t>
      </w:r>
      <w:r>
        <w:rPr>
          <w:rFonts w:hint="eastAsia"/>
          <w:b/>
          <w:sz w:val="36"/>
          <w:szCs w:val="36"/>
        </w:rPr>
        <w:t>名称</w:t>
      </w:r>
      <w:r>
        <w:rPr>
          <w:rFonts w:hint="eastAsia"/>
          <w:b/>
          <w:sz w:val="36"/>
        </w:rPr>
        <w:t>：</w:t>
      </w:r>
      <w:r>
        <w:rPr>
          <w:rFonts w:hint="eastAsia" w:ascii="宋体" w:hAnsi="宋体" w:eastAsia="宋体" w:cs="宋体"/>
          <w:sz w:val="44"/>
          <w:szCs w:val="44"/>
          <w:u w:val="single"/>
          <w:shd w:val="clear" w:color="auto" w:fill="FFFFFF"/>
        </w:rPr>
        <w:t>广东财经大学2024年毕业</w:t>
      </w:r>
      <w:r>
        <w:rPr>
          <w:rFonts w:hint="eastAsia" w:ascii="宋体" w:hAnsi="宋体" w:cs="宋体"/>
          <w:sz w:val="44"/>
          <w:szCs w:val="44"/>
          <w:u w:val="single"/>
          <w:shd w:val="clear" w:color="auto" w:fill="FFFFFF"/>
          <w:lang w:val="en-US" w:eastAsia="zh-CN"/>
        </w:rPr>
        <w:t>典礼</w:t>
      </w:r>
      <w:r>
        <w:rPr>
          <w:rFonts w:hint="eastAsia" w:ascii="宋体" w:hAnsi="宋体" w:eastAsia="宋体" w:cs="宋体"/>
          <w:sz w:val="44"/>
          <w:szCs w:val="44"/>
          <w:u w:val="single"/>
          <w:shd w:val="clear" w:color="auto" w:fill="FFFFFF"/>
          <w:lang w:val="en-US" w:eastAsia="zh-CN"/>
        </w:rPr>
        <w:t>桌椅</w:t>
      </w:r>
      <w:r>
        <w:rPr>
          <w:rFonts w:hint="eastAsia" w:ascii="宋体" w:hAnsi="宋体" w:cs="宋体"/>
          <w:sz w:val="44"/>
          <w:szCs w:val="44"/>
          <w:u w:val="single"/>
          <w:shd w:val="clear" w:color="auto" w:fill="FFFFFF"/>
          <w:lang w:val="en-US" w:eastAsia="zh-CN"/>
        </w:rPr>
        <w:t>租</w:t>
      </w:r>
      <w:r>
        <w:rPr>
          <w:rFonts w:hint="eastAsia" w:ascii="宋体" w:hAnsi="宋体" w:eastAsia="宋体" w:cs="宋体"/>
          <w:sz w:val="44"/>
          <w:szCs w:val="44"/>
          <w:u w:val="single"/>
          <w:shd w:val="clear" w:color="auto" w:fill="FFFFFF"/>
          <w:lang w:val="en-US" w:eastAsia="zh-CN"/>
        </w:rPr>
        <w:t>赁</w:t>
      </w:r>
      <w:r>
        <w:rPr>
          <w:rFonts w:ascii="宋体" w:hAnsi="宋体"/>
          <w:b/>
          <w:sz w:val="36"/>
          <w:u w:val="single"/>
        </w:rPr>
        <w:t xml:space="preserve"> </w:t>
      </w:r>
    </w:p>
    <w:p>
      <w:pPr>
        <w:spacing w:line="760" w:lineRule="exact"/>
        <w:ind w:left="1988" w:hanging="1988" w:hangingChars="550"/>
        <w:rPr>
          <w:rFonts w:hint="default" w:ascii="宋体" w:hAnsi="宋体" w:eastAsia="宋体"/>
          <w:b/>
          <w:sz w:val="36"/>
          <w:szCs w:val="36"/>
          <w:u w:val="single"/>
          <w:lang w:val="en-US" w:eastAsia="zh-CN"/>
        </w:rPr>
      </w:pPr>
      <w:r>
        <w:rPr>
          <w:rFonts w:hint="eastAsia"/>
          <w:b/>
          <w:sz w:val="36"/>
          <w:szCs w:val="36"/>
        </w:rPr>
        <w:t>采购单位：</w:t>
      </w:r>
      <w:r>
        <w:rPr>
          <w:rFonts w:hint="eastAsia" w:ascii="宋体" w:hAnsi="宋体"/>
          <w:b/>
          <w:sz w:val="36"/>
          <w:u w:val="single"/>
          <w:lang w:val="en-US" w:eastAsia="zh-CN"/>
        </w:rPr>
        <w:t>党委办公室、校长办公室（合署）</w:t>
      </w:r>
    </w:p>
    <w:p>
      <w:pPr>
        <w:spacing w:line="760" w:lineRule="exact"/>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 xml:space="preserve">          202</w:t>
      </w:r>
      <w:r>
        <w:rPr>
          <w:rFonts w:hint="eastAsia" w:ascii="宋体" w:hAnsi="宋体"/>
          <w:b/>
          <w:sz w:val="36"/>
          <w:u w:val="single"/>
          <w:lang w:val="en-US" w:eastAsia="zh-CN"/>
        </w:rPr>
        <w:t>4</w:t>
      </w:r>
      <w:r>
        <w:rPr>
          <w:rFonts w:hint="eastAsia" w:ascii="宋体" w:hAnsi="宋体"/>
          <w:b/>
          <w:sz w:val="36"/>
          <w:u w:val="single"/>
        </w:rPr>
        <w:t>年</w:t>
      </w:r>
      <w:r>
        <w:rPr>
          <w:rFonts w:hint="eastAsia" w:ascii="宋体" w:hAnsi="宋体"/>
          <w:b/>
          <w:sz w:val="36"/>
          <w:u w:val="single"/>
          <w:lang w:val="en-US" w:eastAsia="zh-CN"/>
        </w:rPr>
        <w:t>6</w:t>
      </w:r>
      <w:r>
        <w:rPr>
          <w:rFonts w:hint="eastAsia" w:ascii="宋体" w:hAnsi="宋体"/>
          <w:b/>
          <w:sz w:val="36"/>
          <w:u w:val="single"/>
        </w:rPr>
        <w:t>月</w:t>
      </w:r>
      <w:r>
        <w:rPr>
          <w:rFonts w:hint="eastAsia" w:ascii="宋体" w:hAnsi="宋体"/>
          <w:b/>
          <w:sz w:val="36"/>
          <w:u w:val="single"/>
          <w:lang w:val="en-US" w:eastAsia="zh-CN"/>
        </w:rPr>
        <w:t>13</w:t>
      </w:r>
      <w:r>
        <w:rPr>
          <w:rFonts w:hint="eastAsia" w:ascii="宋体" w:hAnsi="宋体"/>
          <w:b/>
          <w:sz w:val="36"/>
          <w:u w:val="single"/>
        </w:rPr>
        <w:t xml:space="preserve">日 </w:t>
      </w:r>
      <w:r>
        <w:rPr>
          <w:rFonts w:ascii="宋体" w:hAnsi="宋体"/>
          <w:b/>
          <w:sz w:val="36"/>
          <w:u w:val="single"/>
        </w:rPr>
        <w:t xml:space="preserve">           </w:t>
      </w:r>
    </w:p>
    <w:p>
      <w:pPr>
        <w:spacing w:line="1000" w:lineRule="exact"/>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350"/>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2024年我校共约9673名毕业生，为做好我校毕业典礼相关工作</w:t>
      </w:r>
      <w:r>
        <w:rPr>
          <w:rFonts w:hint="eastAsia" w:ascii="宋体" w:hAnsi="宋体"/>
          <w:sz w:val="28"/>
          <w:szCs w:val="28"/>
        </w:rPr>
        <w:t>，现需</w:t>
      </w:r>
      <w:r>
        <w:rPr>
          <w:rFonts w:hint="eastAsia" w:ascii="宋体" w:hAnsi="宋体"/>
          <w:sz w:val="28"/>
          <w:szCs w:val="28"/>
          <w:lang w:val="en-US" w:eastAsia="zh-CN"/>
        </w:rPr>
        <w:t>统一租赁一批桌椅摆放在广州校区北田径场，因涉及学生数量较多及中间撤场环节（需将观众席座椅分区摆放及快速将所有观众席座椅收回），故投标人需配套提供一套完整摆放及撤场方案</w:t>
      </w:r>
      <w:r>
        <w:rPr>
          <w:rFonts w:hint="eastAsia" w:ascii="宋体" w:hAnsi="宋体"/>
          <w:sz w:val="28"/>
          <w:szCs w:val="28"/>
        </w:rPr>
        <w:t>。</w:t>
      </w:r>
    </w:p>
    <w:p>
      <w:pPr>
        <w:spacing w:line="560" w:lineRule="exact"/>
        <w:ind w:firstLine="560" w:firstLineChars="200"/>
        <w:rPr>
          <w:rFonts w:hint="eastAsia" w:ascii="宋体" w:hAnsi="宋体"/>
          <w:sz w:val="28"/>
          <w:szCs w:val="28"/>
        </w:rPr>
      </w:pPr>
      <w:r>
        <w:rPr>
          <w:rFonts w:hint="eastAsia" w:ascii="宋体" w:hAnsi="宋体"/>
          <w:sz w:val="28"/>
          <w:szCs w:val="28"/>
        </w:rPr>
        <w:t>本项目为交钥匙承包项目，供应商数量为一个，中标人承包及负责招标文件对中标人要求的一切事宜及责任，包括项目设计、货物供货、运输、保管、安装、调试、验收、培训及相关服务等。</w:t>
      </w:r>
    </w:p>
    <w:p>
      <w:pPr>
        <w:spacing w:line="560" w:lineRule="exact"/>
        <w:ind w:firstLine="560" w:firstLineChars="200"/>
        <w:rPr>
          <w:rFonts w:ascii="宋体" w:hAnsi="宋体"/>
          <w:sz w:val="28"/>
          <w:szCs w:val="28"/>
        </w:rPr>
      </w:pPr>
      <w:r>
        <w:rPr>
          <w:rFonts w:hint="eastAsia" w:ascii="宋体" w:hAnsi="宋体" w:cs="宋体"/>
          <w:bCs/>
          <w:sz w:val="28"/>
          <w:szCs w:val="28"/>
        </w:rPr>
        <w:t>本项目</w:t>
      </w:r>
      <w:r>
        <w:rPr>
          <w:rFonts w:hint="eastAsia" w:ascii="宋体" w:hAnsi="宋体"/>
          <w:sz w:val="28"/>
          <w:szCs w:val="28"/>
        </w:rPr>
        <w:t>采购预算控制价</w:t>
      </w:r>
      <w:r>
        <w:rPr>
          <w:rFonts w:hint="eastAsia" w:ascii="宋体" w:hAnsi="宋体"/>
          <w:sz w:val="28"/>
          <w:szCs w:val="28"/>
          <w:lang w:val="en-US" w:eastAsia="zh-CN"/>
        </w:rPr>
        <w:t>80000</w:t>
      </w:r>
      <w:r>
        <w:rPr>
          <w:rFonts w:hint="eastAsia" w:ascii="宋体" w:hAnsi="宋体"/>
          <w:sz w:val="28"/>
          <w:szCs w:val="28"/>
        </w:rPr>
        <w:t>元，资金已到位</w:t>
      </w:r>
      <w:r>
        <w:rPr>
          <w:rFonts w:ascii="宋体" w:hAnsi="宋体"/>
          <w:sz w:val="28"/>
          <w:szCs w:val="28"/>
        </w:rPr>
        <w:t>。</w:t>
      </w:r>
    </w:p>
    <w:p>
      <w:pPr>
        <w:pStyle w:val="3"/>
        <w:spacing w:line="560" w:lineRule="exact"/>
      </w:pPr>
      <w:bookmarkStart w:id="7" w:name="_Toc28829"/>
      <w:bookmarkStart w:id="8" w:name="_Toc60236699"/>
      <w:bookmarkStart w:id="9" w:name="_Toc508103352"/>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w:t>
      </w:r>
      <w:r>
        <w:rPr>
          <w:rFonts w:hint="eastAsia" w:ascii="宋体" w:hAnsi="宋体"/>
          <w:sz w:val="28"/>
          <w:szCs w:val="28"/>
          <w:lang w:val="en-US" w:eastAsia="zh-CN"/>
        </w:rPr>
        <w:t>报价人需在6月17日9:00前提供桌椅摆放及具体快速撤场方案至邮箱</w:t>
      </w:r>
      <w:r>
        <w:rPr>
          <w:rFonts w:hint="eastAsia" w:ascii="宋体" w:hAnsi="宋体"/>
          <w:sz w:val="28"/>
          <w:szCs w:val="28"/>
          <w:highlight w:val="none"/>
          <w:lang w:val="en-US" w:eastAsia="zh-CN"/>
        </w:rPr>
        <w:t>：</w:t>
      </w:r>
      <w:r>
        <w:rPr>
          <w:rStyle w:val="30"/>
          <w:rFonts w:hint="eastAsia" w:ascii="宋体" w:hAnsi="宋体" w:eastAsia="宋体" w:cs="宋体"/>
          <w:color w:val="000000"/>
          <w:kern w:val="0"/>
          <w:sz w:val="28"/>
          <w:szCs w:val="28"/>
          <w:highlight w:val="none"/>
          <w:u w:val="single"/>
          <w:shd w:val="clear" w:color="auto" w:fill="FFFFFF"/>
          <w:lang w:val="en-US" w:eastAsia="zh-CN"/>
        </w:rPr>
        <w:t>gcdbgs@gdufe.edu.cn</w:t>
      </w:r>
      <w:r>
        <w:rPr>
          <w:rFonts w:hint="eastAsia" w:ascii="宋体" w:hAnsi="宋体"/>
          <w:sz w:val="28"/>
          <w:szCs w:val="28"/>
          <w:highlight w:val="none"/>
          <w:lang w:val="en-US" w:eastAsia="zh-CN"/>
        </w:rPr>
        <w:t>，</w:t>
      </w:r>
      <w:r>
        <w:rPr>
          <w:rFonts w:hint="eastAsia" w:ascii="宋体" w:hAnsi="宋体"/>
          <w:sz w:val="28"/>
          <w:szCs w:val="28"/>
          <w:highlight w:val="none"/>
        </w:rPr>
        <w:t>逾期将</w:t>
      </w:r>
      <w:r>
        <w:rPr>
          <w:rFonts w:hint="eastAsia" w:ascii="宋体" w:hAnsi="宋体"/>
          <w:sz w:val="28"/>
          <w:szCs w:val="28"/>
        </w:rPr>
        <w:t>视为自动放弃报价资格</w:t>
      </w:r>
      <w:r>
        <w:rPr>
          <w:rFonts w:hint="eastAsia" w:ascii="宋体" w:hAnsi="宋体"/>
          <w:sz w:val="28"/>
          <w:szCs w:val="28"/>
          <w:lang w:val="en-US" w:eastAsia="zh-CN"/>
        </w:rPr>
        <w:t>。</w:t>
      </w:r>
      <w:r>
        <w:rPr>
          <w:rFonts w:hint="eastAsia" w:ascii="宋体" w:hAnsi="宋体"/>
          <w:sz w:val="28"/>
          <w:szCs w:val="28"/>
        </w:rPr>
        <w:t>经审核符合用户需求的投标人会在202</w:t>
      </w:r>
      <w:r>
        <w:rPr>
          <w:rFonts w:hint="eastAsia" w:ascii="宋体" w:hAnsi="宋体"/>
          <w:sz w:val="28"/>
          <w:szCs w:val="28"/>
          <w:lang w:val="en-US" w:eastAsia="zh-CN"/>
        </w:rPr>
        <w:t>4</w:t>
      </w:r>
      <w:r>
        <w:rPr>
          <w:rFonts w:hint="eastAsia" w:ascii="宋体" w:hAnsi="宋体"/>
          <w:sz w:val="28"/>
          <w:szCs w:val="28"/>
        </w:rPr>
        <w:t>年6月</w:t>
      </w:r>
      <w:r>
        <w:rPr>
          <w:rFonts w:hint="eastAsia" w:ascii="宋体" w:hAnsi="宋体"/>
          <w:sz w:val="28"/>
          <w:szCs w:val="28"/>
          <w:lang w:val="en-US" w:eastAsia="zh-CN"/>
        </w:rPr>
        <w:t>17</w:t>
      </w:r>
      <w:r>
        <w:rPr>
          <w:rFonts w:hint="eastAsia" w:ascii="宋体" w:hAnsi="宋体"/>
          <w:sz w:val="28"/>
          <w:szCs w:val="28"/>
        </w:rPr>
        <w:t>日</w:t>
      </w:r>
      <w:r>
        <w:rPr>
          <w:rFonts w:ascii="宋体" w:hAnsi="宋体"/>
          <w:sz w:val="28"/>
          <w:szCs w:val="28"/>
        </w:rPr>
        <w:t>1</w:t>
      </w:r>
      <w:r>
        <w:rPr>
          <w:rFonts w:hint="eastAsia" w:ascii="宋体" w:hAnsi="宋体"/>
          <w:sz w:val="28"/>
          <w:szCs w:val="28"/>
          <w:lang w:val="en-US" w:eastAsia="zh-CN"/>
        </w:rPr>
        <w:t>2:</w:t>
      </w:r>
      <w:r>
        <w:rPr>
          <w:rFonts w:hint="eastAsia" w:ascii="宋体" w:hAnsi="宋体"/>
          <w:sz w:val="28"/>
          <w:szCs w:val="28"/>
        </w:rPr>
        <w:t>00前收到报价邀请函（盖有广东财经大学</w:t>
      </w:r>
      <w:r>
        <w:rPr>
          <w:rFonts w:hint="eastAsia" w:ascii="宋体" w:hAnsi="宋体"/>
          <w:sz w:val="28"/>
          <w:szCs w:val="28"/>
          <w:lang w:val="en-US" w:eastAsia="zh-CN"/>
        </w:rPr>
        <w:t>后勤处</w:t>
      </w:r>
      <w:r>
        <w:rPr>
          <w:rFonts w:hint="eastAsia" w:ascii="宋体" w:hAnsi="宋体"/>
          <w:sz w:val="28"/>
          <w:szCs w:val="28"/>
        </w:rPr>
        <w:t>章的扫描件），获得报价邀请函的供应商才具有报价资格。</w:t>
      </w:r>
    </w:p>
    <w:p>
      <w:pPr>
        <w:pStyle w:val="3"/>
        <w:spacing w:line="560" w:lineRule="exact"/>
      </w:pPr>
      <w:bookmarkStart w:id="13" w:name="_Toc508103354"/>
      <w:bookmarkStart w:id="14" w:name="_Toc60236701"/>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60236702"/>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4.未在报价前提供实物样品。</w:t>
      </w:r>
    </w:p>
    <w:p>
      <w:pPr>
        <w:spacing w:line="560" w:lineRule="exact"/>
        <w:ind w:firstLine="560" w:firstLineChars="200"/>
        <w:rPr>
          <w:rFonts w:hint="default" w:ascii="宋体" w:hAnsi="宋体" w:cs="宋体"/>
          <w:kern w:val="0"/>
          <w:sz w:val="28"/>
          <w:szCs w:val="28"/>
          <w:lang w:val="en-US" w:eastAsia="zh-CN"/>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10890"/>
      <w:bookmarkStart w:id="20" w:name="_Toc60236703"/>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一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w:t>
      </w:r>
      <w:bookmarkStart w:id="31" w:name="_GoBack"/>
      <w:bookmarkEnd w:id="31"/>
      <w:r>
        <w:rPr>
          <w:rFonts w:hint="eastAsia" w:ascii="宋体" w:hAnsi="宋体"/>
          <w:sz w:val="28"/>
          <w:szCs w:val="28"/>
        </w:rPr>
        <w:t>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jc w:val="center"/>
        <w:rPr>
          <w:rFonts w:hint="eastAsia"/>
          <w:b/>
          <w:bCs/>
          <w:kern w:val="44"/>
          <w:sz w:val="44"/>
          <w:szCs w:val="44"/>
        </w:rPr>
      </w:pPr>
      <w:bookmarkStart w:id="23" w:name="_Toc60236707"/>
      <w:r>
        <w:rPr>
          <w:rFonts w:hint="eastAsia"/>
        </w:rPr>
        <w:br w:type="page"/>
      </w:r>
      <w:bookmarkStart w:id="24" w:name="_Toc5254"/>
      <w:r>
        <w:rPr>
          <w:rFonts w:hint="eastAsia"/>
          <w:b/>
          <w:bCs/>
          <w:kern w:val="44"/>
          <w:sz w:val="44"/>
          <w:szCs w:val="44"/>
        </w:rPr>
        <w:t>第二部分</w:t>
      </w:r>
      <w:bookmarkEnd w:id="23"/>
      <w:r>
        <w:rPr>
          <w:rFonts w:hint="eastAsia"/>
          <w:b/>
          <w:bCs/>
          <w:kern w:val="44"/>
          <w:sz w:val="44"/>
          <w:szCs w:val="44"/>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1"/>
        <w:gridCol w:w="4227"/>
        <w:gridCol w:w="2410"/>
        <w:gridCol w:w="17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30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31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967"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10"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30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hint="eastAsia" w:ascii="宋体" w:hAnsi="宋体" w:eastAsia="宋体" w:cs="宋体"/>
                <w:color w:val="333333"/>
                <w:kern w:val="0"/>
                <w:sz w:val="28"/>
                <w:szCs w:val="28"/>
                <w:shd w:val="clear" w:color="auto" w:fill="FFFFFF"/>
              </w:rPr>
              <w:t>广东财经大学2024年毕业</w:t>
            </w:r>
            <w:r>
              <w:rPr>
                <w:rFonts w:hint="eastAsia" w:ascii="宋体" w:hAnsi="宋体" w:cs="宋体"/>
                <w:color w:val="333333"/>
                <w:kern w:val="0"/>
                <w:sz w:val="28"/>
                <w:szCs w:val="28"/>
                <w:shd w:val="clear" w:color="auto" w:fill="FFFFFF"/>
                <w:lang w:val="en-US" w:eastAsia="zh-CN"/>
              </w:rPr>
              <w:t>典礼</w:t>
            </w:r>
            <w:r>
              <w:rPr>
                <w:rFonts w:hint="eastAsia" w:ascii="宋体" w:hAnsi="宋体" w:eastAsia="宋体" w:cs="宋体"/>
                <w:color w:val="333333"/>
                <w:kern w:val="0"/>
                <w:sz w:val="28"/>
                <w:szCs w:val="28"/>
                <w:shd w:val="clear" w:color="auto" w:fill="FFFFFF"/>
                <w:lang w:val="en-US" w:eastAsia="zh-CN"/>
              </w:rPr>
              <w:t>桌</w:t>
            </w:r>
            <w:r>
              <w:rPr>
                <w:rFonts w:hint="eastAsia" w:ascii="宋体" w:hAnsi="宋体" w:eastAsia="宋体" w:cs="宋体"/>
                <w:color w:val="333333"/>
                <w:kern w:val="0"/>
                <w:sz w:val="28"/>
                <w:szCs w:val="28"/>
                <w:shd w:val="clear" w:color="auto" w:fill="FFFFFF"/>
              </w:rPr>
              <w:t>椅租赁</w:t>
            </w:r>
          </w:p>
        </w:tc>
        <w:tc>
          <w:tcPr>
            <w:tcW w:w="1316"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lang w:val="en-US" w:eastAsia="zh-CN"/>
              </w:rPr>
              <w:t>批</w:t>
            </w:r>
          </w:p>
        </w:tc>
        <w:tc>
          <w:tcPr>
            <w:tcW w:w="967"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cs="宋体"/>
                <w:sz w:val="24"/>
                <w:lang w:val="en-US"/>
              </w:rPr>
            </w:pPr>
            <w:r>
              <w:rPr>
                <w:rFonts w:hint="eastAsia" w:ascii="宋体" w:hAnsi="宋体" w:cs="宋体"/>
                <w:sz w:val="24"/>
                <w:lang w:val="en-US" w:eastAsia="zh-CN"/>
              </w:rPr>
              <w:t>1</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sz w:val="28"/>
        </w:rPr>
        <w:t>★</w:t>
      </w:r>
      <w:r>
        <w:rPr>
          <w:rFonts w:hint="eastAsia" w:ascii="宋体" w:hAnsi="宋体"/>
          <w:bCs/>
          <w:sz w:val="28"/>
          <w:szCs w:val="28"/>
        </w:rPr>
        <w:t>（1）</w:t>
      </w:r>
      <w:r>
        <w:rPr>
          <w:rFonts w:hint="eastAsia" w:ascii="宋体" w:hAnsi="宋体"/>
          <w:bCs/>
          <w:sz w:val="28"/>
          <w:szCs w:val="28"/>
          <w:lang w:val="en-US" w:eastAsia="zh-CN"/>
        </w:rPr>
        <w:t>本项目包含：领导主席桌、领导座椅、领导台卡、讲台、观众席座椅的租赁摆放及方案设计策划。</w:t>
      </w:r>
    </w:p>
    <w:p>
      <w:pPr>
        <w:numPr>
          <w:ilvl w:val="-1"/>
          <w:numId w:val="0"/>
        </w:numPr>
        <w:adjustRightInd w:val="0"/>
        <w:snapToGrid w:val="0"/>
        <w:spacing w:line="560" w:lineRule="exact"/>
        <w:ind w:firstLine="560" w:firstLineChars="200"/>
        <w:jc w:val="left"/>
        <w:rPr>
          <w:rFonts w:ascii="宋体" w:hAnsi="宋体"/>
          <w:bCs/>
          <w:sz w:val="28"/>
          <w:szCs w:val="28"/>
        </w:rPr>
      </w:pPr>
      <w:r>
        <w:rPr>
          <w:rFonts w:hint="eastAsia"/>
          <w:sz w:val="28"/>
        </w:rPr>
        <w:t>★</w:t>
      </w:r>
      <w:r>
        <w:rPr>
          <w:rFonts w:hint="eastAsia" w:ascii="宋体" w:hAnsi="宋体"/>
          <w:bCs/>
          <w:sz w:val="28"/>
          <w:szCs w:val="28"/>
          <w:lang w:val="en-US" w:eastAsia="zh-CN"/>
        </w:rPr>
        <w:t>（2）方案策划：一套学生快速撤场方案及座椅分区摆放方案。</w:t>
      </w:r>
    </w:p>
    <w:p>
      <w:pPr>
        <w:numPr>
          <w:ilvl w:val="-1"/>
          <w:numId w:val="0"/>
        </w:numPr>
        <w:adjustRightInd w:val="0"/>
        <w:snapToGrid w:val="0"/>
        <w:spacing w:line="560" w:lineRule="exact"/>
        <w:ind w:firstLine="560" w:firstLineChars="200"/>
        <w:jc w:val="left"/>
        <w:rPr>
          <w:rFonts w:ascii="宋体" w:hAnsi="宋体"/>
          <w:bCs/>
          <w:sz w:val="28"/>
          <w:szCs w:val="28"/>
        </w:rPr>
      </w:pPr>
      <w:r>
        <w:rPr>
          <w:rFonts w:hint="eastAsia"/>
          <w:sz w:val="28"/>
        </w:rPr>
        <w:t>★</w:t>
      </w:r>
      <w:r>
        <w:rPr>
          <w:rFonts w:hint="eastAsia" w:ascii="宋体" w:hAnsi="宋体"/>
          <w:bCs/>
          <w:sz w:val="28"/>
          <w:szCs w:val="28"/>
          <w:lang w:val="en-US" w:eastAsia="zh-CN"/>
        </w:rPr>
        <w:t>（3）方案执行：学生快速撤场及座椅分区摆放的具体执行。</w:t>
      </w:r>
    </w:p>
    <w:p>
      <w:pPr>
        <w:adjustRightInd w:val="0"/>
        <w:snapToGrid w:val="0"/>
        <w:spacing w:line="560" w:lineRule="exact"/>
        <w:ind w:firstLine="638" w:firstLineChars="228"/>
        <w:jc w:val="left"/>
        <w:rPr>
          <w:rFonts w:hint="default" w:ascii="宋体" w:hAnsi="宋体"/>
          <w:bCs/>
          <w:sz w:val="28"/>
          <w:szCs w:val="28"/>
          <w:lang w:val="en-US" w:eastAsia="zh-CN"/>
        </w:rPr>
      </w:pPr>
      <w:r>
        <w:rPr>
          <w:rFonts w:hint="eastAsia"/>
          <w:sz w:val="28"/>
        </w:rPr>
        <w:t>★</w:t>
      </w:r>
      <w:r>
        <w:rPr>
          <w:rFonts w:hint="eastAsia" w:ascii="宋体" w:hAnsi="宋体"/>
          <w:bCs/>
          <w:sz w:val="28"/>
          <w:szCs w:val="28"/>
          <w:lang w:val="en-US" w:eastAsia="zh-CN"/>
        </w:rPr>
        <w:t>（4）领导主席桌：8张，实木主席台</w:t>
      </w:r>
    </w:p>
    <w:p>
      <w:pPr>
        <w:adjustRightInd w:val="0"/>
        <w:snapToGrid w:val="0"/>
        <w:spacing w:line="560" w:lineRule="exact"/>
        <w:ind w:firstLine="638" w:firstLineChars="228"/>
        <w:jc w:val="left"/>
        <w:rPr>
          <w:rFonts w:hint="eastAsia" w:ascii="宋体" w:hAnsi="宋体" w:eastAsia="宋体"/>
          <w:kern w:val="0"/>
          <w:sz w:val="28"/>
          <w:szCs w:val="28"/>
          <w:lang w:eastAsia="zh-CN"/>
        </w:rPr>
      </w:pPr>
      <w:r>
        <w:rPr>
          <w:rFonts w:hint="eastAsia"/>
          <w:sz w:val="28"/>
        </w:rPr>
        <w:t>★</w:t>
      </w:r>
      <w:r>
        <w:rPr>
          <w:rFonts w:hint="eastAsia" w:ascii="宋体" w:hAnsi="宋体"/>
          <w:kern w:val="0"/>
          <w:sz w:val="28"/>
          <w:szCs w:val="28"/>
          <w:lang w:eastAsia="zh-CN"/>
        </w:rPr>
        <w:t>（</w:t>
      </w:r>
      <w:r>
        <w:rPr>
          <w:rFonts w:hint="eastAsia" w:ascii="宋体" w:hAnsi="宋体"/>
          <w:kern w:val="0"/>
          <w:sz w:val="28"/>
          <w:szCs w:val="28"/>
          <w:lang w:val="en-US" w:eastAsia="zh-CN"/>
        </w:rPr>
        <w:t>5</w:t>
      </w:r>
      <w:r>
        <w:rPr>
          <w:rFonts w:hint="eastAsia" w:ascii="宋体" w:hAnsi="宋体"/>
          <w:kern w:val="0"/>
          <w:sz w:val="28"/>
          <w:szCs w:val="28"/>
          <w:lang w:eastAsia="zh-CN"/>
        </w:rPr>
        <w:t>）领导座椅：</w:t>
      </w:r>
      <w:r>
        <w:rPr>
          <w:rFonts w:hint="eastAsia" w:ascii="宋体" w:hAnsi="宋体"/>
          <w:kern w:val="0"/>
          <w:sz w:val="28"/>
          <w:szCs w:val="28"/>
          <w:lang w:val="en-US" w:eastAsia="zh-CN"/>
        </w:rPr>
        <w:t>8张，</w:t>
      </w:r>
      <w:r>
        <w:rPr>
          <w:rFonts w:hint="eastAsia" w:ascii="宋体" w:hAnsi="宋体"/>
          <w:kern w:val="0"/>
          <w:sz w:val="28"/>
          <w:szCs w:val="28"/>
          <w:lang w:eastAsia="zh-CN"/>
        </w:rPr>
        <w:t>活动专用贵宾椅，含凳套</w:t>
      </w:r>
    </w:p>
    <w:p>
      <w:pPr>
        <w:adjustRightInd w:val="0"/>
        <w:snapToGrid w:val="0"/>
        <w:spacing w:line="560" w:lineRule="exact"/>
        <w:ind w:firstLine="638" w:firstLineChars="228"/>
        <w:jc w:val="left"/>
        <w:rPr>
          <w:rFonts w:hint="eastAsia" w:ascii="宋体" w:hAnsi="宋体"/>
          <w:kern w:val="0"/>
          <w:sz w:val="28"/>
          <w:szCs w:val="28"/>
          <w:lang w:eastAsia="zh-CN"/>
        </w:rPr>
      </w:pPr>
      <w:r>
        <w:rPr>
          <w:rFonts w:hint="eastAsia"/>
          <w:sz w:val="28"/>
        </w:rPr>
        <w:t>★</w:t>
      </w:r>
      <w:r>
        <w:rPr>
          <w:rFonts w:hint="eastAsia" w:ascii="宋体" w:hAnsi="宋体"/>
          <w:kern w:val="0"/>
          <w:sz w:val="28"/>
          <w:szCs w:val="28"/>
          <w:lang w:eastAsia="zh-CN"/>
        </w:rPr>
        <w:t>（</w:t>
      </w:r>
      <w:r>
        <w:rPr>
          <w:rFonts w:hint="eastAsia" w:ascii="宋体" w:hAnsi="宋体"/>
          <w:kern w:val="0"/>
          <w:sz w:val="28"/>
          <w:szCs w:val="28"/>
          <w:lang w:val="en-US" w:eastAsia="zh-CN"/>
        </w:rPr>
        <w:t>6</w:t>
      </w:r>
      <w:r>
        <w:rPr>
          <w:rFonts w:hint="eastAsia" w:ascii="宋体" w:hAnsi="宋体"/>
          <w:kern w:val="0"/>
          <w:sz w:val="28"/>
          <w:szCs w:val="28"/>
          <w:lang w:eastAsia="zh-CN"/>
        </w:rPr>
        <w:t>）领导台卡：</w:t>
      </w:r>
      <w:r>
        <w:rPr>
          <w:rFonts w:hint="eastAsia" w:ascii="宋体" w:hAnsi="宋体"/>
          <w:kern w:val="0"/>
          <w:sz w:val="28"/>
          <w:szCs w:val="28"/>
          <w:lang w:val="en-US" w:eastAsia="zh-CN"/>
        </w:rPr>
        <w:t>8个，</w:t>
      </w:r>
      <w:r>
        <w:rPr>
          <w:rFonts w:hint="eastAsia" w:ascii="宋体" w:hAnsi="宋体"/>
          <w:kern w:val="0"/>
          <w:sz w:val="28"/>
          <w:szCs w:val="28"/>
          <w:lang w:eastAsia="zh-CN"/>
        </w:rPr>
        <w:t>三角kt名牌</w:t>
      </w:r>
    </w:p>
    <w:p>
      <w:pPr>
        <w:adjustRightInd w:val="0"/>
        <w:snapToGrid w:val="0"/>
        <w:spacing w:line="560" w:lineRule="exact"/>
        <w:ind w:firstLine="638" w:firstLineChars="228"/>
        <w:jc w:val="left"/>
        <w:rPr>
          <w:rFonts w:hint="eastAsia" w:ascii="宋体" w:hAnsi="宋体"/>
          <w:kern w:val="0"/>
          <w:sz w:val="28"/>
          <w:szCs w:val="28"/>
          <w:lang w:eastAsia="zh-CN"/>
        </w:rPr>
      </w:pPr>
      <w:r>
        <w:rPr>
          <w:rFonts w:hint="eastAsia"/>
          <w:sz w:val="28"/>
        </w:rPr>
        <w:t>★</w:t>
      </w:r>
      <w:r>
        <w:rPr>
          <w:rFonts w:hint="eastAsia" w:ascii="宋体" w:hAnsi="宋体"/>
          <w:kern w:val="0"/>
          <w:sz w:val="28"/>
          <w:szCs w:val="28"/>
          <w:lang w:eastAsia="zh-CN"/>
        </w:rPr>
        <w:t>（</w:t>
      </w:r>
      <w:r>
        <w:rPr>
          <w:rFonts w:hint="eastAsia" w:ascii="宋体" w:hAnsi="宋体"/>
          <w:kern w:val="0"/>
          <w:sz w:val="28"/>
          <w:szCs w:val="28"/>
          <w:lang w:val="en-US" w:eastAsia="zh-CN"/>
        </w:rPr>
        <w:t>7</w:t>
      </w:r>
      <w:r>
        <w:rPr>
          <w:rFonts w:hint="eastAsia" w:ascii="宋体" w:hAnsi="宋体"/>
          <w:kern w:val="0"/>
          <w:sz w:val="28"/>
          <w:szCs w:val="28"/>
          <w:lang w:eastAsia="zh-CN"/>
        </w:rPr>
        <w:t>）讲台：</w:t>
      </w:r>
      <w:r>
        <w:rPr>
          <w:rFonts w:hint="eastAsia" w:ascii="宋体" w:hAnsi="宋体"/>
          <w:kern w:val="0"/>
          <w:sz w:val="28"/>
          <w:szCs w:val="28"/>
          <w:lang w:val="en-US" w:eastAsia="zh-CN"/>
        </w:rPr>
        <w:t>1套，</w:t>
      </w:r>
      <w:r>
        <w:rPr>
          <w:rFonts w:hint="eastAsia" w:ascii="宋体" w:hAnsi="宋体"/>
          <w:kern w:val="0"/>
          <w:sz w:val="28"/>
          <w:szCs w:val="28"/>
          <w:lang w:eastAsia="zh-CN"/>
        </w:rPr>
        <w:t>实木讲台含包装</w:t>
      </w:r>
    </w:p>
    <w:p>
      <w:pPr>
        <w:adjustRightInd w:val="0"/>
        <w:snapToGrid w:val="0"/>
        <w:spacing w:line="560" w:lineRule="exact"/>
        <w:ind w:firstLine="638" w:firstLineChars="228"/>
        <w:jc w:val="left"/>
        <w:rPr>
          <w:rFonts w:hint="eastAsia" w:ascii="宋体" w:hAnsi="宋体"/>
          <w:kern w:val="0"/>
          <w:sz w:val="28"/>
          <w:szCs w:val="28"/>
        </w:rPr>
      </w:pPr>
      <w:r>
        <w:rPr>
          <w:rFonts w:hint="eastAsia"/>
          <w:sz w:val="28"/>
        </w:rPr>
        <w:t>★</w:t>
      </w:r>
      <w:r>
        <w:rPr>
          <w:rFonts w:hint="eastAsia" w:ascii="宋体" w:hAnsi="宋体"/>
          <w:kern w:val="0"/>
          <w:sz w:val="28"/>
          <w:szCs w:val="28"/>
          <w:lang w:eastAsia="zh-CN"/>
        </w:rPr>
        <w:t>（</w:t>
      </w:r>
      <w:r>
        <w:rPr>
          <w:rFonts w:hint="eastAsia" w:ascii="宋体" w:hAnsi="宋体"/>
          <w:kern w:val="0"/>
          <w:sz w:val="28"/>
          <w:szCs w:val="28"/>
          <w:lang w:val="en-US" w:eastAsia="zh-CN"/>
        </w:rPr>
        <w:t>8</w:t>
      </w:r>
      <w:r>
        <w:rPr>
          <w:rFonts w:hint="eastAsia" w:ascii="宋体" w:hAnsi="宋体"/>
          <w:kern w:val="0"/>
          <w:sz w:val="28"/>
          <w:szCs w:val="28"/>
          <w:lang w:eastAsia="zh-CN"/>
        </w:rPr>
        <w:t>）</w:t>
      </w:r>
      <w:r>
        <w:rPr>
          <w:rFonts w:hint="eastAsia" w:ascii="宋体" w:hAnsi="宋体"/>
          <w:kern w:val="0"/>
          <w:sz w:val="28"/>
          <w:szCs w:val="28"/>
          <w:lang w:val="en-US" w:eastAsia="zh-CN"/>
        </w:rPr>
        <w:t>观众席</w:t>
      </w:r>
      <w:r>
        <w:rPr>
          <w:rFonts w:hint="eastAsia" w:ascii="宋体" w:hAnsi="宋体"/>
          <w:kern w:val="0"/>
          <w:sz w:val="28"/>
          <w:szCs w:val="28"/>
          <w:lang w:eastAsia="zh-CN"/>
        </w:rPr>
        <w:t>座椅：</w:t>
      </w:r>
      <w:r>
        <w:rPr>
          <w:rFonts w:hint="eastAsia" w:ascii="宋体" w:hAnsi="宋体"/>
          <w:kern w:val="0"/>
          <w:sz w:val="28"/>
          <w:szCs w:val="28"/>
          <w:lang w:val="en-US" w:eastAsia="zh-CN"/>
        </w:rPr>
        <w:t>约8000张，按单价据实结算，</w:t>
      </w:r>
      <w:r>
        <w:rPr>
          <w:rFonts w:hint="eastAsia" w:ascii="宋体" w:hAnsi="宋体"/>
          <w:kern w:val="0"/>
          <w:sz w:val="28"/>
          <w:szCs w:val="28"/>
          <w:lang w:eastAsia="zh-CN"/>
        </w:rPr>
        <w:t>活动专用红色塑料椅</w:t>
      </w:r>
    </w:p>
    <w:p>
      <w:pPr>
        <w:adjustRightInd w:val="0"/>
        <w:snapToGrid w:val="0"/>
        <w:spacing w:line="560" w:lineRule="exact"/>
        <w:ind w:firstLine="638" w:firstLineChars="228"/>
        <w:jc w:val="left"/>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lang w:val="en-US" w:eastAsia="zh-CN"/>
        </w:rPr>
        <w:t>典礼前一天内</w:t>
      </w:r>
      <w:r>
        <w:rPr>
          <w:rFonts w:hint="eastAsia" w:ascii="宋体" w:hAnsi="宋体"/>
          <w:bCs/>
          <w:sz w:val="28"/>
          <w:szCs w:val="28"/>
        </w:rPr>
        <w:t>完成</w:t>
      </w:r>
      <w:r>
        <w:rPr>
          <w:rFonts w:hint="eastAsia" w:ascii="宋体" w:hAnsi="宋体"/>
          <w:bCs/>
          <w:sz w:val="28"/>
          <w:szCs w:val="28"/>
          <w:lang w:val="en-US" w:eastAsia="zh-CN"/>
        </w:rPr>
        <w:t>摆放搭建</w:t>
      </w:r>
      <w:r>
        <w:rPr>
          <w:rFonts w:hint="eastAsia" w:ascii="宋体" w:hAnsi="宋体"/>
          <w:bCs/>
          <w:sz w:val="28"/>
          <w:szCs w:val="28"/>
        </w:rPr>
        <w:t>。</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r>
        <w:rPr>
          <w:rFonts w:hint="eastAsia" w:ascii="宋体" w:hAnsi="宋体"/>
          <w:bCs/>
          <w:sz w:val="28"/>
          <w:szCs w:val="28"/>
          <w:lang w:val="en-US" w:eastAsia="zh-CN"/>
        </w:rPr>
        <w:t>北田径场</w:t>
      </w:r>
      <w:r>
        <w:rPr>
          <w:rFonts w:hint="eastAsia" w:ascii="宋体" w:hAnsi="宋体"/>
          <w:bCs/>
          <w:sz w:val="28"/>
          <w:szCs w:val="28"/>
        </w:rPr>
        <w:t>。</w:t>
      </w:r>
    </w:p>
    <w:p>
      <w:pPr>
        <w:numPr>
          <w:ilvl w:val="-1"/>
          <w:numId w:val="0"/>
        </w:numPr>
        <w:adjustRightInd w:val="0"/>
        <w:snapToGrid w:val="0"/>
        <w:spacing w:line="560" w:lineRule="exact"/>
        <w:ind w:firstLine="562" w:firstLineChars="200"/>
        <w:jc w:val="left"/>
        <w:rPr>
          <w:rFonts w:ascii="宋体" w:hAnsi="宋体"/>
          <w:b/>
          <w:sz w:val="28"/>
          <w:szCs w:val="28"/>
        </w:rPr>
      </w:pPr>
      <w:r>
        <w:rPr>
          <w:rFonts w:hint="eastAsia" w:ascii="宋体" w:hAnsi="宋体"/>
          <w:b/>
          <w:sz w:val="28"/>
          <w:szCs w:val="28"/>
          <w:lang w:eastAsia="zh-CN"/>
        </w:rPr>
        <w:t>（</w:t>
      </w:r>
      <w:r>
        <w:rPr>
          <w:rFonts w:hint="eastAsia" w:ascii="宋体" w:hAnsi="宋体"/>
          <w:b/>
          <w:sz w:val="28"/>
          <w:szCs w:val="28"/>
          <w:lang w:val="en-US" w:eastAsia="zh-CN"/>
        </w:rPr>
        <w:t>二</w:t>
      </w:r>
      <w:r>
        <w:rPr>
          <w:rFonts w:hint="eastAsia" w:ascii="宋体" w:hAnsi="宋体"/>
          <w:b/>
          <w:sz w:val="28"/>
          <w:szCs w:val="28"/>
          <w:lang w:eastAsia="zh-CN"/>
        </w:rPr>
        <w:t>）</w:t>
      </w: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招标技术要求中的设计款式、颜色、规格、数量仅供参考，中标人要到采购人现场重新进行精准测量，在得到采购人对家具款式、颜色、尺寸及数量予以书面确认后，方可生产。</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 xml:space="preserve"> 如采购人对货物的采购数量及款式作适当调整，中标人在该标的货物未着手制作前需予以配合并作相应变更。</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 xml:space="preserve"> 产品生产前及生产期间，采购人有权就中标人对本项目的备料进行抽检，对进货材料（含板材、五金配件、皮革、海绵等）随机抽样送至第三方公正性检测机构检验，取得相应的检验合格报告，检验费由中标人支付。采购人有权拒绝检验不合格的材料投入生产。</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bCs/>
          <w:sz w:val="24"/>
        </w:rPr>
        <w:t xml:space="preserve"> </w:t>
      </w:r>
      <w:r>
        <w:rPr>
          <w:rFonts w:hint="eastAsia" w:ascii="宋体" w:hAnsi="宋体"/>
          <w:sz w:val="28"/>
          <w:szCs w:val="28"/>
        </w:rPr>
        <w:t>采购人为保证产品质量，采购人有权对产品生产过程进行全程监造（签订合同至全部产品下线并验收合格）。如不合格的材料已经投入生产，则要用该材料的产品作废品处理，采购人将不予接受。</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三</w:t>
      </w:r>
      <w:r>
        <w:rPr>
          <w:rFonts w:hint="eastAsia" w:ascii="宋体" w:hAnsi="宋体"/>
          <w:b/>
          <w:sz w:val="28"/>
          <w:szCs w:val="28"/>
        </w:rPr>
        <w:t>）质保期</w:t>
      </w:r>
    </w:p>
    <w:p>
      <w:pPr>
        <w:adjustRightInd w:val="0"/>
        <w:snapToGrid w:val="0"/>
        <w:spacing w:line="560" w:lineRule="exact"/>
        <w:ind w:firstLine="638" w:firstLineChars="228"/>
        <w:jc w:val="left"/>
        <w:rPr>
          <w:rFonts w:ascii="宋体" w:hAnsi="宋体"/>
          <w:sz w:val="28"/>
          <w:szCs w:val="28"/>
        </w:rPr>
      </w:pPr>
      <w:r>
        <w:rPr>
          <w:rFonts w:ascii="宋体" w:hAnsi="宋体"/>
          <w:sz w:val="28"/>
          <w:szCs w:val="28"/>
        </w:rPr>
        <w:t>10</w:t>
      </w:r>
      <w:r>
        <w:rPr>
          <w:rFonts w:hint="eastAsia" w:ascii="宋体" w:hAnsi="宋体"/>
          <w:sz w:val="28"/>
          <w:szCs w:val="28"/>
        </w:rPr>
        <w:t>日，质保期从验收合格之日起计算。质保期内中标人需负责免费维修、更换配件及质保内免费安排施工人调配设计产品的位置。质保期内，非采购人的人为原因而出现产品质量及安装问题，由中标人负责包修、包换或包退，并承担因此而产生的一切费用。</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ascii="宋体" w:hAnsi="宋体"/>
          <w:sz w:val="28"/>
          <w:szCs w:val="28"/>
        </w:rPr>
        <w:t>1</w:t>
      </w:r>
      <w:r>
        <w:rPr>
          <w:rFonts w:hint="eastAsia" w:ascii="宋体" w:hAnsi="宋体"/>
          <w:sz w:val="28"/>
          <w:szCs w:val="28"/>
        </w:rPr>
        <w:t>小时之内,并在</w:t>
      </w:r>
      <w:r>
        <w:rPr>
          <w:rFonts w:hint="eastAsia" w:ascii="宋体" w:hAnsi="宋体"/>
          <w:sz w:val="28"/>
          <w:szCs w:val="28"/>
          <w:lang w:val="en-US" w:eastAsia="zh-CN"/>
        </w:rPr>
        <w:t>1小时</w:t>
      </w:r>
      <w:r>
        <w:rPr>
          <w:rFonts w:hint="eastAsia" w:ascii="宋体" w:hAnsi="宋体"/>
          <w:sz w:val="28"/>
          <w:szCs w:val="28"/>
        </w:rPr>
        <w:t>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六</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七</w:t>
      </w:r>
      <w:r>
        <w:rPr>
          <w:rFonts w:hint="eastAsia" w:ascii="宋体" w:hAnsi="宋体"/>
          <w:b/>
          <w:sz w:val="28"/>
          <w:szCs w:val="28"/>
        </w:rPr>
        <w:t>）其他要求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7"/>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7"/>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7"/>
        </w:numPr>
        <w:spacing w:line="0" w:lineRule="atLeast"/>
        <w:rPr>
          <w:rFonts w:hAnsi="宋体"/>
          <w:sz w:val="28"/>
          <w:szCs w:val="28"/>
        </w:rPr>
      </w:pPr>
      <w:r>
        <w:rPr>
          <w:rFonts w:hint="eastAsia"/>
          <w:sz w:val="28"/>
          <w:szCs w:val="28"/>
        </w:rPr>
        <w:t>填写此表时不得改变表格的形式。</w:t>
      </w:r>
    </w:p>
    <w:p>
      <w:pPr>
        <w:pStyle w:val="13"/>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8"/>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8"/>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8"/>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8"/>
        </w:numPr>
        <w:spacing w:line="400" w:lineRule="exact"/>
        <w:rPr>
          <w:rFonts w:ascii="宋体" w:hAnsi="宋体"/>
          <w:sz w:val="24"/>
        </w:rPr>
      </w:pPr>
      <w:r>
        <w:rPr>
          <w:rFonts w:hint="eastAsia" w:ascii="宋体" w:hAnsi="宋体"/>
          <w:sz w:val="24"/>
        </w:rPr>
        <w:t>我方理解贵方不一定接受最低报价。</w:t>
      </w:r>
    </w:p>
    <w:p>
      <w:pPr>
        <w:numPr>
          <w:ilvl w:val="0"/>
          <w:numId w:val="8"/>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8"/>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8"/>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9"/>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8"/>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8"/>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B6137D-1864-46F1-BDCD-6AD84D541D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A11FD72-8171-4714-911C-B85074CD4643}"/>
  </w:font>
  <w:font w:name="Cambria">
    <w:panose1 w:val="02040503050406030204"/>
    <w:charset w:val="00"/>
    <w:family w:val="roman"/>
    <w:pitch w:val="default"/>
    <w:sig w:usb0="E00006FF" w:usb1="420024FF" w:usb2="02000000" w:usb3="00000000" w:csb0="2000019F" w:csb1="00000000"/>
  </w:font>
  <w:font w:name="昆仑楷体">
    <w:altName w:val="楷体_GB2312"/>
    <w:panose1 w:val="020B0604020202020204"/>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667C6AA0-FA5C-4F86-8209-94773B58A1EB}"/>
  </w:font>
  <w:font w:name="楷体_GB2312">
    <w:panose1 w:val="02010609030101010101"/>
    <w:charset w:val="86"/>
    <w:family w:val="modern"/>
    <w:pitch w:val="default"/>
    <w:sig w:usb0="00000001" w:usb1="080E0000" w:usb2="00000000" w:usb3="00000000" w:csb0="00040000" w:csb1="00000000"/>
    <w:embedRegular r:id="rId4" w:fontKey="{8A887A3C-CF8A-426D-A579-8C3D49B084F6}"/>
  </w:font>
  <w:font w:name="楷体">
    <w:panose1 w:val="02010609060101010101"/>
    <w:charset w:val="86"/>
    <w:family w:val="modern"/>
    <w:pitch w:val="default"/>
    <w:sig w:usb0="800002BF" w:usb1="38CF7CFA" w:usb2="00000016" w:usb3="00000000" w:csb0="00040001" w:csb1="00000000"/>
    <w:embedRegular r:id="rId5" w:fontKey="{355885C4-0E6F-4EA5-8624-A31171C9085A}"/>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trackRevisions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MjdjMzFmYzlhNzFhOWZiMTJkYWFkOWVhYWQ0MD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673"/>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924"/>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86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5E8E"/>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2B4"/>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D5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283A"/>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0B3A"/>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0EB2"/>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8BF"/>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3C73"/>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57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5F7C5D"/>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390"/>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5F1"/>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8DE"/>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6A82"/>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1F5"/>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0E1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67DBE"/>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2D9E"/>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0E09"/>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54F"/>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3C77"/>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6A2744C"/>
    <w:rsid w:val="27192484"/>
    <w:rsid w:val="27C423D8"/>
    <w:rsid w:val="28E13EA5"/>
    <w:rsid w:val="291150CE"/>
    <w:rsid w:val="2E2429AD"/>
    <w:rsid w:val="2E7F096C"/>
    <w:rsid w:val="2E950643"/>
    <w:rsid w:val="305B2BFC"/>
    <w:rsid w:val="311763F2"/>
    <w:rsid w:val="3237724D"/>
    <w:rsid w:val="32C61B83"/>
    <w:rsid w:val="330B0ADA"/>
    <w:rsid w:val="33745910"/>
    <w:rsid w:val="344B05CF"/>
    <w:rsid w:val="34683033"/>
    <w:rsid w:val="35B77661"/>
    <w:rsid w:val="36583023"/>
    <w:rsid w:val="3713274F"/>
    <w:rsid w:val="37BFA1CB"/>
    <w:rsid w:val="39A6093D"/>
    <w:rsid w:val="3BF75747"/>
    <w:rsid w:val="3C1130FE"/>
    <w:rsid w:val="3D832EB5"/>
    <w:rsid w:val="3DF00289"/>
    <w:rsid w:val="3EB43B95"/>
    <w:rsid w:val="3F0535D6"/>
    <w:rsid w:val="401A05CF"/>
    <w:rsid w:val="40652603"/>
    <w:rsid w:val="40891BAD"/>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4FD5654"/>
    <w:rsid w:val="55B90436"/>
    <w:rsid w:val="57434CFA"/>
    <w:rsid w:val="5A165665"/>
    <w:rsid w:val="5A965CB3"/>
    <w:rsid w:val="5C097FBF"/>
    <w:rsid w:val="5C837B0E"/>
    <w:rsid w:val="5CFE645C"/>
    <w:rsid w:val="5D901B4E"/>
    <w:rsid w:val="5DCB7EB6"/>
    <w:rsid w:val="5EAF80E9"/>
    <w:rsid w:val="5EB743B6"/>
    <w:rsid w:val="60F8107F"/>
    <w:rsid w:val="6194517C"/>
    <w:rsid w:val="62437726"/>
    <w:rsid w:val="628F0A4F"/>
    <w:rsid w:val="6296560A"/>
    <w:rsid w:val="62D60C04"/>
    <w:rsid w:val="62DB6DB3"/>
    <w:rsid w:val="63065FF8"/>
    <w:rsid w:val="63550335"/>
    <w:rsid w:val="675D7E8D"/>
    <w:rsid w:val="68742FE5"/>
    <w:rsid w:val="697C1D6F"/>
    <w:rsid w:val="6A80153E"/>
    <w:rsid w:val="6F4701B0"/>
    <w:rsid w:val="6F544E68"/>
    <w:rsid w:val="719242C5"/>
    <w:rsid w:val="726F4F19"/>
    <w:rsid w:val="72B62304"/>
    <w:rsid w:val="734B14E2"/>
    <w:rsid w:val="742D0AEA"/>
    <w:rsid w:val="750157C1"/>
    <w:rsid w:val="77F228DE"/>
    <w:rsid w:val="78851ED1"/>
    <w:rsid w:val="79C61CFF"/>
    <w:rsid w:val="7C183463"/>
    <w:rsid w:val="7D6D488E"/>
    <w:rsid w:val="7DBD7DE5"/>
    <w:rsid w:val="7E740121"/>
    <w:rsid w:val="AFDF5D9F"/>
    <w:rsid w:val="F7356FD0"/>
    <w:rsid w:val="FA76567F"/>
    <w:rsid w:val="FB8E951C"/>
    <w:rsid w:val="FBE38910"/>
    <w:rsid w:val="FF171A51"/>
    <w:rsid w:val="FF5F28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字符"/>
    <w:link w:val="21"/>
    <w:autoRedefine/>
    <w:qFormat/>
    <w:uiPriority w:val="0"/>
    <w:rPr>
      <w:rFonts w:ascii="Cambria" w:hAnsi="Cambria" w:eastAsia="宋体" w:cs="Times New Roman"/>
      <w:b/>
      <w:bCs/>
      <w:kern w:val="28"/>
      <w:sz w:val="32"/>
      <w:szCs w:val="32"/>
    </w:rPr>
  </w:style>
  <w:style w:type="character" w:customStyle="1" w:styleId="38">
    <w:name w:val="日期 字符"/>
    <w:link w:val="14"/>
    <w:autoRedefine/>
    <w:qFormat/>
    <w:uiPriority w:val="0"/>
    <w:rPr>
      <w:rFonts w:ascii="Times New Roman" w:hAnsi="Times New Roman" w:eastAsia="宋体" w:cs="Times New Roman"/>
      <w:sz w:val="28"/>
      <w:szCs w:val="24"/>
    </w:rPr>
  </w:style>
  <w:style w:type="character" w:customStyle="1" w:styleId="39">
    <w:name w:val="脚注文本 字符"/>
    <w:link w:val="22"/>
    <w:autoRedefine/>
    <w:qFormat/>
    <w:uiPriority w:val="0"/>
    <w:rPr>
      <w:rFonts w:ascii="Times New Roman" w:hAnsi="Times New Roman" w:eastAsia="宋体" w:cs="Times New Roman"/>
      <w:sz w:val="18"/>
      <w:szCs w:val="18"/>
    </w:rPr>
  </w:style>
  <w:style w:type="character" w:customStyle="1" w:styleId="40">
    <w:name w:val="批注框文本 字符"/>
    <w:link w:val="9"/>
    <w:autoRedefine/>
    <w:semiHidden/>
    <w:qFormat/>
    <w:uiPriority w:val="0"/>
    <w:rPr>
      <w:rFonts w:ascii="Times New Roman" w:hAnsi="Times New Roman"/>
      <w:kern w:val="2"/>
      <w:sz w:val="28"/>
      <w:szCs w:val="18"/>
    </w:rPr>
  </w:style>
  <w:style w:type="character" w:customStyle="1" w:styleId="41">
    <w:name w:val="纯文本 字符"/>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字符"/>
    <w:link w:val="23"/>
    <w:autoRedefine/>
    <w:qFormat/>
    <w:uiPriority w:val="0"/>
    <w:rPr>
      <w:rFonts w:ascii="宋体" w:hAnsi="Times New Roman" w:eastAsia="宋体" w:cs="Times New Roman"/>
      <w:sz w:val="28"/>
      <w:szCs w:val="20"/>
    </w:rPr>
  </w:style>
  <w:style w:type="character" w:customStyle="1" w:styleId="46">
    <w:name w:val="正文缩进 字符"/>
    <w:link w:val="6"/>
    <w:autoRedefine/>
    <w:qFormat/>
    <w:uiPriority w:val="0"/>
    <w:rPr>
      <w:rFonts w:eastAsia="宋体"/>
    </w:rPr>
  </w:style>
  <w:style w:type="character" w:customStyle="1" w:styleId="47">
    <w:name w:val="标题 2 字符"/>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字符"/>
    <w:link w:val="17"/>
    <w:autoRedefine/>
    <w:qFormat/>
    <w:uiPriority w:val="0"/>
    <w:rPr>
      <w:sz w:val="18"/>
      <w:szCs w:val="18"/>
    </w:rPr>
  </w:style>
  <w:style w:type="character" w:customStyle="1" w:styleId="51">
    <w:name w:val="标题 3 字符"/>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字符"/>
    <w:link w:val="10"/>
    <w:autoRedefine/>
    <w:qFormat/>
    <w:uiPriority w:val="0"/>
    <w:rPr>
      <w:rFonts w:ascii="宋体" w:hAnsi="宋体" w:eastAsia="宋体" w:cs="Times New Roman"/>
      <w:sz w:val="24"/>
      <w:szCs w:val="24"/>
    </w:rPr>
  </w:style>
  <w:style w:type="character" w:customStyle="1" w:styleId="55">
    <w:name w:val="页脚 字符"/>
    <w:link w:val="16"/>
    <w:autoRedefine/>
    <w:qFormat/>
    <w:uiPriority w:val="0"/>
    <w:rPr>
      <w:rFonts w:ascii="Times New Roman" w:hAnsi="Times New Roman" w:eastAsia="宋体" w:cs="Times New Roman"/>
      <w:sz w:val="18"/>
      <w:szCs w:val="18"/>
    </w:rPr>
  </w:style>
  <w:style w:type="character" w:customStyle="1" w:styleId="56">
    <w:name w:val="标题 4 字符"/>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字符"/>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字符"/>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字符"/>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字符"/>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8482</Words>
  <Characters>8764</Characters>
  <Lines>73</Lines>
  <Paragraphs>20</Paragraphs>
  <TotalTime>46</TotalTime>
  <ScaleCrop>false</ScaleCrop>
  <LinksUpToDate>false</LinksUpToDate>
  <CharactersWithSpaces>9328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2019-10-13T10:43:00Z</dcterms:created>
  <dc:creator>招投标中心</dc:creator>
  <cp:lastModifiedBy>李玉贤</cp:lastModifiedBy>
  <cp:lastPrinted>2022-01-24T18:35:00Z</cp:lastPrinted>
  <dcterms:modified xsi:type="dcterms:W3CDTF">2024-06-13T09:02:34Z</dcterms:modified>
  <cp:revision>947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D9605CA07DE346348274B60DB6AFBE78_13</vt:lpwstr>
  </property>
</Properties>
</file>