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1" w:name="_GoBack"/>
      <w:bookmarkEnd w:id="31"/>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eastAsia="zh-CN"/>
        </w:rPr>
        <w:t>广东财经大学教务处</w:t>
      </w:r>
      <w:r>
        <w:rPr>
          <w:rFonts w:hint="eastAsia" w:ascii="宋体" w:hAnsi="宋体"/>
          <w:b/>
          <w:sz w:val="36"/>
          <w:u w:val="single"/>
        </w:rPr>
        <w:t>网络通识课程</w:t>
      </w:r>
      <w:r>
        <w:rPr>
          <w:rFonts w:hint="eastAsia" w:ascii="宋体" w:hAnsi="宋体"/>
          <w:b/>
          <w:sz w:val="36"/>
          <w:u w:val="single"/>
          <w:lang w:eastAsia="zh-CN"/>
        </w:rPr>
        <w:t>项目</w:t>
      </w:r>
      <w:r>
        <w:rPr>
          <w:rFonts w:hint="eastAsia" w:ascii="宋体" w:hAnsi="宋体"/>
          <w:b/>
          <w:sz w:val="36"/>
          <w:u w:val="single"/>
        </w:rPr>
        <w:t xml:space="preserve">         　</w:t>
      </w:r>
    </w:p>
    <w:p>
      <w:pPr>
        <w:spacing w:line="760" w:lineRule="exact"/>
        <w:rPr>
          <w:rFonts w:ascii="宋体" w:hAnsi="宋体"/>
          <w:b/>
          <w:sz w:val="36"/>
          <w:szCs w:val="36"/>
          <w:u w:val="single"/>
        </w:rPr>
      </w:pPr>
      <w:r>
        <w:rPr>
          <w:rFonts w:hint="eastAsia"/>
          <w:b/>
          <w:sz w:val="36"/>
          <w:szCs w:val="36"/>
        </w:rPr>
        <w:t>采购单位</w:t>
      </w:r>
      <w:r>
        <w:rPr>
          <w:rFonts w:hint="eastAsia"/>
          <w:b/>
          <w:sz w:val="36"/>
          <w:szCs w:val="36"/>
          <w:lang w:eastAsia="zh-CN"/>
        </w:rPr>
        <w:t>：</w:t>
      </w:r>
      <w:r>
        <w:rPr>
          <w:rFonts w:hint="eastAsia" w:ascii="宋体" w:hAnsi="宋体"/>
          <w:b/>
          <w:sz w:val="36"/>
          <w:u w:val="single"/>
        </w:rPr>
        <w:t xml:space="preserve">  </w:t>
      </w:r>
      <w:r>
        <w:rPr>
          <w:rFonts w:hint="eastAsia" w:ascii="宋体" w:hAnsi="宋体"/>
          <w:b/>
          <w:sz w:val="36"/>
          <w:u w:val="single"/>
          <w:lang w:eastAsia="zh-CN"/>
        </w:rPr>
        <w:t>广东财经大学教务处</w:t>
      </w:r>
      <w:r>
        <w:rPr>
          <w:rFonts w:hint="eastAsia" w:ascii="宋体" w:hAnsi="宋体"/>
          <w:b/>
          <w:sz w:val="36"/>
          <w:u w:val="single"/>
        </w:rPr>
        <w:t xml:space="preserve">                    </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2024年6月27日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s="Times New Roman"/>
          <w:sz w:val="28"/>
          <w:szCs w:val="28"/>
        </w:rPr>
      </w:pPr>
      <w:r>
        <w:rPr>
          <w:rFonts w:hint="eastAsia" w:ascii="宋体" w:hAnsi="宋体" w:cs="Times New Roman"/>
          <w:sz w:val="28"/>
          <w:szCs w:val="28"/>
        </w:rPr>
        <w:t>本项目</w:t>
      </w:r>
      <w:r>
        <w:rPr>
          <w:rFonts w:hint="eastAsia" w:ascii="宋体" w:hAnsi="宋体" w:cs="Times New Roman"/>
          <w:sz w:val="28"/>
          <w:szCs w:val="28"/>
          <w:lang w:eastAsia="zh-CN"/>
        </w:rPr>
        <w:t>拟</w:t>
      </w:r>
      <w:r>
        <w:rPr>
          <w:rFonts w:hint="eastAsia" w:ascii="宋体" w:hAnsi="宋体" w:cs="Times New Roman"/>
          <w:sz w:val="28"/>
          <w:szCs w:val="28"/>
        </w:rPr>
        <w:t>引进</w:t>
      </w:r>
      <w:r>
        <w:rPr>
          <w:rFonts w:hint="eastAsia" w:ascii="宋体" w:hAnsi="宋体" w:cs="Times New Roman"/>
          <w:sz w:val="28"/>
          <w:szCs w:val="28"/>
          <w:lang w:val="en-US" w:eastAsia="zh-CN"/>
        </w:rPr>
        <w:t>21</w:t>
      </w:r>
      <w:r>
        <w:rPr>
          <w:rFonts w:hint="eastAsia" w:ascii="宋体" w:hAnsi="宋体" w:cs="Times New Roman"/>
          <w:sz w:val="28"/>
          <w:szCs w:val="28"/>
        </w:rPr>
        <w:t>门</w:t>
      </w:r>
      <w:r>
        <w:rPr>
          <w:rFonts w:hint="eastAsia" w:ascii="宋体" w:hAnsi="宋体" w:cs="Times New Roman"/>
          <w:sz w:val="28"/>
          <w:szCs w:val="28"/>
          <w:lang w:eastAsia="zh-CN"/>
        </w:rPr>
        <w:t>网络视频</w:t>
      </w:r>
      <w:r>
        <w:rPr>
          <w:rFonts w:hint="eastAsia" w:ascii="宋体" w:hAnsi="宋体" w:cs="Times New Roman"/>
          <w:sz w:val="28"/>
          <w:szCs w:val="28"/>
        </w:rPr>
        <w:t>课程，课程内容丰富、课程质量和课程更新率高，有成熟的技术平台支持，有较多的同类用户案例，能提供完善的售后服务，能符合学校课程建设需求。服务期为壹年，从2</w:t>
      </w:r>
      <w:r>
        <w:rPr>
          <w:rFonts w:ascii="宋体" w:hAnsi="宋体" w:cs="Times New Roman"/>
          <w:sz w:val="28"/>
          <w:szCs w:val="28"/>
        </w:rPr>
        <w:t>02</w:t>
      </w:r>
      <w:r>
        <w:rPr>
          <w:rFonts w:hint="eastAsia" w:ascii="宋体" w:hAnsi="宋体" w:cs="Times New Roman"/>
          <w:sz w:val="28"/>
          <w:szCs w:val="28"/>
          <w:lang w:val="en-US" w:eastAsia="zh-CN"/>
        </w:rPr>
        <w:t>4</w:t>
      </w:r>
      <w:r>
        <w:rPr>
          <w:rFonts w:hint="eastAsia" w:ascii="宋体" w:hAnsi="宋体" w:cs="Times New Roman"/>
          <w:sz w:val="28"/>
          <w:szCs w:val="28"/>
        </w:rPr>
        <w:t>年9月</w:t>
      </w:r>
      <w:r>
        <w:rPr>
          <w:rFonts w:ascii="宋体" w:hAnsi="宋体" w:cs="Times New Roman"/>
          <w:sz w:val="28"/>
          <w:szCs w:val="28"/>
        </w:rPr>
        <w:t>1</w:t>
      </w:r>
      <w:r>
        <w:rPr>
          <w:rFonts w:hint="eastAsia" w:ascii="宋体" w:hAnsi="宋体" w:cs="Times New Roman"/>
          <w:sz w:val="28"/>
          <w:szCs w:val="28"/>
        </w:rPr>
        <w:t>日起计。</w:t>
      </w:r>
    </w:p>
    <w:p>
      <w:pPr>
        <w:spacing w:line="560" w:lineRule="exact"/>
        <w:ind w:firstLine="560" w:firstLineChars="200"/>
        <w:rPr>
          <w:rFonts w:ascii="宋体" w:hAnsi="宋体" w:cs="Times New Roman"/>
          <w:sz w:val="28"/>
          <w:szCs w:val="28"/>
        </w:rPr>
      </w:pPr>
      <w:r>
        <w:rPr>
          <w:rFonts w:hint="eastAsia" w:ascii="宋体" w:hAnsi="宋体" w:cs="Times New Roman"/>
          <w:sz w:val="28"/>
          <w:szCs w:val="28"/>
        </w:rPr>
        <w:t>本项目采购预算控制价</w:t>
      </w:r>
      <w:r>
        <w:rPr>
          <w:rFonts w:hint="eastAsia" w:ascii="宋体" w:hAnsi="宋体" w:cs="Times New Roman"/>
          <w:sz w:val="28"/>
          <w:szCs w:val="28"/>
          <w:lang w:val="en-US" w:eastAsia="zh-CN"/>
        </w:rPr>
        <w:t>9.5</w:t>
      </w:r>
      <w:r>
        <w:rPr>
          <w:rFonts w:hint="eastAsia" w:ascii="宋体" w:hAnsi="宋体" w:cs="Times New Roman"/>
          <w:sz w:val="28"/>
          <w:szCs w:val="28"/>
        </w:rPr>
        <w:t>万元，</w:t>
      </w:r>
      <w:r>
        <w:rPr>
          <w:rFonts w:ascii="宋体" w:hAnsi="宋体" w:cs="Times New Roman"/>
          <w:sz w:val="28"/>
          <w:szCs w:val="28"/>
        </w:rPr>
        <w:t>资金已到位。</w:t>
      </w:r>
    </w:p>
    <w:p>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ind w:firstLine="281" w:firstLineChars="100"/>
              <w:rPr>
                <w:rFonts w:hint="eastAsia" w:ascii="宋体" w:hAnsi="宋体" w:eastAsia="宋体"/>
                <w:b/>
                <w:sz w:val="28"/>
                <w:szCs w:val="28"/>
                <w:lang w:eastAsia="zh-CN"/>
              </w:rPr>
            </w:pPr>
            <w:r>
              <w:rPr>
                <w:rFonts w:hint="eastAsia" w:ascii="宋体" w:hAnsi="宋体"/>
                <w:b/>
                <w:sz w:val="28"/>
                <w:szCs w:val="28"/>
                <w:lang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hint="eastAsia" w:ascii="宋体" w:hAnsi="宋体" w:eastAsia="宋体"/>
                <w:b/>
                <w:sz w:val="28"/>
                <w:szCs w:val="28"/>
                <w:lang w:val="en-US" w:eastAsia="zh-CN"/>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ind w:firstLine="281" w:firstLineChars="100"/>
              <w:jc w:val="both"/>
              <w:rPr>
                <w:rFonts w:ascii="宋体" w:hAnsi="宋体"/>
                <w:b/>
                <w:sz w:val="28"/>
                <w:szCs w:val="28"/>
              </w:rPr>
            </w:pPr>
            <w:r>
              <w:rPr>
                <w:rFonts w:hint="eastAsia" w:ascii="宋体" w:hAnsi="宋体"/>
                <w:b/>
                <w:sz w:val="28"/>
                <w:szCs w:val="2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FF0000"/>
              </w:rPr>
              <w:t>技术指标</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lang w:val="en-US" w:eastAsia="zh-CN"/>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性能及品质</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分；评价较好得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分；评价一般得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r>
              <w:rPr>
                <w:rFonts w:hint="eastAsia"/>
                <w:color w:val="FF0000"/>
              </w:rPr>
              <w:t>.</w:t>
            </w:r>
          </w:p>
        </w:tc>
        <w:tc>
          <w:tcPr>
            <w:tcW w:w="1080" w:type="dxa"/>
            <w:noWrap/>
            <w:vAlign w:val="center"/>
          </w:tcPr>
          <w:p>
            <w:pPr>
              <w:jc w:val="center"/>
              <w:rPr>
                <w:rFonts w:hint="eastAsia"/>
                <w:color w:val="FF0000"/>
              </w:rPr>
            </w:pPr>
            <w:r>
              <w:rPr>
                <w:color w:val="FF0000"/>
              </w:rPr>
              <w:t>……</w:t>
            </w:r>
            <w:r>
              <w:rPr>
                <w:rFonts w:hint="eastAsia"/>
                <w:color w:val="FF0000"/>
              </w:rPr>
              <w:t>.</w:t>
            </w:r>
          </w:p>
        </w:tc>
        <w:tc>
          <w:tcPr>
            <w:tcW w:w="5400" w:type="dxa"/>
            <w:noWrap/>
            <w:vAlign w:val="center"/>
          </w:tcPr>
          <w:p>
            <w:pPr>
              <w:rPr>
                <w:color w:val="FF0000"/>
                <w:szCs w:val="21"/>
              </w:rPr>
            </w:pPr>
            <w:r>
              <w:rPr>
                <w:color w:val="FF0000"/>
              </w:rPr>
              <w:t>……</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FF0000"/>
              </w:rPr>
              <w:t>保修期</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服务承诺</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业   绩</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364" w:type="pct"/>
        <w:tblInd w:w="0" w:type="dxa"/>
        <w:tblLayout w:type="fixed"/>
        <w:tblCellMar>
          <w:top w:w="0" w:type="dxa"/>
          <w:left w:w="108" w:type="dxa"/>
          <w:bottom w:w="0" w:type="dxa"/>
          <w:right w:w="108" w:type="dxa"/>
        </w:tblCellMar>
      </w:tblPr>
      <w:tblGrid>
        <w:gridCol w:w="741"/>
        <w:gridCol w:w="2261"/>
        <w:gridCol w:w="1366"/>
        <w:gridCol w:w="2218"/>
        <w:gridCol w:w="1291"/>
        <w:gridCol w:w="1062"/>
        <w:gridCol w:w="783"/>
      </w:tblGrid>
      <w:tr>
        <w:tblPrEx>
          <w:tblCellMar>
            <w:top w:w="0" w:type="dxa"/>
            <w:left w:w="108" w:type="dxa"/>
            <w:bottom w:w="0" w:type="dxa"/>
            <w:right w:w="108" w:type="dxa"/>
          </w:tblCellMar>
        </w:tblPrEx>
        <w:trPr>
          <w:trHeight w:val="414" w:hRule="atLeast"/>
        </w:trPr>
        <w:tc>
          <w:tcPr>
            <w:tcW w:w="381"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hint="eastAsia" w:ascii="宋体" w:hAnsi="宋体" w:cs="宋体"/>
                <w:b/>
                <w:bCs/>
                <w:color w:val="000000"/>
                <w:kern w:val="0"/>
                <w:szCs w:val="21"/>
                <w:lang w:eastAsia="zh-CN"/>
              </w:rPr>
            </w:pPr>
            <w:r>
              <w:rPr>
                <w:rFonts w:hint="eastAsia" w:ascii="宋体" w:hAnsi="宋体" w:cs="宋体"/>
                <w:b/>
                <w:bCs/>
                <w:color w:val="000000"/>
                <w:kern w:val="0"/>
                <w:szCs w:val="21"/>
                <w:lang w:eastAsia="zh-CN"/>
              </w:rPr>
              <w:t>序号</w:t>
            </w:r>
          </w:p>
        </w:tc>
        <w:tc>
          <w:tcPr>
            <w:tcW w:w="1162"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eastAsia="zh-CN"/>
              </w:rPr>
              <w:t>课程名称</w:t>
            </w:r>
          </w:p>
        </w:tc>
        <w:tc>
          <w:tcPr>
            <w:tcW w:w="702"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主讲人</w:t>
            </w:r>
          </w:p>
        </w:tc>
        <w:tc>
          <w:tcPr>
            <w:tcW w:w="1140"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主讲人单位</w:t>
            </w:r>
          </w:p>
        </w:tc>
        <w:tc>
          <w:tcPr>
            <w:tcW w:w="663"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主讲人职称</w:t>
            </w:r>
          </w:p>
        </w:tc>
        <w:tc>
          <w:tcPr>
            <w:tcW w:w="546"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建议学分</w:t>
            </w:r>
          </w:p>
        </w:tc>
        <w:tc>
          <w:tcPr>
            <w:tcW w:w="402"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课时</w:t>
            </w:r>
          </w:p>
        </w:tc>
      </w:tr>
      <w:tr>
        <w:tblPrEx>
          <w:tblCellMar>
            <w:top w:w="0" w:type="dxa"/>
            <w:left w:w="108" w:type="dxa"/>
            <w:bottom w:w="0" w:type="dxa"/>
            <w:right w:w="108" w:type="dxa"/>
          </w:tblCellMar>
        </w:tblPrEx>
        <w:trPr>
          <w:trHeight w:val="414"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劳动通论</w:t>
            </w:r>
          </w:p>
        </w:tc>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刘向兵</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中国劳动关系学院</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32</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大学生健康教育</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闻玉梅</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复旦大学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w:t>
            </w:r>
          </w:p>
        </w:tc>
      </w:tr>
      <w:tr>
        <w:tblPrEx>
          <w:tblCellMar>
            <w:top w:w="0" w:type="dxa"/>
            <w:left w:w="108" w:type="dxa"/>
            <w:bottom w:w="0" w:type="dxa"/>
            <w:right w:w="108" w:type="dxa"/>
          </w:tblCellMar>
        </w:tblPrEx>
        <w:trPr>
          <w:trHeight w:val="820"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大学生国家安全教育</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李文良</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国际关系学院</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w:t>
            </w:r>
          </w:p>
        </w:tc>
      </w:tr>
      <w:tr>
        <w:tblPrEx>
          <w:tblCellMar>
            <w:top w:w="0" w:type="dxa"/>
            <w:left w:w="108" w:type="dxa"/>
            <w:bottom w:w="0" w:type="dxa"/>
            <w:right w:w="108" w:type="dxa"/>
          </w:tblCellMar>
        </w:tblPrEx>
        <w:trPr>
          <w:trHeight w:val="450"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军事理论</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尹建平</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中北大学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w:t>
            </w:r>
          </w:p>
        </w:tc>
      </w:tr>
      <w:tr>
        <w:tblPrEx>
          <w:tblCellMar>
            <w:top w:w="0" w:type="dxa"/>
            <w:left w:w="108" w:type="dxa"/>
            <w:bottom w:w="0" w:type="dxa"/>
            <w:right w:w="108" w:type="dxa"/>
          </w:tblCellMar>
        </w:tblPrEx>
        <w:trPr>
          <w:trHeight w:val="820"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eastAsia="zh-CN"/>
              </w:rPr>
            </w:pPr>
            <w:r>
              <w:rPr>
                <w:rFonts w:hint="eastAsia" w:ascii="宋体" w:hAnsi="宋体" w:cs="宋体"/>
                <w:color w:val="000000"/>
                <w:kern w:val="0"/>
                <w:szCs w:val="21"/>
              </w:rPr>
              <w:t>追寻幸福：</w:t>
            </w:r>
          </w:p>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西方伦理史视角</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韦正翔</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清华大学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31</w:t>
            </w:r>
          </w:p>
        </w:tc>
      </w:tr>
      <w:tr>
        <w:tblPrEx>
          <w:tblCellMar>
            <w:top w:w="0" w:type="dxa"/>
            <w:left w:w="108" w:type="dxa"/>
            <w:bottom w:w="0" w:type="dxa"/>
            <w:right w:w="108" w:type="dxa"/>
          </w:tblCellMar>
        </w:tblPrEx>
        <w:trPr>
          <w:trHeight w:val="414"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西方哲学智慧</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张志伟</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中国人民大学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28</w:t>
            </w:r>
          </w:p>
        </w:tc>
      </w:tr>
      <w:tr>
        <w:tblPrEx>
          <w:tblCellMar>
            <w:top w:w="0" w:type="dxa"/>
            <w:left w:w="108" w:type="dxa"/>
            <w:bottom w:w="0" w:type="dxa"/>
            <w:right w:w="108" w:type="dxa"/>
          </w:tblCellMar>
        </w:tblPrEx>
        <w:trPr>
          <w:trHeight w:val="462"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eastAsia="宋体"/>
                <w:lang w:val="en-US" w:eastAsia="zh-CN"/>
              </w:rPr>
            </w:pPr>
            <w:r>
              <w:rPr>
                <w:rFonts w:hint="eastAsia"/>
                <w:lang w:val="en-US" w:eastAsia="zh-CN"/>
              </w:rPr>
              <w:t>7</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HYPERLINK "file:///D:\\工作资料\\超星工作资料\\尔雅客户\\正式购买用户\\广东财经大学\\新建%20Microsoft%20Excel%20工作表.xlsx" \l "RANGE!_24.中国近代人物研究" </w:instrText>
            </w:r>
            <w:r>
              <w:rPr>
                <w:rFonts w:hint="eastAsia" w:ascii="宋体" w:hAnsi="宋体" w:cs="宋体"/>
                <w:color w:val="000000"/>
                <w:kern w:val="0"/>
                <w:szCs w:val="21"/>
              </w:rPr>
              <w:fldChar w:fldCharType="separate"/>
            </w:r>
            <w:r>
              <w:rPr>
                <w:rFonts w:hint="eastAsia" w:ascii="宋体" w:hAnsi="宋体" w:cs="宋体"/>
                <w:color w:val="000000"/>
                <w:kern w:val="0"/>
                <w:szCs w:val="21"/>
              </w:rPr>
              <w:t>中国近代人物研究</w:t>
            </w:r>
            <w:r>
              <w:rPr>
                <w:rFonts w:hint="eastAsia" w:ascii="宋体" w:hAnsi="宋体" w:cs="宋体"/>
                <w:color w:val="000000"/>
                <w:kern w:val="0"/>
                <w:szCs w:val="21"/>
              </w:rPr>
              <w:fldChar w:fldCharType="end"/>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迟云飞</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首都师范大学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17</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用经济学智慧解读中国</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石磊</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复旦大学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36</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追寻幸福：中国伦理史视角</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韦正翔</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清华大学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30</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时代音画</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顾骏等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上海大学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16</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创新思维训练</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王竹立</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中山大学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批创思维导论</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熊明辉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中山大学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从爱因斯坦到霍金的宇宙</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赵  峥</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北京师范大学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31</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太阳系中的有趣科学</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周煦之、田晖</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北京大学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研究员</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26</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星海求知：天文学的奥秘</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苏宜</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南开大学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24</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中华民族精神</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杜志章 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华中科技大学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29</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走近中华优秀传统文化</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张亮等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南京大学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CellMar>
            <w:top w:w="0" w:type="dxa"/>
            <w:left w:w="108" w:type="dxa"/>
            <w:bottom w:w="0" w:type="dxa"/>
            <w:right w:w="108" w:type="dxa"/>
          </w:tblCellMar>
        </w:tblPrEx>
        <w:trPr>
          <w:trHeight w:val="1120"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中国文化：复兴古典 同济天下</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 xml:space="preserve">柯小刚 </w:t>
            </w:r>
            <w:r>
              <w:rPr>
                <w:rFonts w:hint="eastAsia" w:ascii="宋体" w:hAnsi="宋体" w:cs="宋体"/>
                <w:color w:val="000000"/>
                <w:kern w:val="0"/>
                <w:szCs w:val="21"/>
                <w:lang w:eastAsia="zh-CN"/>
              </w:rPr>
              <w:t>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同济大学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18</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艺术导论</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彭吉象</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北京大学、重庆大学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32</w:t>
            </w:r>
          </w:p>
        </w:tc>
      </w:tr>
      <w:tr>
        <w:tblPrEx>
          <w:tblCellMar>
            <w:top w:w="0" w:type="dxa"/>
            <w:left w:w="108" w:type="dxa"/>
            <w:bottom w:w="0" w:type="dxa"/>
            <w:right w:w="108" w:type="dxa"/>
          </w:tblCellMar>
        </w:tblPrEx>
        <w:trPr>
          <w:trHeight w:val="720" w:hRule="atLeast"/>
        </w:trPr>
        <w:tc>
          <w:tcPr>
            <w:tcW w:w="3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116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九型人格之职场心理</w:t>
            </w:r>
          </w:p>
        </w:tc>
        <w:tc>
          <w:tcPr>
            <w:tcW w:w="70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洪新</w:t>
            </w:r>
          </w:p>
        </w:tc>
        <w:tc>
          <w:tcPr>
            <w:tcW w:w="114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中国九型人格导师协会</w:t>
            </w:r>
          </w:p>
        </w:tc>
        <w:tc>
          <w:tcPr>
            <w:tcW w:w="66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主任</w:t>
            </w:r>
          </w:p>
        </w:tc>
        <w:tc>
          <w:tcPr>
            <w:tcW w:w="546"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27</w:t>
            </w:r>
          </w:p>
        </w:tc>
      </w:tr>
      <w:tr>
        <w:tblPrEx>
          <w:tblCellMar>
            <w:top w:w="0" w:type="dxa"/>
            <w:left w:w="108" w:type="dxa"/>
            <w:bottom w:w="0" w:type="dxa"/>
            <w:right w:w="108" w:type="dxa"/>
          </w:tblCellMar>
        </w:tblPrEx>
        <w:trPr>
          <w:trHeight w:val="885" w:hRule="atLeast"/>
        </w:trPr>
        <w:tc>
          <w:tcPr>
            <w:tcW w:w="3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w:t>
            </w:r>
          </w:p>
        </w:tc>
        <w:tc>
          <w:tcPr>
            <w:tcW w:w="116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《论语》中的人生智慧与自我管理</w:t>
            </w:r>
          </w:p>
        </w:tc>
        <w:tc>
          <w:tcPr>
            <w:tcW w:w="70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刘强</w:t>
            </w:r>
          </w:p>
        </w:tc>
        <w:tc>
          <w:tcPr>
            <w:tcW w:w="114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同济大学</w:t>
            </w:r>
          </w:p>
        </w:tc>
        <w:tc>
          <w:tcPr>
            <w:tcW w:w="66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adjustRightInd w:val="0"/>
        <w:snapToGrid w:val="0"/>
        <w:spacing w:line="560" w:lineRule="exact"/>
        <w:ind w:firstLine="641" w:firstLineChars="228"/>
        <w:rPr>
          <w:rFonts w:hint="eastAsia" w:ascii="宋体" w:hAnsi="宋体" w:cs="Times New Roman"/>
          <w:b/>
          <w:bCs/>
          <w:sz w:val="28"/>
          <w:szCs w:val="28"/>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1）</w:t>
      </w:r>
      <w:r>
        <w:rPr>
          <w:rFonts w:hint="eastAsia" w:ascii="宋体" w:hAnsi="宋体" w:cs="Times New Roman"/>
          <w:b/>
          <w:bCs/>
          <w:sz w:val="28"/>
          <w:szCs w:val="28"/>
        </w:rPr>
        <w:t>课程内容要求</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1.</w:t>
      </w:r>
      <w:r>
        <w:rPr>
          <w:rFonts w:hint="eastAsia" w:ascii="宋体" w:hAnsi="宋体" w:cs="Times New Roman"/>
          <w:sz w:val="28"/>
          <w:szCs w:val="28"/>
        </w:rPr>
        <w:t>课程师资来源：双一流高校、中国科学院、中国工程院、中国社会科学院、美国常春藤联盟等国内外知名院校和科研机构。</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版权问题：供应商已解决课程版权事宜，不会给学校带来版权纠纷，不会因为相关争议影响学校正常使用。</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课程视频：课程必需高清拍摄，可在线以720P以上清晰度流畅播放；有完整清晰的简体中文字幕（外语课程有清晰对应语种字幕），有独立字幕文件；视频中配备图片等富媒体素材帮助学生学习；每个视频文件平均时长约为14分钟，MP4格式。</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辅学资源：每门课程除了完善的教学视频外，必须至少包含与本门课程相关的图书、专题两部分内容，以丰富学生的课外学习。其中，相关电子版参考文献至少10册，相关专题至少3个。</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5.</w:t>
      </w:r>
      <w:r>
        <w:rPr>
          <w:rFonts w:hint="eastAsia" w:ascii="宋体" w:hAnsi="宋体" w:cs="Times New Roman"/>
          <w:sz w:val="28"/>
          <w:szCs w:val="28"/>
        </w:rPr>
        <w:t>课程相关：每门课程需要配有完善的教学大纲，相关试题库（选择题、判断题、填空题、简答题）；每门课程包含150道左右练习题，试题每年更新一次。为提高考核的科学性，课程的课后习题库和期末考试题库分离，2个题库的试题重复率低至1%。</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6.</w:t>
      </w:r>
      <w:r>
        <w:rPr>
          <w:rFonts w:hint="eastAsia" w:ascii="宋体" w:hAnsi="宋体" w:cs="Times New Roman"/>
          <w:sz w:val="28"/>
          <w:szCs w:val="28"/>
        </w:rPr>
        <w:t>期末考试需提供难、中、易三种难度供用户选择。其中难度为“易”的试卷需包括单选题、多选题、判断题三种题型；难度为“中”的试卷需包括单选题、多选题、判断题、填空题四种题型；难度为“难”的试卷需包括单选题、多选题、判断题、填空题、简答题。</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rPr>
        <w:t>上述资源均可在网络上直接访问。</w:t>
      </w:r>
    </w:p>
    <w:p>
      <w:pPr>
        <w:adjustRightInd w:val="0"/>
        <w:snapToGrid w:val="0"/>
        <w:spacing w:line="560" w:lineRule="exact"/>
        <w:ind w:firstLine="641" w:firstLineChars="228"/>
        <w:rPr>
          <w:rFonts w:hint="eastAsia" w:ascii="宋体" w:hAnsi="宋体" w:cs="Times New Roman"/>
          <w:sz w:val="28"/>
          <w:szCs w:val="28"/>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2）</w:t>
      </w:r>
      <w:r>
        <w:rPr>
          <w:rFonts w:hint="eastAsia" w:ascii="宋体" w:hAnsi="宋体" w:cs="Times New Roman"/>
          <w:b/>
          <w:bCs/>
          <w:sz w:val="28"/>
          <w:szCs w:val="28"/>
        </w:rPr>
        <w:t>平台基本技术要求</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rPr>
        <w:t>需要能提供完整教学流程管理服务：</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1.</w:t>
      </w:r>
      <w:r>
        <w:rPr>
          <w:rFonts w:hint="eastAsia" w:ascii="宋体" w:hAnsi="宋体" w:cs="Times New Roman"/>
          <w:sz w:val="28"/>
          <w:szCs w:val="28"/>
        </w:rPr>
        <w:t>具备有效的防刷课管理机制，能及时、准确判断学生刷课行为，并能反馈相应信息给管理员、教师和学生，并在学习和课程考核环节上有相应控制流程。提供学生学习进度监控、课程访问统计分析、学习诚信监控，可根据学校需求随时提供教学运行数据和不诚信学习名单。</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支持多种教学模式：纯网络教学、辅助教学、混合教学等，移动端支持无线投屏功能，能实现课堂签到、抢答、问卷、讨论、选人、资料、视频、直播等功能来支持翻转课堂的教学应用。</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具备“教、学、管、控”的功能：可防止视频拖拽，防止视频跳集，实现当前桌面监测；能在线做作业、答疑、考试、讨论等；能提供基于过程的形成性考核功能，可以对学生学习行为进行监控，并提供多种类型的评价策略，支持基于过程考核的学习效果评价。</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支持学生进行在线课件、视频、电子书阅读；</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5.</w:t>
      </w:r>
      <w:r>
        <w:rPr>
          <w:rFonts w:hint="eastAsia" w:ascii="宋体" w:hAnsi="宋体" w:cs="Times New Roman"/>
          <w:sz w:val="28"/>
          <w:szCs w:val="28"/>
        </w:rPr>
        <w:t>教师可发布各种通知，通知实时推送到学生的各个终端；系统自动反馈通知阅读情况，教师可在线查看。</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6.</w:t>
      </w:r>
      <w:r>
        <w:rPr>
          <w:rFonts w:hint="eastAsia" w:ascii="宋体" w:hAnsi="宋体" w:cs="Times New Roman"/>
          <w:sz w:val="28"/>
          <w:szCs w:val="28"/>
        </w:rPr>
        <w:t>统计及分析功能，可以即时课程的学习情况和学习动态，包括课程章节数、学习课程总人数、任务点完成情况、试题数、作业数、讨论数等；</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7.</w:t>
      </w:r>
      <w:r>
        <w:rPr>
          <w:rFonts w:hint="eastAsia" w:ascii="宋体" w:hAnsi="宋体" w:cs="Times New Roman"/>
          <w:sz w:val="28"/>
          <w:szCs w:val="28"/>
        </w:rPr>
        <w:t>支持手机直播功能，学生可以通过移动端参加网络课程在线直播，并且可以在观看直播的同时，参与教学互动。</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8.</w:t>
      </w:r>
      <w:r>
        <w:rPr>
          <w:rFonts w:hint="eastAsia" w:ascii="宋体" w:hAnsi="宋体" w:cs="Times New Roman"/>
          <w:sz w:val="28"/>
          <w:szCs w:val="28"/>
        </w:rPr>
        <w:t>提供人脸识别功能，学生访问课程时，需要进行人脸识别，图像匹配成功才可进入；</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9.</w:t>
      </w:r>
      <w:r>
        <w:rPr>
          <w:rFonts w:hint="eastAsia" w:ascii="宋体" w:hAnsi="宋体" w:cs="Times New Roman"/>
          <w:sz w:val="28"/>
          <w:szCs w:val="28"/>
        </w:rPr>
        <w:t>提供在线考试服务，能建设试题库，能自动组卷；</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10.</w:t>
      </w:r>
      <w:r>
        <w:rPr>
          <w:rFonts w:hint="eastAsia" w:ascii="宋体" w:hAnsi="宋体" w:cs="Times New Roman"/>
          <w:sz w:val="28"/>
          <w:szCs w:val="28"/>
        </w:rPr>
        <w:t>支持多种考试模式，包括支持手机端统一考试；支持客户端考试模式。</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 xml:space="preserve">一年 </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2小时</w:t>
      </w:r>
      <w:r>
        <w:rPr>
          <w:rFonts w:hint="eastAsia" w:ascii="宋体" w:hAnsi="宋体"/>
          <w:sz w:val="28"/>
          <w:szCs w:val="28"/>
        </w:rPr>
        <w:t>之内,并在内解决故障。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eastAsia="zh-CN"/>
        </w:rPr>
        <w:t>课程使用期限为：</w:t>
      </w:r>
      <w:r>
        <w:rPr>
          <w:rFonts w:hint="eastAsia" w:ascii="宋体" w:hAnsi="宋体" w:cs="Times New Roman"/>
          <w:sz w:val="28"/>
          <w:szCs w:val="28"/>
          <w:lang w:val="en-US" w:eastAsia="zh-CN"/>
        </w:rPr>
        <w:t>2024年9月1日至2025年8月31日，课程使用期结束后</w:t>
      </w:r>
      <w:r>
        <w:rPr>
          <w:rFonts w:hint="eastAsia" w:ascii="宋体" w:hAnsi="宋体" w:cs="Times New Roman"/>
          <w:sz w:val="28"/>
          <w:szCs w:val="28"/>
          <w:lang w:eastAsia="zh-CN"/>
        </w:rPr>
        <w:t>的</w:t>
      </w:r>
      <w:r>
        <w:rPr>
          <w:rFonts w:hint="eastAsia" w:ascii="宋体" w:hAnsi="宋体" w:cs="Times New Roman"/>
          <w:sz w:val="28"/>
          <w:szCs w:val="28"/>
          <w:lang w:val="en-US" w:eastAsia="zh-CN"/>
        </w:rPr>
        <w:t>10</w:t>
      </w:r>
      <w:r>
        <w:rPr>
          <w:rFonts w:hint="eastAsia" w:ascii="宋体" w:hAnsi="宋体" w:cs="Times New Roman"/>
          <w:sz w:val="28"/>
          <w:szCs w:val="28"/>
          <w:lang w:eastAsia="zh-CN"/>
        </w:rPr>
        <w:t>个工作日内</w:t>
      </w:r>
      <w:r>
        <w:rPr>
          <w:rFonts w:hint="eastAsia" w:ascii="宋体" w:hAnsi="宋体" w:cs="Times New Roman"/>
          <w:sz w:val="28"/>
          <w:szCs w:val="28"/>
        </w:rPr>
        <w:t>，供应商向学校开具合法的正式发票，学校在收到发票后15</w:t>
      </w:r>
      <w:r>
        <w:rPr>
          <w:rFonts w:hint="eastAsia" w:ascii="宋体" w:hAnsi="宋体" w:cs="Times New Roman"/>
          <w:sz w:val="28"/>
          <w:szCs w:val="28"/>
          <w:lang w:eastAsia="zh-CN"/>
        </w:rPr>
        <w:t>个</w:t>
      </w:r>
      <w:r>
        <w:rPr>
          <w:rFonts w:hint="eastAsia" w:ascii="宋体" w:hAnsi="宋体" w:cs="Times New Roman"/>
          <w:sz w:val="28"/>
          <w:szCs w:val="28"/>
        </w:rPr>
        <w:t>工作日内向供应商支付合同</w:t>
      </w:r>
      <w:r>
        <w:rPr>
          <w:rFonts w:hint="eastAsia" w:ascii="宋体" w:hAnsi="宋体" w:cs="Times New Roman"/>
          <w:sz w:val="28"/>
          <w:szCs w:val="28"/>
          <w:lang w:eastAsia="zh-CN"/>
        </w:rPr>
        <w:t>全部价款</w:t>
      </w:r>
      <w:r>
        <w:rPr>
          <w:rFonts w:hint="eastAsia" w:ascii="宋体" w:hAnsi="宋体" w:cs="Times New Roman"/>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587CC1-3025-49FE-86B1-1DB7F2154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A47094-F493-4704-A332-403E260491D9}"/>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B55A37E-4F70-4FE4-AF83-64FE180007EE}"/>
  </w:font>
  <w:font w:name="楷体_GB2312">
    <w:altName w:val="楷体"/>
    <w:panose1 w:val="00000000000000000000"/>
    <w:charset w:val="86"/>
    <w:family w:val="modern"/>
    <w:pitch w:val="default"/>
    <w:sig w:usb0="00000000" w:usb1="00000000" w:usb2="00000000" w:usb3="00000000" w:csb0="00040000" w:csb1="00000000"/>
    <w:embedRegular r:id="rId4" w:fontKey="{4442BD93-E56A-4861-910A-7D849C03DC9C}"/>
  </w:font>
  <w:font w:name="楷体">
    <w:panose1 w:val="02010609060101010101"/>
    <w:charset w:val="86"/>
    <w:family w:val="auto"/>
    <w:pitch w:val="default"/>
    <w:sig w:usb0="800002BF" w:usb1="38CF7CFA" w:usb2="00000016" w:usb3="00000000" w:csb0="00040001" w:csb1="00000000"/>
    <w:embedRegular r:id="rId5" w:fontKey="{46061901-2AD4-459B-8C9C-9D1CD3F309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zYxODYyNGFhNTI2MWZlMmM0ZmQyNDRkMzNiY2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602AAD"/>
    <w:rsid w:val="1AE42B15"/>
    <w:rsid w:val="1C2258A2"/>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0D29A6"/>
    <w:rsid w:val="3D832EB5"/>
    <w:rsid w:val="3EB43B95"/>
    <w:rsid w:val="3F0535D6"/>
    <w:rsid w:val="3FC76631"/>
    <w:rsid w:val="401A05CF"/>
    <w:rsid w:val="40652603"/>
    <w:rsid w:val="42532A81"/>
    <w:rsid w:val="442F0A64"/>
    <w:rsid w:val="44FE771E"/>
    <w:rsid w:val="453D2E2E"/>
    <w:rsid w:val="455B5F6E"/>
    <w:rsid w:val="46385F9B"/>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9816</Words>
  <Characters>10146</Characters>
  <Lines>72</Lines>
  <Paragraphs>20</Paragraphs>
  <TotalTime>20</TotalTime>
  <ScaleCrop>false</ScaleCrop>
  <LinksUpToDate>false</LinksUpToDate>
  <CharactersWithSpaces>10759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2024-06-27T03:59:48Z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B2FE7F6FDF8B411FB92050D9C9430E4C_13</vt:lpwstr>
  </property>
</Properties>
</file>