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智慧庭审系统V2.0</w:t>
      </w:r>
      <w:r>
        <w:rPr>
          <w:rFonts w:hint="eastAsia" w:ascii="宋体" w:hAnsi="宋体"/>
          <w:b/>
          <w:sz w:val="36"/>
          <w:u w:val="single"/>
          <w:lang w:val="en-US" w:eastAsia="zh-CN"/>
        </w:rPr>
        <w:t xml:space="preserve">  </w:t>
      </w:r>
      <w:r>
        <w:rPr>
          <w:rFonts w:hint="eastAsia" w:ascii="宋体" w:hAnsi="宋体"/>
          <w:b/>
          <w:sz w:val="36"/>
          <w:u w:val="single"/>
        </w:rPr>
        <w:t>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 xml:space="preserve">     法学院    </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r>
        <w:rPr>
          <w:rFonts w:hint="eastAsia" w:ascii="宋体" w:hAnsi="宋体"/>
          <w:b/>
          <w:sz w:val="36"/>
          <w:u w:val="single"/>
          <w:lang w:val="en-US" w:eastAsia="zh-CN"/>
        </w:rPr>
        <w:t>2024年7月3日</w:t>
      </w:r>
      <w:bookmarkStart w:id="31" w:name="_GoBack"/>
      <w:bookmarkEnd w:id="31"/>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3"/>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4"/>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lang w:val="en-US" w:eastAsia="zh-CN"/>
        </w:rPr>
        <w:t>9.8</w:t>
      </w:r>
      <w:r>
        <w:rPr>
          <w:rFonts w:hint="eastAsia" w:ascii="宋体" w:hAnsi="宋体"/>
          <w:color w:val="auto"/>
          <w:sz w:val="28"/>
          <w:szCs w:val="28"/>
        </w:rPr>
        <w:t>万元，</w:t>
      </w:r>
      <w:r>
        <w:rPr>
          <w:rFonts w:ascii="宋体" w:hAnsi="宋体"/>
          <w:color w:val="auto"/>
          <w:sz w:val="28"/>
          <w:szCs w:val="28"/>
        </w:rPr>
        <w:t>资金已到位。</w:t>
      </w:r>
    </w:p>
    <w:p>
      <w:pPr>
        <w:pStyle w:val="2"/>
      </w:pPr>
    </w:p>
    <w:p>
      <w:pPr>
        <w:pStyle w:val="2"/>
        <w:rPr>
          <w:rFonts w:hint="eastAsia" w:ascii="宋体" w:hAnsi="宋体" w:eastAsia="宋体" w:cs="Times New Roman"/>
          <w:color w:val="auto"/>
          <w:kern w:val="2"/>
          <w:sz w:val="28"/>
          <w:szCs w:val="28"/>
          <w:lang w:val="en-US" w:eastAsia="zh-CN" w:bidi="ar-SA"/>
        </w:rPr>
      </w:pPr>
      <w:r>
        <w:rPr>
          <w:rFonts w:hint="eastAsia" w:ascii="宋体" w:hAnsi="宋体" w:cs="Times New Roman"/>
          <w:color w:val="auto"/>
          <w:kern w:val="2"/>
          <w:sz w:val="28"/>
          <w:szCs w:val="28"/>
          <w:lang w:val="en-US" w:eastAsia="zh-CN" w:bidi="ar-SA"/>
        </w:rPr>
        <w:t>1、</w:t>
      </w:r>
      <w:r>
        <w:rPr>
          <w:rFonts w:hint="eastAsia" w:ascii="宋体" w:hAnsi="宋体" w:eastAsia="宋体" w:cs="Times New Roman"/>
          <w:color w:val="auto"/>
          <w:kern w:val="2"/>
          <w:sz w:val="28"/>
          <w:szCs w:val="28"/>
          <w:lang w:val="en-US" w:eastAsia="zh-CN" w:bidi="ar-SA"/>
        </w:rPr>
        <w:t>服务时效：自签订合同起</w:t>
      </w:r>
      <w:r>
        <w:rPr>
          <w:rFonts w:hint="eastAsia" w:ascii="宋体" w:hAnsi="宋体" w:cs="Times New Roman"/>
          <w:color w:val="auto"/>
          <w:kern w:val="2"/>
          <w:sz w:val="28"/>
          <w:szCs w:val="28"/>
          <w:lang w:val="en-US" w:eastAsia="zh-CN" w:bidi="ar-SA"/>
        </w:rPr>
        <w:t>三</w:t>
      </w:r>
      <w:r>
        <w:rPr>
          <w:rFonts w:hint="eastAsia" w:ascii="宋体" w:hAnsi="宋体" w:eastAsia="宋体" w:cs="Times New Roman"/>
          <w:color w:val="auto"/>
          <w:kern w:val="2"/>
          <w:sz w:val="28"/>
          <w:szCs w:val="28"/>
          <w:lang w:val="en-US" w:eastAsia="zh-CN" w:bidi="ar-SA"/>
        </w:rPr>
        <w:t>年</w:t>
      </w:r>
      <w:r>
        <w:rPr>
          <w:rFonts w:hint="eastAsia" w:ascii="宋体" w:hAnsi="宋体" w:cs="Times New Roman"/>
          <w:color w:val="auto"/>
          <w:kern w:val="2"/>
          <w:sz w:val="28"/>
          <w:szCs w:val="28"/>
          <w:lang w:val="en-US" w:eastAsia="zh-CN" w:bidi="ar-SA"/>
        </w:rPr>
        <w:t>。</w:t>
      </w:r>
    </w:p>
    <w:p>
      <w:pPr>
        <w:pStyle w:val="2"/>
        <w:rPr>
          <w:rFonts w:hint="eastAsia" w:ascii="宋体" w:hAnsi="宋体" w:eastAsia="宋体" w:cs="Times New Roman"/>
          <w:color w:val="auto"/>
          <w:kern w:val="2"/>
          <w:sz w:val="28"/>
          <w:szCs w:val="28"/>
          <w:lang w:val="en-US" w:eastAsia="zh-CN" w:bidi="ar-SA"/>
        </w:rPr>
      </w:pPr>
      <w:r>
        <w:rPr>
          <w:rFonts w:hint="eastAsia" w:ascii="宋体" w:hAnsi="宋体" w:cs="Times New Roman"/>
          <w:color w:val="auto"/>
          <w:kern w:val="2"/>
          <w:sz w:val="28"/>
          <w:szCs w:val="28"/>
          <w:lang w:val="en-US" w:eastAsia="zh-CN" w:bidi="ar-SA"/>
        </w:rPr>
        <w:t>2、</w:t>
      </w:r>
      <w:r>
        <w:rPr>
          <w:rFonts w:hint="default" w:ascii="宋体" w:hAnsi="宋体" w:eastAsia="宋体" w:cs="Times New Roman"/>
          <w:color w:val="auto"/>
          <w:kern w:val="2"/>
          <w:sz w:val="28"/>
          <w:szCs w:val="28"/>
          <w:lang w:val="en-US" w:eastAsia="zh-CN" w:bidi="ar-SA"/>
        </w:rPr>
        <w:t>支付方式</w:t>
      </w:r>
    </w:p>
    <w:p>
      <w:pPr>
        <w:pStyle w:val="2"/>
      </w:pPr>
      <w:r>
        <w:rPr>
          <w:rFonts w:hint="eastAsia" w:ascii="宋体" w:hAnsi="宋体" w:eastAsia="宋体" w:cs="Times New Roman"/>
          <w:color w:val="auto"/>
          <w:kern w:val="2"/>
          <w:sz w:val="28"/>
          <w:szCs w:val="28"/>
          <w:lang w:val="en-US" w:eastAsia="zh-CN" w:bidi="ar-SA"/>
        </w:rPr>
        <w:t>完成项目并且通过验收后，成交报价人向采购人开具正式的发票， 30个工作日内采购人完成办理所开具发票的支付手续，遇寒暑假顺延。</w:t>
      </w:r>
    </w:p>
    <w:p>
      <w:pPr>
        <w:pStyle w:val="4"/>
        <w:spacing w:line="560" w:lineRule="exact"/>
      </w:pPr>
      <w:bookmarkStart w:id="7" w:name="_Toc28829"/>
      <w:bookmarkStart w:id="8" w:name="_Toc508103352"/>
      <w:bookmarkStart w:id="9" w:name="_Toc6023669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4"/>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4"/>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4"/>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4"/>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二</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4"/>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r>
        <w:br w:type="page"/>
      </w:r>
    </w:p>
    <w:p>
      <w:pPr>
        <w:pStyle w:val="2"/>
      </w:pPr>
    </w:p>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562"/>
        <w:jc w:val="both"/>
      </w:pPr>
      <w:r>
        <w:rPr>
          <w:rFonts w:hint="eastAsia" w:ascii="宋体" w:hAnsi="宋体" w:eastAsia="宋体" w:cs="宋体"/>
          <w:b/>
          <w:bCs/>
          <w:color w:val="000000"/>
          <w:sz w:val="28"/>
          <w:szCs w:val="28"/>
        </w:rPr>
        <w:t>附表2：</w:t>
      </w:r>
    </w:p>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2"/>
        <w:jc w:val="both"/>
      </w:pPr>
      <w:r>
        <w:rPr>
          <w:rFonts w:hint="eastAsia" w:ascii="宋体" w:hAnsi="宋体" w:eastAsia="宋体" w:cs="宋体"/>
          <w:b/>
          <w:bCs/>
          <w:color w:val="000000"/>
          <w:sz w:val="28"/>
          <w:szCs w:val="28"/>
        </w:rPr>
        <w:t>详细评审表</w:t>
      </w:r>
    </w:p>
    <w:tbl>
      <w:tblPr>
        <w:tblStyle w:val="27"/>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72"/>
        <w:gridCol w:w="1970"/>
        <w:gridCol w:w="1077"/>
        <w:gridCol w:w="5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blCellSpacing w:w="0" w:type="dxa"/>
          <w:jc w:val="center"/>
        </w:trPr>
        <w:tc>
          <w:tcPr>
            <w:tcW w:w="2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8"/>
                <w:szCs w:val="28"/>
              </w:rPr>
              <w:t>评审因素</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8"/>
                <w:szCs w:val="28"/>
              </w:rPr>
              <w:t>权重</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b/>
                <w:bCs/>
                <w:color w:val="000000"/>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3" w:hRule="atLeast"/>
          <w:tblCellSpacing w:w="0" w:type="dxa"/>
          <w:jc w:val="center"/>
        </w:trPr>
        <w:tc>
          <w:tcPr>
            <w:tcW w:w="2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报价</w:t>
            </w:r>
          </w:p>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（采用低价优先法）</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eastAsia="宋体"/>
                <w:lang w:val="en-US" w:eastAsia="zh-CN"/>
              </w:rPr>
            </w:pPr>
            <w:r>
              <w:rPr>
                <w:rFonts w:hint="eastAsia" w:ascii="Times New Roman" w:hAnsi="Times New Roman" w:cs="Times New Roman"/>
                <w:color w:val="000000"/>
                <w:sz w:val="21"/>
                <w:szCs w:val="21"/>
                <w:lang w:val="en-US" w:eastAsia="zh-CN"/>
              </w:rPr>
              <w:t>20</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2"/>
              <w:jc w:val="both"/>
            </w:pPr>
            <w:r>
              <w:rPr>
                <w:rFonts w:hint="default" w:ascii="Times New Roman" w:hAnsi="Times New Roman" w:cs="Times New Roman"/>
                <w:color w:val="000000"/>
                <w:sz w:val="21"/>
                <w:szCs w:val="21"/>
              </w:rPr>
              <w:t>满足采购书要求且最终报价最低为评标基准价，其价格分为满分，其他报价人的价格分按以下公式计算：报价得分＝（评标基准价/最终报价）×20（取小数点后二位）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blCellSpacing w:w="0" w:type="dxa"/>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113" w:right="113"/>
              <w:jc w:val="center"/>
            </w:pPr>
            <w:r>
              <w:rPr>
                <w:rFonts w:hint="default" w:ascii="Times New Roman" w:hAnsi="Times New Roman" w:cs="Times New Roman"/>
                <w:color w:val="000000"/>
                <w:sz w:val="21"/>
                <w:szCs w:val="21"/>
              </w:rPr>
              <w:t>技术因素</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技术指标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25</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hint="default" w:ascii="Times New Roman" w:hAnsi="Times New Roman" w:cs="Times New Roman"/>
                <w:color w:val="000000"/>
                <w:sz w:val="24"/>
                <w:szCs w:val="24"/>
              </w:rPr>
              <w:t xml:space="preserve">考查有效供应商投标产品的技术参数响应程度： </w:t>
            </w:r>
          </w:p>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Times New Roman" w:hAnsi="Times New Roman" w:cs="Times New Roman"/>
                <w:color w:val="000000"/>
                <w:sz w:val="24"/>
                <w:szCs w:val="24"/>
                <w:lang w:val="en-US" w:eastAsia="zh-CN"/>
              </w:rPr>
              <w:t>4</w:t>
            </w:r>
            <w:r>
              <w:rPr>
                <w:rFonts w:hint="default" w:ascii="Times New Roman" w:hAnsi="Times New Roman" w:eastAsia="宋体" w:cs="Times New Roman"/>
                <w:color w:val="000000"/>
                <w:sz w:val="24"/>
                <w:szCs w:val="24"/>
              </w:rPr>
              <w:t>条带“▲”号技术参数，完全满足一条得</w:t>
            </w:r>
            <w:r>
              <w:rPr>
                <w:rFonts w:hint="eastAsia" w:ascii="Times New Roman" w:hAnsi="Times New Roman" w:cs="Times New Roman"/>
                <w:color w:val="000000"/>
                <w:sz w:val="24"/>
                <w:szCs w:val="24"/>
                <w:lang w:val="en-US" w:eastAsia="zh-CN"/>
              </w:rPr>
              <w:t>8</w:t>
            </w:r>
            <w:r>
              <w:rPr>
                <w:rFonts w:hint="default" w:ascii="Times New Roman" w:hAnsi="Times New Roman" w:eastAsia="宋体" w:cs="Times New Roman"/>
                <w:color w:val="000000"/>
                <w:sz w:val="24"/>
                <w:szCs w:val="24"/>
              </w:rPr>
              <w:t>分，基本满足一条得</w:t>
            </w:r>
            <w:r>
              <w:rPr>
                <w:rFonts w:hint="eastAsia" w:ascii="Times New Roman" w:hAnsi="Times New Roman" w:cs="Times New Roman"/>
                <w:color w:val="000000"/>
                <w:sz w:val="24"/>
                <w:szCs w:val="24"/>
                <w:lang w:val="en-US" w:eastAsia="zh-CN"/>
              </w:rPr>
              <w:t>3</w:t>
            </w:r>
            <w:r>
              <w:rPr>
                <w:rFonts w:hint="default" w:ascii="Times New Roman" w:hAnsi="Times New Roman" w:eastAsia="宋体" w:cs="Times New Roman"/>
                <w:color w:val="000000"/>
                <w:sz w:val="24"/>
                <w:szCs w:val="24"/>
              </w:rPr>
              <w:t>分。最高得</w:t>
            </w:r>
            <w:r>
              <w:rPr>
                <w:rFonts w:hint="eastAsia" w:ascii="Times New Roman" w:hAnsi="Times New Roman" w:cs="Times New Roman"/>
                <w:color w:val="000000"/>
                <w:sz w:val="24"/>
                <w:szCs w:val="24"/>
                <w:lang w:val="en-US" w:eastAsia="zh-CN"/>
              </w:rPr>
              <w:t>25</w:t>
            </w:r>
            <w:r>
              <w:rPr>
                <w:rFonts w:hint="default" w:ascii="Times New Roman" w:hAnsi="Times New Roman" w:eastAsia="宋体" w:cs="Times New Roman"/>
                <w:color w:val="000000"/>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blCellSpacing w:w="0" w:type="dxa"/>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服务方案情况</w:t>
            </w:r>
          </w:p>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10</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both"/>
            </w:pPr>
            <w:r>
              <w:rPr>
                <w:rFonts w:hint="default" w:ascii="Times New Roman" w:hAnsi="Times New Roman" w:cs="Times New Roman"/>
                <w:color w:val="000000"/>
                <w:sz w:val="24"/>
                <w:szCs w:val="24"/>
              </w:rPr>
              <w:t>对报价人提供的服务方案进行评估，对方案中本项目组织实施安排的合理性、完整性、可行性进行打分：方案制定合理、完整详实、可行性高，完全满足且优于用户需求，得10分；方案制定基本合理、基本完整、可行性一般，完全满足用户需求，得6分；方案制定合理性差、不完整、可行性差，不完全满足用户需求，得2分。其他情况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blCellSpacing w:w="0" w:type="dxa"/>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right="113"/>
              <w:jc w:val="center"/>
            </w:pPr>
            <w:r>
              <w:rPr>
                <w:rFonts w:hint="default" w:ascii="Times New Roman" w:hAnsi="Times New Roman" w:cs="Times New Roman"/>
                <w:color w:val="000000"/>
                <w:sz w:val="21"/>
                <w:szCs w:val="21"/>
              </w:rPr>
              <w:t>商务因素</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运维管理</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5</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Times New Roman" w:hAnsi="Times New Roman" w:cs="Times New Roman"/>
                <w:color w:val="000000"/>
                <w:sz w:val="24"/>
                <w:szCs w:val="24"/>
              </w:rPr>
              <w:t>报价人应具备良好的运维管理能力，有在用的运维管理平台，需提供相同类目运维报告，满足得5分。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blCellSpacing w:w="0" w:type="dxa"/>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服务承诺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10</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Times New Roman" w:hAnsi="Times New Roman" w:cs="Times New Roman"/>
                <w:color w:val="000000"/>
                <w:sz w:val="24"/>
                <w:szCs w:val="24"/>
              </w:rPr>
              <w:t>根据对产品故障报修的响应时间、处理速度、定期巡检以及技术支持、软件升级、技术培训等服务承诺进行评价，评价好得10分；评价较好得7分；评价一般得5分。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blCellSpacing w:w="0" w:type="dxa"/>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配套承诺</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20</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根据</w:t>
            </w:r>
            <w:r>
              <w:rPr>
                <w:rFonts w:hint="eastAsia" w:ascii="Times New Roman" w:hAnsi="Times New Roman" w:cs="Times New Roman"/>
                <w:color w:val="000000"/>
                <w:sz w:val="24"/>
                <w:szCs w:val="24"/>
                <w:lang w:val="en-US" w:eastAsia="zh-CN"/>
              </w:rPr>
              <w:t>对产品的使用环境，需提供详尽、可行的配套承诺方案。评价好得20分；评价较好得12分；评价一般得4分。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blCellSpacing w:w="0" w:type="dxa"/>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业   绩</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pPr>
            <w:r>
              <w:rPr>
                <w:rFonts w:hint="default" w:ascii="Times New Roman" w:hAnsi="Times New Roman" w:cs="Times New Roman"/>
                <w:color w:val="000000"/>
                <w:sz w:val="24"/>
                <w:szCs w:val="24"/>
              </w:rPr>
              <w:t xml:space="preserve">10 </w:t>
            </w:r>
          </w:p>
        </w:tc>
        <w:tc>
          <w:tcPr>
            <w:tcW w:w="53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Times New Roman" w:hAnsi="Times New Roman" w:cs="Times New Roman"/>
                <w:color w:val="000000"/>
                <w:sz w:val="24"/>
                <w:szCs w:val="24"/>
              </w:rPr>
              <w:t>报价人近2年来完成的同类运维项目经验，每个5分，满分10分。提供合同首页、盖章页扫描件，以合同签订时间为准。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8" w:hRule="atLeast"/>
          <w:tblCellSpacing w:w="0" w:type="dxa"/>
          <w:jc w:val="center"/>
        </w:trPr>
        <w:tc>
          <w:tcPr>
            <w:tcW w:w="90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default" w:ascii="Times New Roman" w:hAnsi="Times New Roman" w:cs="Times New Roman"/>
                <w:color w:val="auto"/>
                <w:sz w:val="21"/>
                <w:szCs w:val="21"/>
              </w:rPr>
              <w:t>备注：评分细则中如需要报价人提供证明材料的，供应商应在报价文件中提交证明材料。</w:t>
            </w:r>
          </w:p>
        </w:tc>
      </w:tr>
    </w:tbl>
    <w:p>
      <w:pPr>
        <w:pStyle w:val="2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0"/>
        <w:jc w:val="both"/>
      </w:pPr>
      <w:r>
        <w:rPr>
          <w:rFonts w:ascii="等线" w:hAnsi="等线" w:eastAsia="等线" w:cs="等线"/>
          <w:color w:val="000000"/>
          <w:sz w:val="24"/>
          <w:szCs w:val="24"/>
        </w:rPr>
        <w:t>注：各评委按规定的范围内进行量化打分，并统计总分。</w:t>
      </w:r>
    </w:p>
    <w:p>
      <w:pPr>
        <w:rPr>
          <w:rFonts w:ascii="宋体" w:hAnsi="宋体"/>
          <w:b/>
          <w:bCs/>
          <w:sz w:val="28"/>
          <w:szCs w:val="28"/>
        </w:rPr>
      </w:pPr>
      <w:r>
        <w:rPr>
          <w:rFonts w:hint="eastAsia" w:ascii="宋体" w:hAnsi="宋体"/>
          <w:b/>
          <w:bCs/>
          <w:sz w:val="28"/>
          <w:szCs w:val="28"/>
        </w:rPr>
        <w:br w:type="page"/>
      </w:r>
    </w:p>
    <w:p>
      <w:pPr>
        <w:pStyle w:val="3"/>
      </w:pPr>
      <w:bookmarkStart w:id="23" w:name="_Toc60236707"/>
      <w:bookmarkStart w:id="24" w:name="_Toc5254"/>
      <w:r>
        <w:rPr>
          <w:rFonts w:hint="eastAsia"/>
        </w:rPr>
        <w:t>第二部分</w:t>
      </w:r>
      <w:bookmarkEnd w:id="23"/>
      <w:r>
        <w:rPr>
          <w:rFonts w:hint="eastAsia"/>
        </w:rPr>
        <w:t xml:space="preserve">  采购需求书</w:t>
      </w:r>
      <w:bookmarkEnd w:id="24"/>
    </w:p>
    <w:p>
      <w:pPr>
        <w:pStyle w:val="4"/>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4950"/>
        <w:gridCol w:w="237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45" w:type="pct"/>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2" w:type="pct"/>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45" w:type="pct"/>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2" w:type="pct"/>
            <w:shd w:val="clear" w:color="auto" w:fill="auto"/>
            <w:tcMar>
              <w:left w:w="70" w:type="dxa"/>
              <w:right w:w="70" w:type="dxa"/>
            </w:tcMar>
            <w:vAlign w:val="center"/>
          </w:tcPr>
          <w:p>
            <w:pPr>
              <w:widowControl/>
              <w:spacing w:line="560" w:lineRule="exact"/>
              <w:jc w:val="left"/>
              <w:rPr>
                <w:rFonts w:ascii="宋体" w:hAnsi="宋体" w:cs="宋体"/>
                <w:sz w:val="24"/>
              </w:rPr>
            </w:pPr>
            <w:r>
              <w:rPr>
                <w:rFonts w:hint="eastAsia" w:ascii="微软雅黑" w:hAnsi="微软雅黑" w:eastAsia="微软雅黑" w:cs="微软雅黑"/>
                <w:i w:val="0"/>
                <w:iCs w:val="0"/>
                <w:color w:val="000000"/>
                <w:kern w:val="0"/>
                <w:sz w:val="22"/>
                <w:szCs w:val="22"/>
                <w:u w:val="none"/>
                <w:lang w:val="en-US" w:eastAsia="zh-CN" w:bidi="ar"/>
              </w:rPr>
              <w:t>智慧庭审系统</w:t>
            </w:r>
          </w:p>
        </w:tc>
        <w:tc>
          <w:tcPr>
            <w:tcW w:w="1298" w:type="pct"/>
            <w:shd w:val="clear" w:color="auto" w:fill="auto"/>
            <w:tcMar>
              <w:left w:w="70" w:type="dxa"/>
              <w:right w:w="70" w:type="dxa"/>
            </w:tcMar>
            <w:vAlign w:val="center"/>
          </w:tcPr>
          <w:p>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套</w:t>
            </w:r>
          </w:p>
        </w:tc>
        <w:tc>
          <w:tcPr>
            <w:tcW w:w="554" w:type="pct"/>
            <w:shd w:val="clear" w:color="auto" w:fill="auto"/>
            <w:tcMar>
              <w:left w:w="70" w:type="dxa"/>
              <w:right w:w="70" w:type="dxa"/>
            </w:tcMar>
            <w:vAlign w:val="center"/>
          </w:tcPr>
          <w:p>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spacing w:line="560" w:lineRule="exact"/>
        <w:ind w:firstLine="560" w:firstLineChars="200"/>
        <w:jc w:val="left"/>
        <w:rPr>
          <w:rFonts w:hint="eastAsia" w:ascii="仿宋" w:hAnsi="仿宋" w:eastAsia="仿宋" w:cs="宋体"/>
          <w:color w:val="000000"/>
          <w:kern w:val="2"/>
          <w:sz w:val="28"/>
          <w:szCs w:val="28"/>
          <w:lang w:val="en-US" w:eastAsia="zh-CN" w:bidi="ar-SA"/>
        </w:rPr>
      </w:pPr>
      <w:r>
        <w:rPr>
          <w:rFonts w:hint="eastAsia" w:ascii="仿宋" w:hAnsi="仿宋" w:eastAsia="仿宋" w:cs="宋体"/>
          <w:color w:val="000000"/>
          <w:kern w:val="2"/>
          <w:sz w:val="28"/>
          <w:szCs w:val="28"/>
          <w:lang w:val="en-US" w:eastAsia="zh-CN" w:bidi="ar-SA"/>
        </w:rPr>
        <w:t>（1）技术指标</w:t>
      </w:r>
    </w:p>
    <w:p>
      <w:pPr>
        <w:spacing w:line="560" w:lineRule="exact"/>
        <w:ind w:firstLine="562" w:firstLineChars="200"/>
        <w:jc w:val="left"/>
        <w:rPr>
          <w:rFonts w:ascii="仿宋" w:hAnsi="仿宋" w:eastAsia="仿宋"/>
          <w:b/>
          <w:bCs/>
          <w:iCs/>
          <w:szCs w:val="32"/>
        </w:rPr>
      </w:pPr>
      <w:r>
        <w:rPr>
          <w:rFonts w:hint="eastAsia" w:ascii="仿宋" w:hAnsi="仿宋" w:eastAsia="仿宋"/>
          <w:b/>
          <w:bCs/>
          <w:iCs/>
          <w:sz w:val="28"/>
          <w:szCs w:val="28"/>
        </w:rPr>
        <w:t>智慧庭审系统：</w:t>
      </w:r>
      <w:r>
        <w:rPr>
          <w:rFonts w:ascii="Calibri" w:hAnsi="Calibri" w:eastAsia="宋体" w:cs="Calibri"/>
          <w:color w:val="000000"/>
          <w:kern w:val="0"/>
          <w:sz w:val="28"/>
          <w:szCs w:val="28"/>
          <w:shd w:val="clear" w:color="auto" w:fill="FFFFFF"/>
        </w:rPr>
        <w:t> </w:t>
      </w:r>
      <w:r>
        <w:rPr>
          <w:rFonts w:hAnsi="宋体" w:cs="仿宋_GB2312"/>
          <w:color w:val="000000"/>
          <w:kern w:val="0"/>
          <w:sz w:val="30"/>
          <w:szCs w:val="30"/>
          <w:shd w:val="clear" w:color="auto" w:fill="FFFFFF"/>
        </w:rPr>
        <w:t> </w:t>
      </w:r>
      <w:r>
        <w:rPr>
          <w:rFonts w:ascii="Calibri" w:hAnsi="Calibri" w:eastAsia="宋体" w:cs="Calibri"/>
          <w:color w:val="000000"/>
          <w:kern w:val="0"/>
          <w:sz w:val="30"/>
          <w:szCs w:val="30"/>
          <w:shd w:val="clear" w:color="auto" w:fill="FFFFFF"/>
        </w:rPr>
        <w:t> </w:t>
      </w:r>
    </w:p>
    <w:p>
      <w:pPr>
        <w:pStyle w:val="25"/>
        <w:widowControl/>
        <w:spacing w:line="280" w:lineRule="atLeast"/>
        <w:rPr>
          <w:rFonts w:hint="eastAsia" w:ascii="仿宋" w:hAnsi="仿宋" w:eastAsia="仿宋"/>
          <w:sz w:val="28"/>
          <w:szCs w:val="28"/>
        </w:rPr>
      </w:pPr>
      <w:r>
        <w:rPr>
          <w:rFonts w:hint="eastAsia" w:ascii="仿宋" w:hAnsi="仿宋" w:eastAsia="仿宋" w:cs="宋体"/>
          <w:color w:val="000000"/>
          <w:sz w:val="28"/>
          <w:szCs w:val="28"/>
        </w:rPr>
        <w:t>1</w:t>
      </w:r>
      <w:r>
        <w:rPr>
          <w:rFonts w:hint="eastAsia" w:ascii="仿宋" w:hAnsi="仿宋" w:eastAsia="仿宋" w:cs="宋体"/>
          <w:color w:val="000000"/>
          <w:sz w:val="28"/>
          <w:szCs w:val="28"/>
          <w:lang w:eastAsia="zh-CN"/>
        </w:rPr>
        <w:t>.</w:t>
      </w:r>
      <w:r>
        <w:rPr>
          <w:rFonts w:ascii="仿宋" w:hAnsi="仿宋" w:eastAsia="仿宋" w:cs="宋体"/>
          <w:color w:val="000000"/>
          <w:sz w:val="28"/>
          <w:szCs w:val="28"/>
        </w:rPr>
        <w:t>功能和性能需求（详见下表）</w:t>
      </w:r>
    </w:p>
    <w:tbl>
      <w:tblPr>
        <w:tblStyle w:val="27"/>
        <w:tblW w:w="9258" w:type="dxa"/>
        <w:tblInd w:w="0" w:type="dxa"/>
        <w:tblLayout w:type="autofit"/>
        <w:tblCellMar>
          <w:top w:w="0" w:type="dxa"/>
          <w:left w:w="0" w:type="dxa"/>
          <w:bottom w:w="0" w:type="dxa"/>
          <w:right w:w="0" w:type="dxa"/>
        </w:tblCellMar>
      </w:tblPr>
      <w:tblGrid>
        <w:gridCol w:w="1027"/>
        <w:gridCol w:w="1737"/>
        <w:gridCol w:w="6494"/>
      </w:tblGrid>
      <w:tr>
        <w:tblPrEx>
          <w:tblCellMar>
            <w:top w:w="0" w:type="dxa"/>
            <w:left w:w="0" w:type="dxa"/>
            <w:bottom w:w="0" w:type="dxa"/>
            <w:right w:w="0" w:type="dxa"/>
          </w:tblCellMar>
        </w:tblPrEx>
        <w:trPr>
          <w:trHeight w:val="321" w:hRule="atLeast"/>
        </w:trPr>
        <w:tc>
          <w:tcPr>
            <w:tcW w:w="102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rPr>
              <w:t>系统</w:t>
            </w: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rPr>
              <w:t>功能</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rPr>
              <w:t>描述</w:t>
            </w:r>
          </w:p>
        </w:tc>
      </w:tr>
      <w:tr>
        <w:tblPrEx>
          <w:tblCellMar>
            <w:top w:w="0" w:type="dxa"/>
            <w:left w:w="0" w:type="dxa"/>
            <w:bottom w:w="0" w:type="dxa"/>
            <w:right w:w="0" w:type="dxa"/>
          </w:tblCellMar>
        </w:tblPrEx>
        <w:trPr>
          <w:trHeight w:val="321" w:hRule="atLeast"/>
        </w:trPr>
        <w:tc>
          <w:tcPr>
            <w:tcW w:w="102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庭审管理</w:t>
            </w: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案件管理</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法官可新增案件，查看案件信息、排期、列表</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庭审排期管理</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法官进行庭审排期，系统自动向当事人自动发送排期信息</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云端存储</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系统需支持庭审笔录、音视频等庭审内容自动云端存储备份。</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操作管理</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根据实际庭审情况，系统需支持庭审参与人员（如审判长、审判员、书记员、当事人等）管理，</w:t>
            </w:r>
          </w:p>
        </w:tc>
      </w:tr>
      <w:tr>
        <w:tblPrEx>
          <w:tblCellMar>
            <w:top w:w="0" w:type="dxa"/>
            <w:left w:w="0" w:type="dxa"/>
            <w:bottom w:w="0" w:type="dxa"/>
            <w:right w:w="0" w:type="dxa"/>
          </w:tblCellMar>
        </w:tblPrEx>
        <w:trPr>
          <w:trHeight w:val="923" w:hRule="atLeast"/>
        </w:trPr>
        <w:tc>
          <w:tcPr>
            <w:tcW w:w="1027"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互联网视频庭审</w:t>
            </w: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实人认证</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shd w:val="clear" w:color="auto" w:fill="FFFFFF"/>
              </w:rPr>
              <w:t>▲</w:t>
            </w:r>
            <w:r>
              <w:rPr>
                <w:rFonts w:hint="eastAsia" w:ascii="仿宋" w:hAnsi="仿宋" w:eastAsia="仿宋" w:cs="宋体"/>
                <w:color w:val="000000"/>
                <w:kern w:val="0"/>
                <w:sz w:val="28"/>
                <w:szCs w:val="28"/>
              </w:rPr>
              <w:t>系统需要具备实人认证功能，即通过人脸识别技术，对当事人真实身份信息进行比对。在庭审过程中，法官可以随时发起实人认证，确认相关当事人没有变动。</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接入庭审方式</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当事人无需注册，通过短信通知内的庭审码即可登录系统参与互联网智慧庭审。</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多端接入</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Style w:val="103"/>
                <w:rFonts w:hint="default" w:ascii="仿宋" w:hAnsi="仿宋" w:eastAsia="仿宋"/>
                <w:sz w:val="28"/>
                <w:szCs w:val="28"/>
              </w:rPr>
              <w:t>互联网庭审系统支持电脑网页端、手机客户端（</w:t>
            </w:r>
            <w:r>
              <w:rPr>
                <w:rStyle w:val="104"/>
                <w:rFonts w:ascii="仿宋" w:hAnsi="仿宋" w:eastAsia="仿宋"/>
                <w:sz w:val="28"/>
                <w:szCs w:val="28"/>
              </w:rPr>
              <w:t>Android/iOS</w:t>
            </w:r>
            <w:r>
              <w:rPr>
                <w:rStyle w:val="103"/>
                <w:rFonts w:hint="default" w:ascii="仿宋" w:hAnsi="仿宋" w:eastAsia="仿宋"/>
                <w:sz w:val="28"/>
                <w:szCs w:val="28"/>
              </w:rPr>
              <w:t>）接入互联网智慧庭审。</w:t>
            </w:r>
          </w:p>
        </w:tc>
      </w:tr>
      <w:tr>
        <w:tblPrEx>
          <w:tblCellMar>
            <w:top w:w="0" w:type="dxa"/>
            <w:left w:w="0" w:type="dxa"/>
            <w:bottom w:w="0" w:type="dxa"/>
            <w:right w:w="0" w:type="dxa"/>
          </w:tblCellMar>
        </w:tblPrEx>
        <w:trPr>
          <w:trHeight w:val="923"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庭前测试</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Style w:val="103"/>
                <w:rFonts w:hint="default" w:ascii="仿宋" w:hAnsi="仿宋" w:eastAsia="仿宋"/>
                <w:sz w:val="28"/>
                <w:szCs w:val="28"/>
              </w:rPr>
              <w:t>系统具备庭前测试功能。法官或当事人在开庭前，系统可对摄像头、麦克风、扬声器等设备进行相关测试。</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1224"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庭审人数控制</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Style w:val="103"/>
                <w:rFonts w:hint="default" w:ascii="仿宋" w:hAnsi="仿宋" w:eastAsia="仿宋"/>
                <w:sz w:val="28"/>
                <w:szCs w:val="28"/>
              </w:rPr>
              <w:t>庭审过程中，法官可以按需控制庭审参与人员，单个庭审页面至少可支持12路画面接入。</w:t>
            </w:r>
            <w:r>
              <w:rPr>
                <w:rStyle w:val="102"/>
                <w:rFonts w:hint="default" w:ascii="仿宋" w:hAnsi="仿宋" w:eastAsia="仿宋"/>
                <w:sz w:val="28"/>
                <w:szCs w:val="28"/>
              </w:rPr>
              <w:t>投标人或供应商需提供相关测试报告证明庭审页面可承载视频画面接入数量。</w:t>
            </w:r>
          </w:p>
        </w:tc>
      </w:tr>
      <w:tr>
        <w:tblPrEx>
          <w:tblCellMar>
            <w:top w:w="0" w:type="dxa"/>
            <w:left w:w="0" w:type="dxa"/>
            <w:bottom w:w="0" w:type="dxa"/>
            <w:right w:w="0" w:type="dxa"/>
          </w:tblCellMar>
        </w:tblPrEx>
        <w:trPr>
          <w:trHeight w:val="923"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临时增加庭审人员</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shd w:val="clear" w:color="auto" w:fill="FFFFFF"/>
              </w:rPr>
              <w:t>▲</w:t>
            </w:r>
            <w:r>
              <w:rPr>
                <w:rStyle w:val="103"/>
                <w:rFonts w:hint="default" w:ascii="仿宋" w:hAnsi="仿宋" w:eastAsia="仿宋"/>
                <w:sz w:val="28"/>
                <w:szCs w:val="28"/>
              </w:rPr>
              <w:t>在线庭审过程中，法官可以临时增加庭审参与人员，被添加人员可收到庭审码，通过庭审码登录系统参与庭审。</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背靠背沟通</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法官可以对当事人进行音视频隔离操作，被隔离人无法看到、听到法官与其他当事人的交流过程。</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923"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调节画面质量</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Style w:val="103"/>
                <w:rFonts w:hint="default" w:ascii="仿宋" w:hAnsi="仿宋" w:eastAsia="仿宋"/>
                <w:sz w:val="28"/>
                <w:szCs w:val="28"/>
              </w:rPr>
              <w:t>为适应各种网络环境，保持庭审过程顺畅。庭审时系统进行网速及硬件测试，根据网速调节画质，支持普通、高清、高清</w:t>
            </w:r>
            <w:r>
              <w:rPr>
                <w:rStyle w:val="104"/>
                <w:rFonts w:ascii="仿宋" w:hAnsi="仿宋" w:eastAsia="仿宋"/>
                <w:sz w:val="28"/>
                <w:szCs w:val="28"/>
              </w:rPr>
              <w:t>+</w:t>
            </w:r>
            <w:r>
              <w:rPr>
                <w:rStyle w:val="103"/>
                <w:rFonts w:hint="default" w:ascii="仿宋" w:hAnsi="仿宋" w:eastAsia="仿宋"/>
                <w:sz w:val="28"/>
                <w:szCs w:val="28"/>
              </w:rPr>
              <w:t>、超清、超清</w:t>
            </w:r>
            <w:r>
              <w:rPr>
                <w:rStyle w:val="104"/>
                <w:rFonts w:ascii="仿宋" w:hAnsi="仿宋" w:eastAsia="仿宋"/>
                <w:sz w:val="28"/>
                <w:szCs w:val="28"/>
              </w:rPr>
              <w:t>4K</w:t>
            </w:r>
            <w:r>
              <w:rPr>
                <w:rStyle w:val="103"/>
                <w:rFonts w:hint="default" w:ascii="仿宋" w:hAnsi="仿宋" w:eastAsia="仿宋"/>
                <w:sz w:val="28"/>
                <w:szCs w:val="28"/>
              </w:rPr>
              <w:t>。</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1224"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语音电话外呼</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Style w:val="103"/>
                <w:rFonts w:hint="default" w:ascii="仿宋" w:hAnsi="仿宋" w:eastAsia="仿宋"/>
                <w:sz w:val="28"/>
                <w:szCs w:val="28"/>
              </w:rPr>
              <w:t>为适应当事人多变环境，系统需支持语音呼出功能，当庭审当事人不具备视频接入条件，系统可通过系统自带的语音外呼服务接通当事人电话。</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923"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全程录音录像</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为记录庭审全过程，方便后期回看相关庭审过程，系统需要对庭审过程全程录音录像，并在后期可以进行点播下载。</w:t>
            </w:r>
          </w:p>
        </w:tc>
      </w:tr>
      <w:tr>
        <w:tblPrEx>
          <w:tblCellMar>
            <w:top w:w="0" w:type="dxa"/>
            <w:left w:w="0" w:type="dxa"/>
            <w:bottom w:w="0" w:type="dxa"/>
            <w:right w:w="0" w:type="dxa"/>
          </w:tblCellMar>
        </w:tblPrEx>
        <w:trPr>
          <w:trHeight w:val="622"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不同案件类型不同角色名称</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支持民事、刑事、行政不同案件类型的庭审，并对不同类型的案件自动更改相关角色名称。</w:t>
            </w:r>
          </w:p>
        </w:tc>
      </w:tr>
      <w:tr>
        <w:tblPrEx>
          <w:tblCellMar>
            <w:top w:w="0" w:type="dxa"/>
            <w:left w:w="0" w:type="dxa"/>
            <w:bottom w:w="0" w:type="dxa"/>
            <w:right w:w="0" w:type="dxa"/>
          </w:tblCellMar>
        </w:tblPrEx>
        <w:trPr>
          <w:trHeight w:val="923"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支持外籍人士及其他证件类型</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shd w:val="clear" w:color="auto" w:fill="FFFFFF"/>
              </w:rPr>
              <w:t>▲</w:t>
            </w:r>
            <w:r>
              <w:rPr>
                <w:rStyle w:val="103"/>
                <w:rFonts w:hint="default" w:ascii="仿宋" w:hAnsi="仿宋" w:eastAsia="仿宋"/>
                <w:sz w:val="28"/>
                <w:szCs w:val="28"/>
              </w:rPr>
              <w:t>新增案件时，需支持身份证、港澳台通行证、不同国籍护照的当事人证件录入。</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923" w:hRule="atLeast"/>
        </w:trPr>
        <w:tc>
          <w:tcPr>
            <w:tcW w:w="1027"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 w:hAnsi="仿宋" w:eastAsia="仿宋" w:cs="宋体"/>
                <w:color w:val="000000"/>
                <w:sz w:val="28"/>
                <w:szCs w:val="28"/>
              </w:rPr>
            </w:pPr>
          </w:p>
        </w:tc>
        <w:tc>
          <w:tcPr>
            <w:tcW w:w="173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电子证据共享</w:t>
            </w:r>
          </w:p>
        </w:tc>
        <w:tc>
          <w:tcPr>
            <w:tcW w:w="649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Style w:val="103"/>
                <w:rFonts w:hint="default" w:ascii="仿宋" w:hAnsi="仿宋" w:eastAsia="仿宋"/>
                <w:sz w:val="28"/>
                <w:szCs w:val="28"/>
              </w:rPr>
              <w:t>支持法院与当事人之间相互的共享查看证据，并且在线进行电子证据质证。</w:t>
            </w:r>
            <w:r>
              <w:rPr>
                <w:rStyle w:val="102"/>
                <w:rFonts w:hint="default" w:ascii="仿宋" w:hAnsi="仿宋" w:eastAsia="仿宋"/>
                <w:sz w:val="28"/>
                <w:szCs w:val="28"/>
              </w:rPr>
              <w:t>投标人或供应商需提供软件功能截图佐证。</w:t>
            </w:r>
          </w:p>
        </w:tc>
      </w:tr>
      <w:tr>
        <w:tblPrEx>
          <w:tblCellMar>
            <w:top w:w="0" w:type="dxa"/>
            <w:left w:w="0" w:type="dxa"/>
            <w:bottom w:w="0" w:type="dxa"/>
            <w:right w:w="0" w:type="dxa"/>
          </w:tblCellMar>
        </w:tblPrEx>
        <w:trPr>
          <w:trHeight w:val="1234" w:hRule="atLeast"/>
        </w:trPr>
        <w:tc>
          <w:tcPr>
            <w:tcW w:w="9258" w:type="dxa"/>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hd w:val="clear" w:color="auto" w:fill="FFFFFF"/>
              <w:spacing w:line="240" w:lineRule="atLeast"/>
              <w:jc w:val="left"/>
              <w:rPr>
                <w:rFonts w:ascii="仿宋" w:hAnsi="仿宋" w:eastAsia="仿宋" w:cs="宋体"/>
                <w:color w:val="000000"/>
                <w:sz w:val="28"/>
                <w:szCs w:val="28"/>
              </w:rPr>
            </w:pPr>
            <w:r>
              <w:rPr>
                <w:rFonts w:ascii="仿宋" w:hAnsi="仿宋" w:eastAsia="仿宋" w:cs="宋体"/>
                <w:color w:val="000000"/>
                <w:kern w:val="0"/>
                <w:sz w:val="28"/>
                <w:szCs w:val="28"/>
                <w:shd w:val="clear" w:color="auto" w:fill="FFFFFF"/>
              </w:rPr>
              <w:t>投标人须承诺具备“</w:t>
            </w:r>
            <w:r>
              <w:rPr>
                <w:rFonts w:hint="eastAsia" w:ascii="仿宋" w:hAnsi="仿宋" w:eastAsia="仿宋" w:cs="宋体"/>
                <w:color w:val="000000"/>
                <w:kern w:val="0"/>
                <w:sz w:val="28"/>
                <w:szCs w:val="28"/>
                <w:shd w:val="clear" w:color="auto" w:fill="FFFFFF"/>
              </w:rPr>
              <w:t>▲</w:t>
            </w:r>
            <w:r>
              <w:rPr>
                <w:rFonts w:ascii="仿宋" w:hAnsi="仿宋" w:eastAsia="仿宋" w:cs="宋体"/>
                <w:color w:val="000000"/>
                <w:kern w:val="0"/>
                <w:sz w:val="28"/>
                <w:szCs w:val="28"/>
                <w:shd w:val="clear" w:color="auto" w:fill="FFFFFF"/>
              </w:rPr>
              <w:t>”的服务功能，</w:t>
            </w:r>
            <w:r>
              <w:rPr>
                <w:rFonts w:hint="eastAsia" w:ascii="仿宋" w:hAnsi="仿宋" w:eastAsia="仿宋" w:cs="宋体"/>
                <w:color w:val="000000"/>
                <w:kern w:val="0"/>
                <w:sz w:val="28"/>
                <w:szCs w:val="28"/>
                <w:shd w:val="clear" w:color="auto" w:fill="FFFFFF"/>
              </w:rPr>
              <w:t>投标人提供能体现本项目功能特点的系统截图，以验证与投标方案的一致性。</w:t>
            </w:r>
            <w:r>
              <w:rPr>
                <w:rFonts w:ascii="仿宋" w:hAnsi="仿宋" w:eastAsia="仿宋" w:cs="宋体"/>
                <w:color w:val="000000"/>
                <w:kern w:val="0"/>
                <w:sz w:val="28"/>
                <w:szCs w:val="28"/>
                <w:shd w:val="clear" w:color="auto" w:fill="FFFFFF"/>
              </w:rPr>
              <w:t>如不具备以上承诺的服务功能视为自动放弃中标资格，采购人并报监管部门按有关规定处理</w:t>
            </w:r>
            <w:r>
              <w:rPr>
                <w:rFonts w:hint="eastAsia" w:ascii="仿宋" w:hAnsi="仿宋" w:eastAsia="仿宋" w:cs="宋体"/>
                <w:color w:val="000000"/>
                <w:kern w:val="0"/>
                <w:sz w:val="28"/>
                <w:szCs w:val="28"/>
                <w:shd w:val="clear" w:color="auto" w:fill="FFFFFF"/>
              </w:rPr>
              <w:t>,成交供应商承担由此造成的一切损失，请供应商自行考虑投标风险。</w:t>
            </w:r>
          </w:p>
          <w:p>
            <w:pPr>
              <w:widowControl/>
              <w:jc w:val="left"/>
              <w:textAlignment w:val="center"/>
              <w:rPr>
                <w:rFonts w:ascii="仿宋" w:hAnsi="仿宋" w:eastAsia="仿宋" w:cs="宋体"/>
                <w:color w:val="000000"/>
                <w:kern w:val="0"/>
                <w:sz w:val="28"/>
                <w:szCs w:val="28"/>
              </w:rPr>
            </w:pPr>
          </w:p>
        </w:tc>
      </w:tr>
    </w:tbl>
    <w:p>
      <w:pPr>
        <w:widowControl/>
        <w:spacing w:line="28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r>
        <w:rPr>
          <w:rFonts w:hint="eastAsia" w:ascii="仿宋" w:hAnsi="仿宋" w:eastAsia="仿宋" w:cs="宋体"/>
          <w:color w:val="000000"/>
          <w:kern w:val="0"/>
          <w:sz w:val="28"/>
          <w:szCs w:val="28"/>
          <w:lang w:val="en-US" w:eastAsia="zh-CN"/>
        </w:rPr>
        <w:t>.</w:t>
      </w:r>
      <w:r>
        <w:rPr>
          <w:rFonts w:hint="eastAsia" w:ascii="仿宋" w:hAnsi="仿宋" w:eastAsia="仿宋" w:cs="宋体"/>
          <w:color w:val="000000"/>
          <w:kern w:val="0"/>
          <w:sz w:val="28"/>
          <w:szCs w:val="28"/>
        </w:rPr>
        <w:t>性能要求</w:t>
      </w:r>
      <w:r>
        <w:rPr>
          <w:rFonts w:ascii="Calibri" w:hAnsi="Calibri" w:eastAsia="仿宋" w:cs="Calibri"/>
          <w:color w:val="000000"/>
          <w:kern w:val="0"/>
          <w:sz w:val="28"/>
          <w:szCs w:val="28"/>
        </w:rPr>
        <w:t> </w:t>
      </w:r>
    </w:p>
    <w:tbl>
      <w:tblPr>
        <w:tblStyle w:val="27"/>
        <w:tblW w:w="9199" w:type="dxa"/>
        <w:tblInd w:w="0" w:type="dxa"/>
        <w:tblLayout w:type="autofit"/>
        <w:tblCellMar>
          <w:top w:w="0" w:type="dxa"/>
          <w:left w:w="0" w:type="dxa"/>
          <w:bottom w:w="0" w:type="dxa"/>
          <w:right w:w="0" w:type="dxa"/>
        </w:tblCellMar>
      </w:tblPr>
      <w:tblGrid>
        <w:gridCol w:w="2348"/>
        <w:gridCol w:w="6851"/>
      </w:tblGrid>
      <w:tr>
        <w:tblPrEx>
          <w:tblCellMar>
            <w:top w:w="0" w:type="dxa"/>
            <w:left w:w="0" w:type="dxa"/>
            <w:bottom w:w="0" w:type="dxa"/>
            <w:right w:w="0" w:type="dxa"/>
          </w:tblCellMar>
        </w:tblPrEx>
        <w:trPr>
          <w:trHeight w:val="278"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rPr>
              <w:t>需求</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b/>
                <w:color w:val="000000"/>
                <w:sz w:val="28"/>
                <w:szCs w:val="28"/>
              </w:rPr>
            </w:pPr>
            <w:r>
              <w:rPr>
                <w:rFonts w:hint="eastAsia" w:ascii="仿宋" w:hAnsi="仿宋" w:eastAsia="仿宋" w:cs="宋体"/>
                <w:b/>
                <w:color w:val="000000"/>
                <w:kern w:val="0"/>
                <w:sz w:val="28"/>
                <w:szCs w:val="28"/>
              </w:rPr>
              <w:t>性能描述</w:t>
            </w:r>
          </w:p>
        </w:tc>
      </w:tr>
      <w:tr>
        <w:tblPrEx>
          <w:tblCellMar>
            <w:top w:w="0" w:type="dxa"/>
            <w:left w:w="0" w:type="dxa"/>
            <w:bottom w:w="0" w:type="dxa"/>
            <w:right w:w="0" w:type="dxa"/>
          </w:tblCellMar>
        </w:tblPrEx>
        <w:trPr>
          <w:trHeight w:val="539"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稳定音视频服务</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系统需采用WebRTC架构搭建的庭审音视频服务；</w:t>
            </w:r>
          </w:p>
        </w:tc>
      </w:tr>
      <w:tr>
        <w:tblPrEx>
          <w:tblCellMar>
            <w:top w:w="0" w:type="dxa"/>
            <w:left w:w="0" w:type="dxa"/>
            <w:bottom w:w="0" w:type="dxa"/>
            <w:right w:w="0" w:type="dxa"/>
          </w:tblCellMar>
        </w:tblPrEx>
        <w:trPr>
          <w:trHeight w:val="1061"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云端存储</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庭审笔录、流程、音视频等庭审内容在云端存储备份不少于1年，</w:t>
            </w:r>
            <w:r>
              <w:rPr>
                <w:rFonts w:hint="eastAsia" w:ascii="仿宋" w:hAnsi="仿宋" w:eastAsia="仿宋" w:cs="宋体"/>
                <w:b/>
                <w:color w:val="000000"/>
                <w:kern w:val="0"/>
                <w:sz w:val="28"/>
                <w:szCs w:val="28"/>
              </w:rPr>
              <w:t>投标人或供应商需提供云存储时长不少于1年的承诺证明。</w:t>
            </w:r>
          </w:p>
        </w:tc>
      </w:tr>
      <w:tr>
        <w:tblPrEx>
          <w:tblCellMar>
            <w:top w:w="0" w:type="dxa"/>
            <w:left w:w="0" w:type="dxa"/>
            <w:bottom w:w="0" w:type="dxa"/>
            <w:right w:w="0" w:type="dxa"/>
          </w:tblCellMar>
        </w:tblPrEx>
        <w:trPr>
          <w:trHeight w:val="1321"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同期开庭画面数量</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shd w:val="clear" w:color="auto" w:fill="FFFFFF"/>
              </w:rPr>
              <w:t>▲</w:t>
            </w:r>
            <w:r>
              <w:rPr>
                <w:rFonts w:hint="eastAsia" w:ascii="仿宋" w:hAnsi="仿宋" w:eastAsia="仿宋" w:cs="宋体"/>
                <w:color w:val="000000"/>
                <w:kern w:val="0"/>
                <w:sz w:val="28"/>
                <w:szCs w:val="28"/>
              </w:rPr>
              <w:t>为满足多原告或多被告的情况，单个互联网庭审案件同一时段接入画面数量应不少于12个。</w:t>
            </w:r>
            <w:r>
              <w:rPr>
                <w:rFonts w:hint="eastAsia" w:ascii="仿宋" w:hAnsi="仿宋" w:eastAsia="仿宋" w:cs="宋体"/>
                <w:b/>
                <w:color w:val="000000"/>
                <w:kern w:val="0"/>
                <w:sz w:val="28"/>
                <w:szCs w:val="28"/>
              </w:rPr>
              <w:t>投标人或供应商提供庭审时支持画面接入量不少于12个的承诺。</w:t>
            </w:r>
          </w:p>
        </w:tc>
      </w:tr>
      <w:tr>
        <w:tblPrEx>
          <w:tblCellMar>
            <w:top w:w="0" w:type="dxa"/>
            <w:left w:w="0" w:type="dxa"/>
            <w:bottom w:w="0" w:type="dxa"/>
            <w:right w:w="0" w:type="dxa"/>
          </w:tblCellMar>
        </w:tblPrEx>
        <w:trPr>
          <w:trHeight w:val="539"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实人认证</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互联网庭审系统需支持在线实人认证小于3秒；</w:t>
            </w:r>
          </w:p>
        </w:tc>
      </w:tr>
      <w:tr>
        <w:tblPrEx>
          <w:tblCellMar>
            <w:top w:w="0" w:type="dxa"/>
            <w:left w:w="0" w:type="dxa"/>
            <w:bottom w:w="0" w:type="dxa"/>
            <w:right w:w="0" w:type="dxa"/>
          </w:tblCellMar>
        </w:tblPrEx>
        <w:trPr>
          <w:trHeight w:val="547"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视频清晰度</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互联网庭审系统需支持1080P及以上视频流；</w:t>
            </w:r>
          </w:p>
        </w:tc>
      </w:tr>
      <w:tr>
        <w:tblPrEx>
          <w:tblCellMar>
            <w:top w:w="0" w:type="dxa"/>
            <w:left w:w="0" w:type="dxa"/>
            <w:bottom w:w="0" w:type="dxa"/>
            <w:right w:w="0" w:type="dxa"/>
          </w:tblCellMar>
        </w:tblPrEx>
        <w:trPr>
          <w:trHeight w:val="547" w:hRule="atLeast"/>
        </w:trPr>
        <w:tc>
          <w:tcPr>
            <w:tcW w:w="234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云上部署</w:t>
            </w:r>
          </w:p>
        </w:tc>
        <w:tc>
          <w:tcPr>
            <w:tcW w:w="685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lef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系统需采用SAAS化云上部署，应采用国内主流的云服务供应商</w:t>
            </w:r>
          </w:p>
        </w:tc>
      </w:tr>
      <w:tr>
        <w:tblPrEx>
          <w:tblCellMar>
            <w:top w:w="0" w:type="dxa"/>
            <w:left w:w="0" w:type="dxa"/>
            <w:bottom w:w="0" w:type="dxa"/>
            <w:right w:w="0" w:type="dxa"/>
          </w:tblCellMar>
        </w:tblPrEx>
        <w:trPr>
          <w:trHeight w:val="547" w:hRule="atLeast"/>
        </w:trPr>
        <w:tc>
          <w:tcPr>
            <w:tcW w:w="919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shd w:val="clear" w:color="auto" w:fill="FFFFFF"/>
              <w:spacing w:line="240" w:lineRule="atLeast"/>
              <w:jc w:val="left"/>
              <w:rPr>
                <w:rFonts w:ascii="仿宋" w:hAnsi="仿宋" w:eastAsia="仿宋" w:cs="宋体"/>
                <w:color w:val="000000"/>
                <w:sz w:val="28"/>
                <w:szCs w:val="28"/>
              </w:rPr>
            </w:pPr>
            <w:r>
              <w:rPr>
                <w:rFonts w:hint="eastAsia" w:ascii="仿宋" w:hAnsi="仿宋" w:eastAsia="仿宋" w:cs="宋体"/>
                <w:color w:val="000000"/>
                <w:kern w:val="0"/>
                <w:sz w:val="28"/>
                <w:szCs w:val="28"/>
                <w:shd w:val="clear" w:color="auto" w:fill="FFFFFF"/>
              </w:rPr>
              <w:t>“▲”项需提供承诺书。</w:t>
            </w:r>
          </w:p>
          <w:p>
            <w:pPr>
              <w:widowControl/>
              <w:shd w:val="clear" w:color="auto" w:fill="FFFFFF"/>
              <w:spacing w:line="240" w:lineRule="atLeast"/>
              <w:jc w:val="left"/>
              <w:rPr>
                <w:rFonts w:ascii="仿宋" w:hAnsi="仿宋" w:eastAsia="仿宋" w:cs="宋体"/>
                <w:color w:val="000000"/>
                <w:sz w:val="28"/>
                <w:szCs w:val="28"/>
              </w:rPr>
            </w:pPr>
            <w:r>
              <w:rPr>
                <w:rFonts w:ascii="仿宋" w:hAnsi="仿宋" w:eastAsia="仿宋" w:cs="宋体"/>
                <w:color w:val="000000"/>
                <w:kern w:val="0"/>
                <w:sz w:val="28"/>
                <w:szCs w:val="28"/>
                <w:shd w:val="clear" w:color="auto" w:fill="FFFFFF"/>
              </w:rPr>
              <w:t>投标人须承诺具备“</w:t>
            </w:r>
            <w:r>
              <w:rPr>
                <w:rFonts w:hint="eastAsia" w:ascii="仿宋" w:hAnsi="仿宋" w:eastAsia="仿宋" w:cs="宋体"/>
                <w:color w:val="000000"/>
                <w:kern w:val="0"/>
                <w:sz w:val="28"/>
                <w:szCs w:val="28"/>
                <w:shd w:val="clear" w:color="auto" w:fill="FFFFFF"/>
              </w:rPr>
              <w:t>▲</w:t>
            </w:r>
            <w:r>
              <w:rPr>
                <w:rFonts w:ascii="仿宋" w:hAnsi="仿宋" w:eastAsia="仿宋" w:cs="宋体"/>
                <w:color w:val="000000"/>
                <w:kern w:val="0"/>
                <w:sz w:val="28"/>
                <w:szCs w:val="28"/>
                <w:shd w:val="clear" w:color="auto" w:fill="FFFFFF"/>
              </w:rPr>
              <w:t>”的服务功能，</w:t>
            </w:r>
            <w:r>
              <w:rPr>
                <w:rFonts w:hint="eastAsia" w:ascii="仿宋" w:hAnsi="仿宋" w:eastAsia="仿宋" w:cs="宋体"/>
                <w:color w:val="000000"/>
                <w:kern w:val="0"/>
                <w:sz w:val="28"/>
                <w:szCs w:val="28"/>
                <w:shd w:val="clear" w:color="auto" w:fill="FFFFFF"/>
              </w:rPr>
              <w:t>投标人提供能正式盖章承诺书，以验证与投标方案的一致性。</w:t>
            </w:r>
            <w:r>
              <w:rPr>
                <w:rFonts w:ascii="仿宋" w:hAnsi="仿宋" w:eastAsia="仿宋" w:cs="宋体"/>
                <w:color w:val="000000"/>
                <w:kern w:val="0"/>
                <w:sz w:val="28"/>
                <w:szCs w:val="28"/>
                <w:shd w:val="clear" w:color="auto" w:fill="FFFFFF"/>
              </w:rPr>
              <w:t>如不具备以上承诺的服务功能视为自动放弃中标资格，采购人并报监管部门按有关规定处理</w:t>
            </w:r>
            <w:r>
              <w:rPr>
                <w:rFonts w:hint="eastAsia" w:ascii="仿宋" w:hAnsi="仿宋" w:eastAsia="仿宋" w:cs="宋体"/>
                <w:color w:val="000000"/>
                <w:kern w:val="0"/>
                <w:sz w:val="28"/>
                <w:szCs w:val="28"/>
                <w:shd w:val="clear" w:color="auto" w:fill="FFFFFF"/>
              </w:rPr>
              <w:t>,成交供应商承担由此造成的一切损失，请供应商自行考虑投标风险。</w:t>
            </w:r>
          </w:p>
          <w:p>
            <w:pPr>
              <w:widowControl/>
              <w:jc w:val="left"/>
              <w:textAlignment w:val="center"/>
              <w:rPr>
                <w:rFonts w:ascii="仿宋" w:hAnsi="仿宋" w:eastAsia="仿宋" w:cs="宋体"/>
                <w:color w:val="000000"/>
                <w:kern w:val="0"/>
                <w:sz w:val="28"/>
                <w:szCs w:val="28"/>
              </w:rPr>
            </w:pPr>
          </w:p>
        </w:tc>
      </w:tr>
    </w:tbl>
    <w:p>
      <w:pPr>
        <w:pStyle w:val="4"/>
        <w:numPr>
          <w:ilvl w:val="0"/>
          <w:numId w:val="0"/>
        </w:numPr>
        <w:spacing w:line="560" w:lineRule="exact"/>
        <w:rPr>
          <w:rFonts w:hint="eastAsia" w:ascii="仿宋" w:hAnsi="仿宋" w:eastAsia="仿宋" w:cs="宋体"/>
          <w:b w:val="0"/>
          <w:bCs w:val="0"/>
          <w:color w:val="000000"/>
          <w:kern w:val="0"/>
          <w:sz w:val="28"/>
          <w:szCs w:val="28"/>
          <w:lang w:val="en-US" w:eastAsia="zh-CN" w:bidi="ar-SA"/>
        </w:rPr>
      </w:pPr>
      <w:bookmarkStart w:id="26" w:name="_Toc60236709"/>
      <w:bookmarkStart w:id="27" w:name="_Toc17787"/>
      <w:r>
        <w:rPr>
          <w:rFonts w:hint="eastAsia" w:ascii="仿宋" w:hAnsi="仿宋" w:eastAsia="仿宋" w:cs="宋体"/>
          <w:b w:val="0"/>
          <w:bCs w:val="0"/>
          <w:color w:val="000000"/>
          <w:kern w:val="0"/>
          <w:sz w:val="28"/>
          <w:szCs w:val="28"/>
          <w:lang w:val="en-US" w:eastAsia="zh-CN" w:bidi="ar-SA"/>
        </w:rPr>
        <w:t>3.配套要求</w:t>
      </w:r>
    </w:p>
    <w:tbl>
      <w:tblPr>
        <w:tblStyle w:val="27"/>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85"/>
        <w:gridCol w:w="2201"/>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jc w:val="center"/>
              <w:textAlignment w:val="center"/>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需求</w:t>
            </w:r>
          </w:p>
        </w:tc>
        <w:tc>
          <w:tcPr>
            <w:tcW w:w="1300" w:type="pct"/>
            <w:shd w:val="clear" w:color="auto" w:fill="auto"/>
            <w:tcMar>
              <w:left w:w="70" w:type="dxa"/>
              <w:right w:w="70" w:type="dxa"/>
            </w:tcMar>
            <w:vAlign w:val="center"/>
          </w:tcPr>
          <w:p>
            <w:pPr>
              <w:widowControl/>
              <w:jc w:val="center"/>
              <w:textAlignment w:val="center"/>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单位</w:t>
            </w:r>
          </w:p>
        </w:tc>
        <w:tc>
          <w:tcPr>
            <w:tcW w:w="637" w:type="pct"/>
            <w:shd w:val="clear" w:color="auto" w:fill="auto"/>
            <w:tcMar>
              <w:left w:w="70" w:type="dxa"/>
              <w:right w:w="70" w:type="dxa"/>
            </w:tcMar>
            <w:vAlign w:val="center"/>
          </w:tcPr>
          <w:p>
            <w:pPr>
              <w:widowControl/>
              <w:jc w:val="center"/>
              <w:textAlignment w:val="center"/>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音频处理矩阵</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套</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高清摄像机</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全景摄像机</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4路HDMI分配器</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eastAsia" w:ascii="仿宋" w:hAnsi="仿宋" w:eastAsia="仿宋" w:cs="宋体"/>
                <w:color w:val="000000"/>
                <w:kern w:val="0"/>
                <w:sz w:val="28"/>
                <w:szCs w:val="28"/>
                <w:shd w:val="clear" w:color="auto" w:fill="FFFFFF"/>
                <w:lang w:val="en-US" w:eastAsia="zh-CN"/>
              </w:rPr>
              <w:t>桌面监视屏</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庭审公示屏（含定制支架）</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鹅颈话筒</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支</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音箱</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套</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功放</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网络接入设备</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时序电源</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3062"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机柜</w:t>
            </w:r>
          </w:p>
        </w:tc>
        <w:tc>
          <w:tcPr>
            <w:tcW w:w="1300"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台</w:t>
            </w:r>
          </w:p>
        </w:tc>
        <w:tc>
          <w:tcPr>
            <w:tcW w:w="637" w:type="pct"/>
            <w:shd w:val="clear" w:color="auto" w:fill="auto"/>
            <w:tcMar>
              <w:left w:w="70" w:type="dxa"/>
              <w:right w:w="70" w:type="dxa"/>
            </w:tcMar>
            <w:vAlign w:val="center"/>
          </w:tcPr>
          <w:p>
            <w:pPr>
              <w:widowControl/>
              <w:shd w:val="clear" w:color="auto" w:fill="FFFFFF"/>
              <w:spacing w:line="240" w:lineRule="atLeast"/>
              <w:jc w:val="left"/>
              <w:rPr>
                <w:rFonts w:hint="default" w:ascii="仿宋" w:hAnsi="仿宋" w:eastAsia="仿宋" w:cs="宋体"/>
                <w:color w:val="000000"/>
                <w:kern w:val="0"/>
                <w:sz w:val="28"/>
                <w:szCs w:val="28"/>
                <w:shd w:val="clear" w:color="auto" w:fill="FFFFFF"/>
                <w:lang w:val="en-US" w:eastAsia="zh-CN"/>
              </w:rPr>
            </w:pPr>
            <w:r>
              <w:rPr>
                <w:rFonts w:hint="default" w:ascii="仿宋" w:hAnsi="仿宋" w:eastAsia="仿宋" w:cs="宋体"/>
                <w:color w:val="000000"/>
                <w:kern w:val="0"/>
                <w:sz w:val="28"/>
                <w:szCs w:val="28"/>
                <w:shd w:val="clear" w:color="auto" w:fill="FFFFFF"/>
                <w:lang w:val="en-US" w:eastAsia="zh-CN"/>
              </w:rPr>
              <w:t>1</w:t>
            </w:r>
          </w:p>
        </w:tc>
      </w:tr>
    </w:tbl>
    <w:p>
      <w:pPr>
        <w:numPr>
          <w:ilvl w:val="0"/>
          <w:numId w:val="0"/>
        </w:numPr>
        <w:rPr>
          <w:rFonts w:hint="default"/>
          <w:lang w:val="en-US" w:eastAsia="zh-CN"/>
        </w:rPr>
      </w:pPr>
    </w:p>
    <w:p>
      <w:pPr>
        <w:pStyle w:val="4"/>
        <w:spacing w:line="560" w:lineRule="exact"/>
        <w:rPr>
          <w:rFonts w:ascii="宋体" w:hAnsi="宋体" w:cs="宋体"/>
          <w:sz w:val="24"/>
        </w:rPr>
      </w:pPr>
      <w:r>
        <w:rPr>
          <w:rFonts w:hint="eastAsia"/>
        </w:rPr>
        <w:t>二、商务要求</w:t>
      </w:r>
      <w:bookmarkEnd w:id="26"/>
      <w:bookmarkEnd w:id="27"/>
    </w:p>
    <w:p>
      <w:pPr>
        <w:adjustRightInd w:val="0"/>
        <w:snapToGrid w:val="0"/>
        <w:spacing w:line="560" w:lineRule="exact"/>
        <w:ind w:firstLine="420" w:firstLineChars="0"/>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w:t>
      </w:r>
      <w:r>
        <w:rPr>
          <w:rFonts w:hint="eastAsia" w:ascii="宋体" w:hAnsi="宋体"/>
          <w:bCs/>
          <w:sz w:val="28"/>
          <w:szCs w:val="28"/>
          <w:lang w:val="en-US" w:eastAsia="zh-CN"/>
        </w:rPr>
        <w:t>30日</w:t>
      </w:r>
      <w:r>
        <w:rPr>
          <w:rFonts w:hint="eastAsia" w:ascii="宋体" w:hAnsi="宋体"/>
          <w:bCs/>
          <w:sz w:val="28"/>
          <w:szCs w:val="28"/>
        </w:rPr>
        <w:t>内完成交货，确保正常运行使用。</w:t>
      </w:r>
    </w:p>
    <w:p>
      <w:pPr>
        <w:adjustRightInd w:val="0"/>
        <w:snapToGrid w:val="0"/>
        <w:spacing w:line="560" w:lineRule="exact"/>
        <w:ind w:firstLine="638" w:firstLineChars="228"/>
        <w:jc w:val="left"/>
        <w:rPr>
          <w:rFonts w:hint="eastAsia"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广州</w:t>
      </w:r>
      <w:r>
        <w:rPr>
          <w:rFonts w:hint="eastAsia" w:ascii="宋体" w:hAnsi="宋体"/>
          <w:bCs/>
          <w:sz w:val="28"/>
          <w:szCs w:val="28"/>
        </w:rPr>
        <w:t>校区</w:t>
      </w:r>
      <w:r>
        <w:rPr>
          <w:rFonts w:hint="eastAsia" w:ascii="宋体" w:hAnsi="宋体"/>
          <w:bCs/>
          <w:sz w:val="28"/>
          <w:szCs w:val="28"/>
          <w:lang w:val="en-US" w:eastAsia="zh-CN"/>
        </w:rPr>
        <w:t>实验楼法学教学实验中心</w:t>
      </w:r>
      <w:r>
        <w:rPr>
          <w:rFonts w:hint="eastAsia" w:ascii="宋体" w:hAnsi="宋体"/>
          <w:bCs/>
          <w:sz w:val="28"/>
          <w:szCs w:val="28"/>
        </w:rPr>
        <w:t>。</w:t>
      </w:r>
    </w:p>
    <w:p>
      <w:pPr>
        <w:numPr>
          <w:ilvl w:val="0"/>
          <w:numId w:val="4"/>
        </w:numPr>
        <w:adjustRightInd w:val="0"/>
        <w:snapToGrid w:val="0"/>
        <w:spacing w:line="560" w:lineRule="exact"/>
        <w:ind w:firstLine="641" w:firstLineChars="228"/>
        <w:jc w:val="left"/>
        <w:rPr>
          <w:rFonts w:hint="eastAsia" w:ascii="宋体" w:hAnsi="宋体" w:eastAsia="宋体" w:cs="Times New Roman"/>
          <w:kern w:val="2"/>
          <w:sz w:val="28"/>
          <w:szCs w:val="28"/>
          <w:lang w:val="en-US" w:eastAsia="zh-CN" w:bidi="ar-SA"/>
        </w:rPr>
      </w:pPr>
      <w:r>
        <w:rPr>
          <w:rFonts w:hint="eastAsia" w:ascii="宋体" w:hAnsi="宋体"/>
          <w:b/>
          <w:sz w:val="28"/>
          <w:szCs w:val="28"/>
          <w:lang w:val="en-US" w:eastAsia="zh-CN"/>
        </w:rPr>
        <w:t>配套</w:t>
      </w:r>
      <w:r>
        <w:rPr>
          <w:rFonts w:hint="eastAsia" w:ascii="宋体" w:hAnsi="宋体"/>
          <w:b/>
          <w:sz w:val="28"/>
          <w:szCs w:val="28"/>
        </w:rPr>
        <w:t>要求</w:t>
      </w:r>
    </w:p>
    <w:p>
      <w:pPr>
        <w:numPr>
          <w:ilvl w:val="0"/>
          <w:numId w:val="0"/>
        </w:numPr>
        <w:adjustRightInd w:val="0"/>
        <w:snapToGrid w:val="0"/>
        <w:spacing w:line="560" w:lineRule="exact"/>
        <w:ind w:leftChars="100" w:firstLine="420" w:firstLineChars="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根据产品的使用环境，需提供详尽、可行的配套承诺方案。</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三</w:t>
      </w:r>
      <w:r>
        <w:rPr>
          <w:rFonts w:hint="eastAsia" w:ascii="宋体" w:hAnsi="宋体"/>
          <w:b/>
          <w:sz w:val="28"/>
          <w:szCs w:val="28"/>
        </w:rPr>
        <w:t>)安装、调试与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w:t>
      </w:r>
      <w:r>
        <w:rPr>
          <w:rFonts w:hint="eastAsia" w:ascii="宋体" w:hAnsi="宋体"/>
          <w:sz w:val="28"/>
          <w:szCs w:val="28"/>
          <w:lang w:val="en-US" w:eastAsia="zh-CN"/>
        </w:rPr>
        <w:t>广州</w:t>
      </w:r>
      <w:r>
        <w:rPr>
          <w:rFonts w:hint="eastAsia" w:ascii="宋体" w:hAnsi="宋体"/>
          <w:sz w:val="28"/>
          <w:szCs w:val="28"/>
        </w:rPr>
        <w:t>校区）完成</w:t>
      </w:r>
      <w:r>
        <w:rPr>
          <w:rFonts w:hint="eastAsia" w:ascii="宋体" w:hAnsi="宋体" w:cs="宋体"/>
          <w:sz w:val="28"/>
          <w:szCs w:val="28"/>
        </w:rPr>
        <w:t>。</w:t>
      </w:r>
    </w:p>
    <w:p>
      <w:pPr>
        <w:numPr>
          <w:ilvl w:val="0"/>
          <w:numId w:val="0"/>
        </w:num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四）</w:t>
      </w:r>
      <w:r>
        <w:rPr>
          <w:rFonts w:hint="eastAsia" w:ascii="宋体" w:hAnsi="宋体"/>
          <w:b/>
          <w:sz w:val="28"/>
          <w:szCs w:val="28"/>
        </w:rPr>
        <w:t>项目质量与验收标准</w:t>
      </w:r>
    </w:p>
    <w:p>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）质保期</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color w:val="auto"/>
          <w:sz w:val="28"/>
          <w:szCs w:val="28"/>
          <w:lang w:val="en-US" w:eastAsia="zh-CN"/>
        </w:rPr>
        <w:t>3年</w:t>
      </w:r>
      <w:r>
        <w:rPr>
          <w:rFonts w:hint="eastAsia" w:ascii="宋体" w:hAnsi="宋体" w:cs="宋体"/>
          <w:sz w:val="28"/>
          <w:szCs w:val="28"/>
        </w:rPr>
        <w:t>。</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）售后服务要求</w:t>
      </w:r>
    </w:p>
    <w:p>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color w:val="auto"/>
          <w:sz w:val="28"/>
          <w:szCs w:val="28"/>
          <w:lang w:val="en-US" w:eastAsia="zh-CN"/>
        </w:rPr>
        <w:t>24小时</w:t>
      </w:r>
      <w:r>
        <w:rPr>
          <w:rFonts w:hint="eastAsia" w:ascii="宋体" w:hAnsi="宋体"/>
          <w:sz w:val="28"/>
          <w:szCs w:val="28"/>
        </w:rPr>
        <w:t>之内,并在内解决故障。</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八</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九</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32"/>
          <w:szCs w:val="32"/>
        </w:rPr>
      </w:pPr>
      <w:r>
        <w:rPr>
          <w:rFonts w:hint="eastAsia" w:ascii="宋体" w:hAnsi="宋体"/>
          <w:b/>
          <w:bCs/>
          <w:sz w:val="28"/>
          <w:szCs w:val="28"/>
        </w:rPr>
        <w:t>（</w:t>
      </w:r>
      <w:r>
        <w:rPr>
          <w:rFonts w:hint="eastAsia" w:ascii="宋体" w:hAnsi="宋体"/>
          <w:b/>
          <w:bCs/>
          <w:sz w:val="28"/>
          <w:szCs w:val="28"/>
          <w:lang w:val="en-US" w:eastAsia="zh-CN"/>
        </w:rPr>
        <w:t>十</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3"/>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8"/>
        </w:numPr>
        <w:spacing w:line="0" w:lineRule="atLeast"/>
        <w:rPr>
          <w:rFonts w:hAnsi="宋体"/>
          <w:sz w:val="28"/>
          <w:szCs w:val="28"/>
        </w:rPr>
      </w:pPr>
      <w:r>
        <w:rPr>
          <w:rFonts w:hint="eastAsia"/>
          <w:sz w:val="28"/>
          <w:szCs w:val="28"/>
        </w:rPr>
        <w:t>填写此表时不得改变表格的形式。</w:t>
      </w:r>
    </w:p>
    <w:p>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9"/>
        </w:numPr>
        <w:spacing w:line="400" w:lineRule="exact"/>
        <w:rPr>
          <w:rFonts w:ascii="宋体" w:hAnsi="宋体"/>
          <w:sz w:val="24"/>
        </w:rPr>
      </w:pPr>
      <w:r>
        <w:rPr>
          <w:rFonts w:hint="eastAsia" w:ascii="宋体" w:hAnsi="宋体"/>
          <w:sz w:val="24"/>
        </w:rPr>
        <w:t>我方理解贵方不一定接受最低报价。</w:t>
      </w:r>
    </w:p>
    <w:p>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D691E-2ED6-43CF-8C94-66958E284B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C65863-5A88-4EED-9FC8-0DAD6A3EF75F}"/>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3E79AF3-91A5-451C-AA50-E60FE33AF5EF}"/>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embedRegular r:id="rId4" w:fontKey="{A32DF476-6E0E-4A73-B4FC-DE71D182530B}"/>
  </w:font>
  <w:font w:name="仿宋">
    <w:panose1 w:val="02010609060101010101"/>
    <w:charset w:val="86"/>
    <w:family w:val="modern"/>
    <w:pitch w:val="default"/>
    <w:sig w:usb0="800002BF" w:usb1="38CF7CFA" w:usb2="00000016" w:usb3="00000000" w:csb0="00040001" w:csb1="00000000"/>
    <w:embedRegular r:id="rId5" w:fontKey="{349E4692-6EFD-48C6-BC6D-B701332F5A5F}"/>
  </w:font>
  <w:font w:name="方正小标宋_GBK">
    <w:panose1 w:val="02000000000000000000"/>
    <w:charset w:val="86"/>
    <w:family w:val="auto"/>
    <w:pitch w:val="default"/>
    <w:sig w:usb0="A00002BF" w:usb1="38CF7CFA" w:usb2="00082016" w:usb3="00000000" w:csb0="00040001" w:csb1="00000000"/>
    <w:embedRegular r:id="rId6" w:fontKey="{80B0612C-9F26-4C3E-A8C9-AC836028CCFF}"/>
  </w:font>
  <w:font w:name="等线">
    <w:panose1 w:val="02010600030101010101"/>
    <w:charset w:val="86"/>
    <w:family w:val="auto"/>
    <w:pitch w:val="default"/>
    <w:sig w:usb0="A00002BF" w:usb1="38CF7CFA" w:usb2="00000016" w:usb3="00000000" w:csb0="0004000F" w:csb1="00000000"/>
    <w:embedRegular r:id="rId7" w:fontKey="{A7A72321-3328-43C4-9115-9EB08E74F3CC}"/>
  </w:font>
  <w:font w:name="楷体_GB2312">
    <w:altName w:val="楷体"/>
    <w:panose1 w:val="00000000000000000000"/>
    <w:charset w:val="86"/>
    <w:family w:val="modern"/>
    <w:pitch w:val="default"/>
    <w:sig w:usb0="00000000" w:usb1="00000000" w:usb2="00000000" w:usb3="00000000" w:csb0="00040000" w:csb1="00000000"/>
    <w:embedRegular r:id="rId8" w:fontKey="{30DCE284-80A8-44AA-8461-301C9385C80E}"/>
  </w:font>
  <w:font w:name="楷体">
    <w:panose1 w:val="02010609060101010101"/>
    <w:charset w:val="86"/>
    <w:family w:val="auto"/>
    <w:pitch w:val="default"/>
    <w:sig w:usb0="800002BF" w:usb1="38CF7CFA" w:usb2="00000016" w:usb3="00000000" w:csb0="00040001" w:csb1="00000000"/>
    <w:embedRegular r:id="rId9" w:fontKey="{B998B79E-6F8F-417D-98E0-C3EA6798DE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85590D3"/>
    <w:multiLevelType w:val="singleLevel"/>
    <w:tmpl w:val="A85590D3"/>
    <w:lvl w:ilvl="0" w:tentative="0">
      <w:start w:val="2"/>
      <w:numFmt w:val="chineseCounting"/>
      <w:lvlText w:val="(%1)"/>
      <w:lvlJc w:val="left"/>
      <w:pPr>
        <w:tabs>
          <w:tab w:val="left" w:pos="312"/>
        </w:tabs>
      </w:pPr>
      <w:rPr>
        <w:rFonts w:hint="eastAsia"/>
      </w:rPr>
    </w:lvl>
  </w:abstractNum>
  <w:abstractNum w:abstractNumId="2">
    <w:nsid w:val="AD9D038A"/>
    <w:multiLevelType w:val="singleLevel"/>
    <w:tmpl w:val="AD9D038A"/>
    <w:lvl w:ilvl="0" w:tentative="0">
      <w:start w:val="1"/>
      <w:numFmt w:val="decimal"/>
      <w:lvlText w:val="%1."/>
      <w:lvlJc w:val="left"/>
      <w:pPr>
        <w:ind w:left="425" w:hanging="425"/>
      </w:pPr>
      <w:rPr>
        <w:rFonts w:hint="default"/>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1"/>
  </w:num>
  <w:num w:numId="5">
    <w:abstractNumId w:val="2"/>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3E372EB"/>
    <w:rsid w:val="04600F58"/>
    <w:rsid w:val="05940418"/>
    <w:rsid w:val="069B0ABE"/>
    <w:rsid w:val="07654F6A"/>
    <w:rsid w:val="079E325C"/>
    <w:rsid w:val="0A2F4D76"/>
    <w:rsid w:val="0BEE41F8"/>
    <w:rsid w:val="0C957056"/>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77D4ADD"/>
    <w:rsid w:val="18DC1D83"/>
    <w:rsid w:val="18DD33E1"/>
    <w:rsid w:val="18EE0C00"/>
    <w:rsid w:val="1AE42B15"/>
    <w:rsid w:val="1DBE7A88"/>
    <w:rsid w:val="20BC39CA"/>
    <w:rsid w:val="213E5304"/>
    <w:rsid w:val="21452C32"/>
    <w:rsid w:val="21E00F42"/>
    <w:rsid w:val="22653373"/>
    <w:rsid w:val="245F6E0F"/>
    <w:rsid w:val="24905418"/>
    <w:rsid w:val="263B5217"/>
    <w:rsid w:val="27192484"/>
    <w:rsid w:val="27C423D8"/>
    <w:rsid w:val="28E13EA5"/>
    <w:rsid w:val="291150CE"/>
    <w:rsid w:val="2D716B1B"/>
    <w:rsid w:val="2E186047"/>
    <w:rsid w:val="2E2429AD"/>
    <w:rsid w:val="2E7F096C"/>
    <w:rsid w:val="2E950643"/>
    <w:rsid w:val="305B2BFC"/>
    <w:rsid w:val="311763F2"/>
    <w:rsid w:val="3237724D"/>
    <w:rsid w:val="32C61B83"/>
    <w:rsid w:val="344B05CF"/>
    <w:rsid w:val="34592AC1"/>
    <w:rsid w:val="34683033"/>
    <w:rsid w:val="35B77661"/>
    <w:rsid w:val="36583023"/>
    <w:rsid w:val="3713274F"/>
    <w:rsid w:val="37496E5E"/>
    <w:rsid w:val="39A6093D"/>
    <w:rsid w:val="3BF75747"/>
    <w:rsid w:val="3C471494"/>
    <w:rsid w:val="3D832EB5"/>
    <w:rsid w:val="3EB43B95"/>
    <w:rsid w:val="3F0535D6"/>
    <w:rsid w:val="3F59480F"/>
    <w:rsid w:val="401A05CF"/>
    <w:rsid w:val="40652603"/>
    <w:rsid w:val="40E8031F"/>
    <w:rsid w:val="42532A81"/>
    <w:rsid w:val="442F0A64"/>
    <w:rsid w:val="44A27E03"/>
    <w:rsid w:val="44FE771E"/>
    <w:rsid w:val="453D2E2E"/>
    <w:rsid w:val="455B5F6E"/>
    <w:rsid w:val="467714BC"/>
    <w:rsid w:val="4678338B"/>
    <w:rsid w:val="476B2D91"/>
    <w:rsid w:val="48833F13"/>
    <w:rsid w:val="4ADD6003"/>
    <w:rsid w:val="4BEB2A35"/>
    <w:rsid w:val="4C9204F0"/>
    <w:rsid w:val="4DBA5FA6"/>
    <w:rsid w:val="4DD5065C"/>
    <w:rsid w:val="4F166161"/>
    <w:rsid w:val="4FE64AA3"/>
    <w:rsid w:val="507A5425"/>
    <w:rsid w:val="50C30629"/>
    <w:rsid w:val="51577DD1"/>
    <w:rsid w:val="51AB09AF"/>
    <w:rsid w:val="520732F2"/>
    <w:rsid w:val="531269D1"/>
    <w:rsid w:val="54B4589B"/>
    <w:rsid w:val="550334E7"/>
    <w:rsid w:val="55B90436"/>
    <w:rsid w:val="563F5CE8"/>
    <w:rsid w:val="57434CFA"/>
    <w:rsid w:val="57E82929"/>
    <w:rsid w:val="57FE314A"/>
    <w:rsid w:val="582B3F5F"/>
    <w:rsid w:val="5A165665"/>
    <w:rsid w:val="5A965CB3"/>
    <w:rsid w:val="5BB2539C"/>
    <w:rsid w:val="5BDE751B"/>
    <w:rsid w:val="5C097FBF"/>
    <w:rsid w:val="5C837B0E"/>
    <w:rsid w:val="5CFE645C"/>
    <w:rsid w:val="5D901B4E"/>
    <w:rsid w:val="5DCB7EB6"/>
    <w:rsid w:val="5E7E5E36"/>
    <w:rsid w:val="5EB743B6"/>
    <w:rsid w:val="5F2C67EF"/>
    <w:rsid w:val="6194517C"/>
    <w:rsid w:val="62437726"/>
    <w:rsid w:val="628F0A4F"/>
    <w:rsid w:val="6296560A"/>
    <w:rsid w:val="62D60C04"/>
    <w:rsid w:val="62DB6DB3"/>
    <w:rsid w:val="63065FF8"/>
    <w:rsid w:val="63550335"/>
    <w:rsid w:val="64654C7D"/>
    <w:rsid w:val="68742FE5"/>
    <w:rsid w:val="697C1D6F"/>
    <w:rsid w:val="6A80153E"/>
    <w:rsid w:val="6AAD2EDA"/>
    <w:rsid w:val="6CB45E62"/>
    <w:rsid w:val="6D8E7238"/>
    <w:rsid w:val="6EE548CE"/>
    <w:rsid w:val="6F544E68"/>
    <w:rsid w:val="719242C5"/>
    <w:rsid w:val="72B62304"/>
    <w:rsid w:val="742D0AEA"/>
    <w:rsid w:val="750157C1"/>
    <w:rsid w:val="77F228DE"/>
    <w:rsid w:val="78016613"/>
    <w:rsid w:val="7860158C"/>
    <w:rsid w:val="78851ED1"/>
    <w:rsid w:val="79C61CFF"/>
    <w:rsid w:val="7DBD7DE5"/>
    <w:rsid w:val="7DC06BDF"/>
    <w:rsid w:val="7E740121"/>
    <w:rsid w:val="7EAA3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line="720" w:lineRule="exact"/>
      <w:jc w:val="center"/>
      <w:outlineLvl w:val="0"/>
    </w:pPr>
    <w:rPr>
      <w:b/>
      <w:bCs/>
      <w:kern w:val="44"/>
      <w:sz w:val="44"/>
      <w:szCs w:val="44"/>
    </w:rPr>
  </w:style>
  <w:style w:type="paragraph" w:styleId="4">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5">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6">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2"/>
    <w:qFormat/>
    <w:uiPriority w:val="0"/>
    <w:rPr>
      <w:rFonts w:eastAsia="宋体"/>
    </w:rPr>
  </w:style>
  <w:style w:type="character" w:customStyle="1" w:styleId="47">
    <w:name w:val="标题 2 Char"/>
    <w:link w:val="4"/>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5"/>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6"/>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3"/>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21"/>
    <w:basedOn w:val="29"/>
    <w:qFormat/>
    <w:uiPriority w:val="0"/>
    <w:rPr>
      <w:rFonts w:hint="eastAsia" w:ascii="宋体" w:hAnsi="宋体" w:eastAsia="宋体" w:cs="宋体"/>
      <w:b/>
      <w:color w:val="000000"/>
      <w:sz w:val="21"/>
      <w:szCs w:val="21"/>
      <w:u w:val="none"/>
    </w:rPr>
  </w:style>
  <w:style w:type="character" w:customStyle="1" w:styleId="103">
    <w:name w:val="font11"/>
    <w:basedOn w:val="29"/>
    <w:qFormat/>
    <w:uiPriority w:val="0"/>
    <w:rPr>
      <w:rFonts w:hint="eastAsia" w:ascii="宋体" w:hAnsi="宋体" w:eastAsia="宋体" w:cs="宋体"/>
      <w:color w:val="000000"/>
      <w:sz w:val="21"/>
      <w:szCs w:val="21"/>
      <w:u w:val="none"/>
    </w:rPr>
  </w:style>
  <w:style w:type="character" w:customStyle="1" w:styleId="104">
    <w:name w:val="font01"/>
    <w:basedOn w:val="29"/>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9827</Words>
  <Characters>10112</Characters>
  <Lines>72</Lines>
  <Paragraphs>20</Paragraphs>
  <TotalTime>11</TotalTime>
  <ScaleCrop>false</ScaleCrop>
  <LinksUpToDate>false</LinksUpToDate>
  <CharactersWithSpaces>10691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2024-07-03T06:51:41Z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7F52DAB1DCAA4E1D9E893051EA4351E6_13</vt:lpwstr>
  </property>
</Properties>
</file>