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2"/>
          <w:szCs w:val="22"/>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22"/>
          <w:u w:val="single"/>
          <w:lang w:val="en-US" w:eastAsia="zh-CN"/>
        </w:rPr>
        <w:t>2024年教学科研人员招聘网络宣传服务</w:t>
      </w:r>
      <w:r>
        <w:rPr>
          <w:rFonts w:hint="eastAsia" w:ascii="宋体" w:hAnsi="宋体"/>
          <w:b/>
          <w:sz w:val="32"/>
          <w:szCs w:val="22"/>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2"/>
          <w:szCs w:val="22"/>
          <w:u w:val="single"/>
          <w:lang w:val="en-US" w:eastAsia="zh-CN"/>
        </w:rPr>
        <w:t>人力资源处</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2"/>
          <w:szCs w:val="22"/>
          <w:u w:val="single"/>
          <w:lang w:val="en-US" w:eastAsia="zh-CN"/>
        </w:rPr>
        <w:t>2024年6月17日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rFonts w:hint="eastAsia"/>
          <w:sz w:val="52"/>
          <w:szCs w:val="5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pPr>
    </w:p>
    <w:p>
      <w:pPr>
        <w:jc w:val="center"/>
        <w:rPr>
          <w:b/>
          <w:sz w:val="52"/>
          <w:szCs w:val="52"/>
        </w:rPr>
      </w:pP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olor w:val="auto"/>
          <w:sz w:val="28"/>
          <w:szCs w:val="28"/>
          <w:lang w:val="en-US" w:eastAsia="zh-CN"/>
        </w:rPr>
      </w:pPr>
      <w:bookmarkStart w:id="7" w:name="_Toc508103352"/>
      <w:bookmarkStart w:id="8" w:name="_Toc60236699"/>
      <w:bookmarkStart w:id="9" w:name="_Toc28829"/>
      <w:r>
        <w:rPr>
          <w:rFonts w:hint="eastAsia" w:ascii="宋体" w:hAnsi="宋体"/>
          <w:color w:val="auto"/>
          <w:sz w:val="28"/>
          <w:szCs w:val="28"/>
          <w:lang w:val="en-US" w:eastAsia="zh-CN"/>
        </w:rPr>
        <w:t>根据学校发展需要，需引进一批优秀教学科研人员。为高质量推进相关招聘工作，拓宽多渠道招聘宣传途径，拟采购人才招聘服务项目。</w:t>
      </w:r>
    </w:p>
    <w:p>
      <w:pPr>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本次项目意在凭借招聘平台的招聘信息发布覆盖面广、精准筛选人才信息等优势，为提高我校人才引进效率提供强有力的支持。</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20000</w:t>
      </w:r>
      <w:r>
        <w:rPr>
          <w:rFonts w:hint="eastAsia" w:ascii="宋体" w:hAnsi="宋体"/>
          <w:color w:val="auto"/>
          <w:sz w:val="28"/>
          <w:szCs w:val="28"/>
        </w:rPr>
        <w:t>元，</w:t>
      </w:r>
      <w:r>
        <w:rPr>
          <w:rFonts w:ascii="宋体" w:hAnsi="宋体"/>
          <w:color w:val="auto"/>
          <w:sz w:val="28"/>
          <w:szCs w:val="28"/>
        </w:rPr>
        <w:t>资金已到位。</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 xml:space="preserve"> 三</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u w:val="none"/>
        </w:rPr>
      </w:pPr>
      <w:r>
        <w:rPr>
          <w:rFonts w:hint="eastAsia" w:ascii="宋体" w:hAnsi="宋体"/>
          <w:b/>
          <w:bCs/>
          <w:color w:val="auto"/>
          <w:sz w:val="28"/>
          <w:szCs w:val="28"/>
          <w:u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1.资格性和符合性评审（评审表见附表1）</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2.谈判</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供应商回答评委的质疑与提问，对技术（服务）要求、商务要求等内容双方协商。</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u w:val="none"/>
        </w:rPr>
        <w:t>在采购需求没有实质性变化的情况下，</w:t>
      </w:r>
      <w:r>
        <w:rPr>
          <w:rFonts w:hint="eastAsia" w:ascii="宋体" w:hAnsi="宋体"/>
          <w:color w:val="auto"/>
          <w:sz w:val="28"/>
          <w:szCs w:val="28"/>
          <w:u w:val="none"/>
        </w:rPr>
        <w:t>第二次报价应当不高于第一次报价，否则第二次报价无效，以第一次报价为准。</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sz w:val="28"/>
          <w:szCs w:val="28"/>
          <w:u w:val="single"/>
        </w:rPr>
        <w:t>方式</w:t>
      </w:r>
      <w:r>
        <w:rPr>
          <w:rFonts w:hint="eastAsia" w:ascii="宋体" w:hAnsi="宋体"/>
          <w:sz w:val="28"/>
          <w:szCs w:val="28"/>
          <w:u w:val="single"/>
          <w:lang w:val="en-US" w:eastAsia="zh-CN"/>
        </w:rPr>
        <w:t>二</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lang w:val="en-US" w:eastAsia="zh-CN"/>
              </w:rPr>
              <w:t>40%</w:t>
            </w:r>
          </w:p>
        </w:tc>
        <w:tc>
          <w:tcPr>
            <w:tcW w:w="5400" w:type="dxa"/>
            <w:noWrap/>
            <w:vAlign w:val="center"/>
          </w:tcPr>
          <w:p>
            <w:pPr>
              <w:ind w:left="-2" w:leftChars="-1"/>
              <w:rPr>
                <w:rFonts w:hint="default"/>
                <w:color w:val="000000"/>
                <w:lang w:val="en-US"/>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auto"/>
              </w:rPr>
            </w:pPr>
            <w:r>
              <w:rPr>
                <w:color w:val="auto"/>
              </w:rPr>
              <w:t>技术指标</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szCs w:val="21"/>
              </w:rPr>
            </w:pPr>
            <w:r>
              <w:rPr>
                <w:color w:val="auto"/>
                <w:szCs w:val="21"/>
              </w:rPr>
              <w:t>完全满足</w:t>
            </w:r>
            <w:r>
              <w:rPr>
                <w:rFonts w:hint="eastAsia"/>
                <w:color w:val="auto"/>
                <w:szCs w:val="21"/>
              </w:rPr>
              <w:t>采购书</w:t>
            </w:r>
            <w:r>
              <w:rPr>
                <w:rFonts w:hint="eastAsia"/>
                <w:color w:val="auto"/>
                <w:szCs w:val="21"/>
                <w:lang w:val="en-US" w:eastAsia="zh-CN"/>
              </w:rPr>
              <w:t>服务技术</w:t>
            </w:r>
            <w:r>
              <w:rPr>
                <w:color w:val="auto"/>
                <w:szCs w:val="21"/>
              </w:rPr>
              <w:t>要求得</w:t>
            </w:r>
            <w:r>
              <w:rPr>
                <w:rFonts w:hint="eastAsia"/>
                <w:color w:val="auto"/>
                <w:szCs w:val="21"/>
                <w:lang w:val="en-US" w:eastAsia="zh-CN"/>
              </w:rPr>
              <w:t>15</w:t>
            </w:r>
            <w:r>
              <w:rPr>
                <w:color w:val="auto"/>
                <w:szCs w:val="21"/>
              </w:rPr>
              <w:t>分</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auto"/>
              </w:rPr>
            </w:pPr>
            <w:r>
              <w:rPr>
                <w:color w:val="auto"/>
              </w:rPr>
              <w:t>性能及品质</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szCs w:val="21"/>
              </w:rPr>
            </w:pPr>
            <w:r>
              <w:rPr>
                <w:color w:val="auto"/>
                <w:szCs w:val="21"/>
              </w:rPr>
              <w:t>对</w:t>
            </w:r>
            <w:r>
              <w:rPr>
                <w:rFonts w:hint="eastAsia"/>
                <w:color w:val="auto"/>
                <w:szCs w:val="21"/>
                <w:lang w:val="en-US" w:eastAsia="zh-CN"/>
              </w:rPr>
              <w:t>服务平台</w:t>
            </w:r>
            <w:r>
              <w:rPr>
                <w:color w:val="auto"/>
                <w:szCs w:val="21"/>
              </w:rPr>
              <w:t>的品牌、影响力以及产品的先进性、可靠性、稳定性等方面进行综合评价，评价好得</w:t>
            </w:r>
            <w:r>
              <w:rPr>
                <w:rFonts w:hint="eastAsia"/>
                <w:color w:val="auto"/>
                <w:szCs w:val="21"/>
                <w:lang w:val="en-US" w:eastAsia="zh-CN"/>
              </w:rPr>
              <w:t>10-15</w:t>
            </w:r>
            <w:r>
              <w:rPr>
                <w:color w:val="auto"/>
                <w:szCs w:val="21"/>
              </w:rPr>
              <w:t>分；评价较好得</w:t>
            </w:r>
            <w:r>
              <w:rPr>
                <w:rFonts w:hint="eastAsia"/>
                <w:color w:val="auto"/>
                <w:szCs w:val="21"/>
                <w:lang w:val="en-US" w:eastAsia="zh-CN"/>
              </w:rPr>
              <w:t>6-10</w:t>
            </w:r>
            <w:r>
              <w:rPr>
                <w:color w:val="auto"/>
                <w:szCs w:val="21"/>
              </w:rPr>
              <w:t>分；评价一般得</w:t>
            </w:r>
            <w:r>
              <w:rPr>
                <w:rFonts w:hint="eastAsia"/>
                <w:color w:val="auto"/>
                <w:szCs w:val="21"/>
                <w:lang w:val="en-US" w:eastAsia="zh-CN"/>
              </w:rPr>
              <w:t>1-5</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rFonts w:hint="eastAsia" w:eastAsia="宋体"/>
                <w:color w:val="auto"/>
                <w:lang w:eastAsia="zh-CN"/>
              </w:rPr>
            </w:pPr>
            <w:r>
              <w:rPr>
                <w:color w:val="auto"/>
              </w:rPr>
              <w:t>服务承诺</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szCs w:val="21"/>
              </w:rPr>
            </w:pPr>
            <w:r>
              <w:rPr>
                <w:rFonts w:hint="eastAsia"/>
                <w:color w:val="auto"/>
                <w:szCs w:val="21"/>
                <w:lang w:val="en-US" w:eastAsia="zh-CN"/>
              </w:rPr>
              <w:t>对于发布招聘信息更新速度和浏览量、</w:t>
            </w:r>
            <w:r>
              <w:rPr>
                <w:rFonts w:hint="eastAsia"/>
                <w:color w:val="auto"/>
                <w:lang w:val="en-US" w:eastAsia="zh-CN"/>
              </w:rPr>
              <w:t>招聘预期目标等，</w:t>
            </w:r>
            <w:r>
              <w:rPr>
                <w:color w:val="auto"/>
                <w:szCs w:val="21"/>
              </w:rPr>
              <w:t>评价好得</w:t>
            </w:r>
            <w:r>
              <w:rPr>
                <w:rFonts w:hint="eastAsia"/>
                <w:color w:val="auto"/>
                <w:szCs w:val="21"/>
                <w:lang w:val="en-US" w:eastAsia="zh-CN"/>
              </w:rPr>
              <w:t>10-15</w:t>
            </w:r>
            <w:r>
              <w:rPr>
                <w:color w:val="auto"/>
                <w:szCs w:val="21"/>
              </w:rPr>
              <w:t>分；评价较好得</w:t>
            </w:r>
            <w:r>
              <w:rPr>
                <w:rFonts w:hint="eastAsia"/>
                <w:color w:val="auto"/>
                <w:lang w:val="en-US" w:eastAsia="zh-CN"/>
              </w:rPr>
              <w:t>6-10</w:t>
            </w:r>
            <w:r>
              <w:rPr>
                <w:color w:val="auto"/>
                <w:szCs w:val="21"/>
              </w:rPr>
              <w:t>分；评价一般得</w:t>
            </w:r>
            <w:r>
              <w:rPr>
                <w:rFonts w:hint="eastAsia"/>
                <w:color w:val="auto"/>
                <w:szCs w:val="21"/>
                <w:lang w:val="en-US" w:eastAsia="zh-CN"/>
              </w:rPr>
              <w:t>1-5</w:t>
            </w:r>
            <w:r>
              <w:rPr>
                <w:color w:val="auto"/>
                <w:szCs w:val="21"/>
              </w:rPr>
              <w:t>分</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auto"/>
              </w:rPr>
            </w:pPr>
            <w:r>
              <w:rPr>
                <w:color w:val="auto"/>
              </w:rPr>
              <w:t>业   绩</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rPr>
            </w:pPr>
            <w:r>
              <w:rPr>
                <w:color w:val="auto"/>
                <w:szCs w:val="21"/>
              </w:rPr>
              <w:t>根据</w:t>
            </w:r>
            <w:r>
              <w:rPr>
                <w:rFonts w:hint="eastAsia"/>
                <w:color w:val="auto"/>
                <w:szCs w:val="21"/>
              </w:rPr>
              <w:t>报价人近3</w:t>
            </w:r>
            <w:r>
              <w:rPr>
                <w:color w:val="auto"/>
                <w:szCs w:val="21"/>
              </w:rPr>
              <w:t>年来</w:t>
            </w:r>
            <w:r>
              <w:rPr>
                <w:rFonts w:hint="eastAsia"/>
                <w:color w:val="auto"/>
                <w:szCs w:val="21"/>
              </w:rPr>
              <w:t>近似项目业绩进行评价</w:t>
            </w:r>
            <w:r>
              <w:rPr>
                <w:rFonts w:hint="eastAsia"/>
                <w:color w:val="auto"/>
                <w:szCs w:val="21"/>
                <w:lang w:eastAsia="zh-CN"/>
              </w:rPr>
              <w:t>（</w:t>
            </w:r>
            <w:r>
              <w:rPr>
                <w:rFonts w:hint="eastAsia"/>
                <w:color w:val="auto"/>
                <w:szCs w:val="21"/>
                <w:lang w:val="en-US" w:eastAsia="zh-CN"/>
              </w:rPr>
              <w:t>提交相关证明材料</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auto"/>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b/>
                <w:sz w:val="24"/>
                <w:szCs w:val="20"/>
                <w:u w:val="none"/>
                <w:lang w:val="en-US" w:eastAsia="zh-CN"/>
              </w:rPr>
              <w:t>2024年教学科研人员招聘网络宣传服务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495"/>
        <w:gridCol w:w="757"/>
        <w:gridCol w:w="79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color="auto" w:fill="E7E6E6"/>
            <w:noWrap w:val="0"/>
            <w:vAlign w:val="center"/>
          </w:tcPr>
          <w:p>
            <w:pPr>
              <w:jc w:val="center"/>
              <w:rPr>
                <w:color w:val="000000"/>
                <w:szCs w:val="22"/>
              </w:rPr>
            </w:pPr>
            <w:r>
              <w:rPr>
                <w:rFonts w:hint="eastAsia"/>
                <w:color w:val="000000"/>
                <w:szCs w:val="22"/>
              </w:rPr>
              <w:t>序号</w:t>
            </w:r>
          </w:p>
        </w:tc>
        <w:tc>
          <w:tcPr>
            <w:tcW w:w="6495" w:type="dxa"/>
            <w:shd w:val="clear" w:color="auto" w:fill="E7E6E6"/>
            <w:noWrap w:val="0"/>
            <w:vAlign w:val="center"/>
          </w:tcPr>
          <w:p>
            <w:pPr>
              <w:jc w:val="center"/>
              <w:rPr>
                <w:color w:val="000000"/>
                <w:szCs w:val="22"/>
              </w:rPr>
            </w:pPr>
            <w:r>
              <w:rPr>
                <w:rFonts w:hint="eastAsia"/>
                <w:color w:val="000000"/>
                <w:szCs w:val="22"/>
              </w:rPr>
              <w:t>采购服务内容</w:t>
            </w:r>
          </w:p>
        </w:tc>
        <w:tc>
          <w:tcPr>
            <w:tcW w:w="757" w:type="dxa"/>
            <w:shd w:val="clear" w:color="auto" w:fill="E7E6E6"/>
            <w:noWrap w:val="0"/>
            <w:vAlign w:val="center"/>
          </w:tcPr>
          <w:p>
            <w:pPr>
              <w:jc w:val="center"/>
              <w:rPr>
                <w:rFonts w:hint="eastAsia" w:eastAsia="宋体"/>
                <w:color w:val="000000"/>
                <w:szCs w:val="22"/>
                <w:lang w:val="en-US" w:eastAsia="zh-CN"/>
              </w:rPr>
            </w:pPr>
            <w:r>
              <w:rPr>
                <w:rFonts w:hint="eastAsia"/>
                <w:color w:val="000000"/>
                <w:szCs w:val="22"/>
                <w:lang w:val="en-US" w:eastAsia="zh-CN"/>
              </w:rPr>
              <w:t>时间</w:t>
            </w:r>
          </w:p>
        </w:tc>
        <w:tc>
          <w:tcPr>
            <w:tcW w:w="795" w:type="dxa"/>
            <w:shd w:val="clear" w:color="auto" w:fill="E7E6E6"/>
            <w:noWrap w:val="0"/>
            <w:vAlign w:val="center"/>
          </w:tcPr>
          <w:p>
            <w:pPr>
              <w:jc w:val="both"/>
              <w:rPr>
                <w:rFonts w:hint="eastAsia"/>
                <w:color w:val="000000"/>
                <w:szCs w:val="22"/>
              </w:rPr>
            </w:pPr>
            <w:r>
              <w:rPr>
                <w:rFonts w:hint="eastAsia"/>
                <w:color w:val="000000"/>
                <w:szCs w:val="22"/>
              </w:rPr>
              <w:t>单价</w:t>
            </w:r>
          </w:p>
        </w:tc>
        <w:tc>
          <w:tcPr>
            <w:tcW w:w="765" w:type="dxa"/>
            <w:shd w:val="clear" w:color="auto" w:fill="E7E6E6"/>
            <w:noWrap w:val="0"/>
            <w:vAlign w:val="top"/>
          </w:tcPr>
          <w:p>
            <w:pPr>
              <w:jc w:val="both"/>
              <w:rPr>
                <w:rFonts w:hint="eastAsia"/>
                <w:color w:val="000000"/>
                <w:szCs w:val="22"/>
              </w:rPr>
            </w:pPr>
            <w:r>
              <w:rPr>
                <w:rFonts w:hint="eastAsia"/>
                <w:color w:val="000000"/>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7" w:type="dxa"/>
            <w:noWrap w:val="0"/>
            <w:vAlign w:val="center"/>
          </w:tcPr>
          <w:p>
            <w:pPr>
              <w:jc w:val="center"/>
              <w:rPr>
                <w:color w:val="000000"/>
                <w:szCs w:val="22"/>
              </w:rPr>
            </w:pPr>
            <w:r>
              <w:rPr>
                <w:rFonts w:hint="eastAsia" w:ascii="仿宋_GB2312" w:hAnsi="仿宋_GB2312" w:eastAsia="仿宋_GB2312" w:cs="仿宋_GB2312"/>
                <w:color w:val="000000"/>
                <w:sz w:val="24"/>
                <w:szCs w:val="24"/>
              </w:rPr>
              <w:t>1</w:t>
            </w:r>
          </w:p>
        </w:tc>
        <w:tc>
          <w:tcPr>
            <w:tcW w:w="6495" w:type="dxa"/>
            <w:noWrap w:val="0"/>
            <w:vAlign w:val="center"/>
          </w:tcPr>
          <w:p>
            <w:pPr>
              <w:numPr>
                <w:ilvl w:val="0"/>
                <w:numId w:val="0"/>
              </w:num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1.首页高校招聘专区发布招聘信息；</w:t>
            </w:r>
          </w:p>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2.服务期内定向邀约【邮件】发送对象：博士及以上高端人才；</w:t>
            </w:r>
          </w:p>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3.服务期内岗位精准推荐发送对象：博士及以上高端人才；</w:t>
            </w:r>
          </w:p>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4.每周向人才定期发送最新招聘信息及人才待遇；</w:t>
            </w:r>
          </w:p>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5.乙方负责建立教学科研人员招聘微信群，不定期发布甲方的招聘信息；</w:t>
            </w:r>
          </w:p>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6.在国内知名985/211/双一流高校定期发布学校招聘信息；</w:t>
            </w:r>
          </w:p>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7.专属自媒体推广（微信公众号、官网等）；</w:t>
            </w:r>
          </w:p>
        </w:tc>
        <w:tc>
          <w:tcPr>
            <w:tcW w:w="757" w:type="dxa"/>
            <w:noWrap w:val="0"/>
            <w:vAlign w:val="center"/>
          </w:tcPr>
          <w:p>
            <w:pPr>
              <w:jc w:val="center"/>
              <w:rPr>
                <w:rFonts w:hint="default" w:eastAsia="宋体"/>
                <w:color w:val="000000"/>
                <w:szCs w:val="22"/>
                <w:lang w:val="en-US" w:eastAsia="zh-CN"/>
              </w:rPr>
            </w:pPr>
            <w:r>
              <w:rPr>
                <w:rFonts w:hint="eastAsia" w:ascii="仿宋_GB2312" w:hAnsi="仿宋_GB2312" w:eastAsia="仿宋_GB2312" w:cs="仿宋_GB2312"/>
                <w:color w:val="000000"/>
                <w:sz w:val="24"/>
                <w:szCs w:val="24"/>
                <w:lang w:val="en-US" w:eastAsia="zh-CN"/>
              </w:rPr>
              <w:t>一年</w:t>
            </w:r>
          </w:p>
        </w:tc>
        <w:tc>
          <w:tcPr>
            <w:tcW w:w="795" w:type="dxa"/>
            <w:noWrap w:val="0"/>
            <w:vAlign w:val="center"/>
          </w:tcPr>
          <w:p>
            <w:pPr>
              <w:jc w:val="both"/>
              <w:rPr>
                <w:rFonts w:hint="default" w:eastAsia="宋体"/>
                <w:color w:val="000000"/>
                <w:szCs w:val="22"/>
                <w:lang w:val="en-US" w:eastAsia="zh-CN"/>
              </w:rPr>
            </w:pPr>
            <w:r>
              <w:rPr>
                <w:rFonts w:hint="eastAsia" w:ascii="仿宋_GB2312" w:hAnsi="仿宋_GB2312" w:eastAsia="仿宋_GB2312" w:cs="仿宋_GB2312"/>
                <w:color w:val="000000"/>
                <w:sz w:val="24"/>
                <w:szCs w:val="24"/>
                <w:lang w:val="en-US" w:eastAsia="zh-CN"/>
              </w:rPr>
              <w:t>20000元</w:t>
            </w:r>
          </w:p>
        </w:tc>
        <w:tc>
          <w:tcPr>
            <w:tcW w:w="765" w:type="dxa"/>
            <w:noWrap w:val="0"/>
            <w:vAlign w:val="center"/>
          </w:tcPr>
          <w:p>
            <w:pPr>
              <w:jc w:val="center"/>
              <w:rPr>
                <w:rFonts w:hint="default" w:eastAsia="宋体"/>
                <w:color w:val="000000"/>
                <w:szCs w:val="22"/>
                <w:lang w:val="en-US" w:eastAsia="zh-CN"/>
              </w:rPr>
            </w:pPr>
            <w:r>
              <w:rPr>
                <w:rFonts w:hint="eastAsia" w:ascii="仿宋_GB2312" w:hAnsi="仿宋_GB2312" w:eastAsia="仿宋_GB2312" w:cs="仿宋_GB2312"/>
                <w:color w:val="000000"/>
                <w:sz w:val="24"/>
                <w:szCs w:val="24"/>
                <w:lang w:val="en-US" w:eastAsia="zh-CN"/>
              </w:rPr>
              <w:t>20000元</w:t>
            </w:r>
            <w:bookmarkStart w:id="31" w:name="_GoBack"/>
            <w:bookmarkEnd w:id="31"/>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一年内按采购书要求完成相关服务</w:t>
      </w:r>
      <w:r>
        <w:rPr>
          <w:rFonts w:hint="eastAsia" w:ascii="宋体" w:hAnsi="宋体"/>
          <w:bCs/>
          <w:sz w:val="28"/>
          <w:szCs w:val="28"/>
        </w:rPr>
        <w:t>，确保正常运行使用。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一年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1小时</w:t>
      </w:r>
      <w:r>
        <w:rPr>
          <w:rFonts w:hint="eastAsia" w:ascii="宋体" w:hAnsi="宋体"/>
          <w:sz w:val="28"/>
          <w:szCs w:val="28"/>
        </w:rPr>
        <w:t>之内,并在</w:t>
      </w:r>
      <w:r>
        <w:rPr>
          <w:rFonts w:hint="eastAsia" w:ascii="宋体" w:hAnsi="宋体"/>
          <w:sz w:val="28"/>
          <w:szCs w:val="28"/>
          <w:lang w:val="en-US" w:eastAsia="zh-CN"/>
        </w:rPr>
        <w:t>24小时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hint="eastAsia" w:ascii="宋体" w:hAnsi="宋体"/>
          <w:sz w:val="28"/>
          <w:szCs w:val="28"/>
        </w:rPr>
      </w:pPr>
      <w:r>
        <w:rPr>
          <w:rFonts w:hint="eastAsia" w:ascii="宋体" w:hAnsi="宋体"/>
          <w:sz w:val="28"/>
          <w:szCs w:val="28"/>
        </w:rPr>
        <w:t>该项目验收合格后，将合同款100%转账支付给成交人。</w:t>
      </w:r>
    </w:p>
    <w:p>
      <w:pPr>
        <w:spacing w:line="560" w:lineRule="exact"/>
        <w:ind w:firstLine="638" w:firstLineChars="228"/>
        <w:rPr>
          <w:rFonts w:hint="eastAsia" w:ascii="宋体" w:hAnsi="宋体"/>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11" w:type="first"/>
      <w:headerReference r:id="rId9" w:type="default"/>
      <w:headerReference r:id="rId10" w:type="even"/>
      <w:pgSz w:w="11907" w:h="16840"/>
      <w:pgMar w:top="2098" w:right="1474" w:bottom="2098" w:left="1587" w:header="851" w:footer="992" w:gutter="0"/>
      <w:pgNumType w:start="1"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1337C4-4EC3-4275-AA33-04207A88F8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F92D6F-1011-4D28-8525-A46032103EF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7D633E9-0EDE-4EB9-A164-0F2AC9872435}"/>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94656412-0AB6-4640-A2C1-0D227759C87C}"/>
  </w:font>
  <w:font w:name="楷体_GB2312">
    <w:panose1 w:val="02010609030101010101"/>
    <w:charset w:val="86"/>
    <w:family w:val="modern"/>
    <w:pitch w:val="default"/>
    <w:sig w:usb0="00000001" w:usb1="080E0000" w:usb2="00000000" w:usb3="00000000" w:csb0="00040000" w:csb1="00000000"/>
    <w:embedRegular r:id="rId5" w:fontKey="{8F8A950B-A143-4B32-811A-572FF4796432}"/>
  </w:font>
  <w:font w:name="楷体">
    <w:panose1 w:val="02010609060101010101"/>
    <w:charset w:val="86"/>
    <w:family w:val="auto"/>
    <w:pitch w:val="default"/>
    <w:sig w:usb0="800002BF" w:usb1="38CF7CFA" w:usb2="00000016" w:usb3="00000000" w:csb0="00040001" w:csb1="00000000"/>
    <w:embedRegular r:id="rId6" w:fontKey="{45D58C53-872D-4610-AEFC-470EAEDF15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1C98"/>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21263"/>
    <w:rsid w:val="029C7941"/>
    <w:rsid w:val="0338148D"/>
    <w:rsid w:val="03AD1858"/>
    <w:rsid w:val="03CE5F43"/>
    <w:rsid w:val="03D568F0"/>
    <w:rsid w:val="05940418"/>
    <w:rsid w:val="065B5A88"/>
    <w:rsid w:val="07654F6A"/>
    <w:rsid w:val="079E325C"/>
    <w:rsid w:val="09137F54"/>
    <w:rsid w:val="0A2F4D76"/>
    <w:rsid w:val="0BEE41F8"/>
    <w:rsid w:val="0CB8153E"/>
    <w:rsid w:val="0D0015C5"/>
    <w:rsid w:val="0E545297"/>
    <w:rsid w:val="0E6949B3"/>
    <w:rsid w:val="0E835B7C"/>
    <w:rsid w:val="0F666038"/>
    <w:rsid w:val="0FEF4AD0"/>
    <w:rsid w:val="10C34956"/>
    <w:rsid w:val="10CD1330"/>
    <w:rsid w:val="11FA2096"/>
    <w:rsid w:val="12254861"/>
    <w:rsid w:val="125A6BF4"/>
    <w:rsid w:val="12B4052F"/>
    <w:rsid w:val="12EC524A"/>
    <w:rsid w:val="13071F04"/>
    <w:rsid w:val="13831654"/>
    <w:rsid w:val="13C52591"/>
    <w:rsid w:val="14A66120"/>
    <w:rsid w:val="14E23522"/>
    <w:rsid w:val="15451DDD"/>
    <w:rsid w:val="168532DC"/>
    <w:rsid w:val="173373DC"/>
    <w:rsid w:val="1753107A"/>
    <w:rsid w:val="18550589"/>
    <w:rsid w:val="18DC1D83"/>
    <w:rsid w:val="18DD33E1"/>
    <w:rsid w:val="18EE0C00"/>
    <w:rsid w:val="19CE05F3"/>
    <w:rsid w:val="1A07140F"/>
    <w:rsid w:val="1A733B40"/>
    <w:rsid w:val="1AE42B15"/>
    <w:rsid w:val="1CFA34AD"/>
    <w:rsid w:val="1D2E13A9"/>
    <w:rsid w:val="1DB23D88"/>
    <w:rsid w:val="1DD7559C"/>
    <w:rsid w:val="1F0C1276"/>
    <w:rsid w:val="1F5D3A8B"/>
    <w:rsid w:val="20BC39CA"/>
    <w:rsid w:val="213E5304"/>
    <w:rsid w:val="215C576D"/>
    <w:rsid w:val="21E00F42"/>
    <w:rsid w:val="22F8048F"/>
    <w:rsid w:val="24154215"/>
    <w:rsid w:val="245F6E0F"/>
    <w:rsid w:val="24905418"/>
    <w:rsid w:val="263B5217"/>
    <w:rsid w:val="27192484"/>
    <w:rsid w:val="27C423D8"/>
    <w:rsid w:val="28E13EA5"/>
    <w:rsid w:val="291150CE"/>
    <w:rsid w:val="2AD6555A"/>
    <w:rsid w:val="2E2429AD"/>
    <w:rsid w:val="2E7F096C"/>
    <w:rsid w:val="2E950643"/>
    <w:rsid w:val="2EE61AE3"/>
    <w:rsid w:val="2F3C7955"/>
    <w:rsid w:val="2FFC239D"/>
    <w:rsid w:val="305B2BFC"/>
    <w:rsid w:val="311763F2"/>
    <w:rsid w:val="316F5DC0"/>
    <w:rsid w:val="3237724D"/>
    <w:rsid w:val="32C61B83"/>
    <w:rsid w:val="33482D6D"/>
    <w:rsid w:val="344B05CF"/>
    <w:rsid w:val="34683033"/>
    <w:rsid w:val="35B77661"/>
    <w:rsid w:val="36583023"/>
    <w:rsid w:val="3713274F"/>
    <w:rsid w:val="37E312B6"/>
    <w:rsid w:val="39A6093D"/>
    <w:rsid w:val="3AB420F3"/>
    <w:rsid w:val="3BF75747"/>
    <w:rsid w:val="3D832EB5"/>
    <w:rsid w:val="3EB43B95"/>
    <w:rsid w:val="3F0535D6"/>
    <w:rsid w:val="3FE1257F"/>
    <w:rsid w:val="401A05CF"/>
    <w:rsid w:val="40652603"/>
    <w:rsid w:val="41BB0BAE"/>
    <w:rsid w:val="42532A81"/>
    <w:rsid w:val="442F0A64"/>
    <w:rsid w:val="44FE771E"/>
    <w:rsid w:val="453D2E2E"/>
    <w:rsid w:val="455B5F6E"/>
    <w:rsid w:val="464E2371"/>
    <w:rsid w:val="4678338B"/>
    <w:rsid w:val="469F705B"/>
    <w:rsid w:val="476B2D91"/>
    <w:rsid w:val="48833F13"/>
    <w:rsid w:val="49AD702E"/>
    <w:rsid w:val="4ADD6003"/>
    <w:rsid w:val="4BEB2A35"/>
    <w:rsid w:val="4C9204F0"/>
    <w:rsid w:val="4D5A3970"/>
    <w:rsid w:val="4DBA5FA6"/>
    <w:rsid w:val="4DD5065C"/>
    <w:rsid w:val="4EB175C0"/>
    <w:rsid w:val="4F624D5E"/>
    <w:rsid w:val="507A5425"/>
    <w:rsid w:val="50B9275C"/>
    <w:rsid w:val="50C30629"/>
    <w:rsid w:val="51577DD1"/>
    <w:rsid w:val="51AB09AF"/>
    <w:rsid w:val="520732F2"/>
    <w:rsid w:val="5257222D"/>
    <w:rsid w:val="531269D1"/>
    <w:rsid w:val="538C5F06"/>
    <w:rsid w:val="54B4589B"/>
    <w:rsid w:val="55B90436"/>
    <w:rsid w:val="5620790E"/>
    <w:rsid w:val="57434CFA"/>
    <w:rsid w:val="583848AE"/>
    <w:rsid w:val="5A165665"/>
    <w:rsid w:val="5A965CB3"/>
    <w:rsid w:val="5B6A1BFA"/>
    <w:rsid w:val="5C097FBF"/>
    <w:rsid w:val="5C837B0E"/>
    <w:rsid w:val="5CFE645C"/>
    <w:rsid w:val="5D901B4E"/>
    <w:rsid w:val="5DCB7EB6"/>
    <w:rsid w:val="5EB743B6"/>
    <w:rsid w:val="6194517C"/>
    <w:rsid w:val="61BA27D8"/>
    <w:rsid w:val="61BA4B64"/>
    <w:rsid w:val="62437726"/>
    <w:rsid w:val="628F0A4F"/>
    <w:rsid w:val="6296560A"/>
    <w:rsid w:val="62BB05B6"/>
    <w:rsid w:val="62D60C04"/>
    <w:rsid w:val="62DB6DB3"/>
    <w:rsid w:val="62E64C9C"/>
    <w:rsid w:val="63065FF8"/>
    <w:rsid w:val="63550335"/>
    <w:rsid w:val="63626C83"/>
    <w:rsid w:val="687234C5"/>
    <w:rsid w:val="68742FE5"/>
    <w:rsid w:val="688431F8"/>
    <w:rsid w:val="697C1D6F"/>
    <w:rsid w:val="6A070C7C"/>
    <w:rsid w:val="6A80153E"/>
    <w:rsid w:val="6C494E84"/>
    <w:rsid w:val="6ED50C51"/>
    <w:rsid w:val="6F544E68"/>
    <w:rsid w:val="70587BB5"/>
    <w:rsid w:val="719242C5"/>
    <w:rsid w:val="72B03F84"/>
    <w:rsid w:val="72B62304"/>
    <w:rsid w:val="73DB0AB8"/>
    <w:rsid w:val="742D0AEA"/>
    <w:rsid w:val="750157C1"/>
    <w:rsid w:val="763B583E"/>
    <w:rsid w:val="77F228DE"/>
    <w:rsid w:val="78160C40"/>
    <w:rsid w:val="78851ED1"/>
    <w:rsid w:val="79C61CFF"/>
    <w:rsid w:val="7DBD7DE5"/>
    <w:rsid w:val="7DE467BB"/>
    <w:rsid w:val="7E740121"/>
    <w:rsid w:val="7FD0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8184</Words>
  <Characters>8477</Characters>
  <Lines>72</Lines>
  <Paragraphs>20</Paragraphs>
  <TotalTime>6</TotalTime>
  <ScaleCrop>false</ScaleCrop>
  <LinksUpToDate>false</LinksUpToDate>
  <CharactersWithSpaces>9059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2024-06-11T00:27:00Z</cp:lastPrinted>
  <dcterms:modified xsi:type="dcterms:W3CDTF">2024-06-17T02:05:39Z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D2C27502E6954C59AAC05AE144FF0602_13</vt:lpwstr>
  </property>
</Properties>
</file>