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pacing w:line="400" w:lineRule="exact"/>
        <w:ind w:firstLine="1104" w:firstLineChars="250"/>
        <w:jc w:val="both"/>
        <w:rPr>
          <w:b/>
          <w:sz w:val="44"/>
          <w:szCs w:val="44"/>
          <w:lang w:eastAsia="zh-CN" w:bidi="ar-SA"/>
        </w:rPr>
      </w:pPr>
      <w:r>
        <w:rPr>
          <w:rFonts w:hint="eastAsia"/>
          <w:b/>
          <w:sz w:val="44"/>
          <w:szCs w:val="44"/>
          <w:lang w:eastAsia="zh-CN" w:bidi="ar-SA"/>
        </w:rPr>
        <w:t>广东财经</w:t>
      </w:r>
      <w:r>
        <w:rPr>
          <w:b/>
          <w:sz w:val="44"/>
          <w:szCs w:val="44"/>
          <w:lang w:eastAsia="zh-CN" w:bidi="ar-SA"/>
        </w:rPr>
        <w:t>大学</w:t>
      </w:r>
      <w:r>
        <w:rPr>
          <w:rFonts w:hint="eastAsia"/>
          <w:b/>
          <w:sz w:val="44"/>
          <w:szCs w:val="44"/>
          <w:lang w:eastAsia="zh-CN" w:bidi="ar-SA"/>
        </w:rPr>
        <w:t>佛山校区消防控制室</w:t>
      </w:r>
    </w:p>
    <w:p>
      <w:pPr>
        <w:pStyle w:val="13"/>
        <w:keepNext/>
        <w:keepLines/>
        <w:spacing w:line="400" w:lineRule="exact"/>
        <w:ind w:firstLine="2650" w:firstLineChars="600"/>
        <w:jc w:val="both"/>
        <w:rPr>
          <w:b/>
          <w:sz w:val="44"/>
          <w:szCs w:val="44"/>
          <w:lang w:eastAsia="zh-CN" w:bidi="ar-SA"/>
        </w:rPr>
      </w:pPr>
      <w:r>
        <w:rPr>
          <w:rFonts w:hint="eastAsia"/>
          <w:b/>
          <w:sz w:val="44"/>
          <w:szCs w:val="44"/>
          <w:lang w:eastAsia="zh-CN" w:bidi="ar-SA"/>
        </w:rPr>
        <w:t>整合项目询价文件</w:t>
      </w:r>
    </w:p>
    <w:p>
      <w:pPr>
        <w:snapToGrid w:val="0"/>
        <w:spacing w:line="360" w:lineRule="auto"/>
        <w:ind w:firstLine="640" w:firstLineChars="200"/>
        <w:jc w:val="both"/>
        <w:textAlignment w:val="baseline"/>
        <w:rPr>
          <w:rFonts w:ascii="仿宋" w:hAnsi="仿宋" w:eastAsia="仿宋"/>
          <w:sz w:val="32"/>
          <w:szCs w:val="32"/>
          <w:shd w:val="clear" w:color="auto" w:fill="FFFFFF"/>
          <w:lang w:eastAsia="zh-CN" w:bidi="ar-SA"/>
        </w:rPr>
      </w:pPr>
    </w:p>
    <w:p>
      <w:pPr>
        <w:snapToGrid w:val="0"/>
        <w:spacing w:line="360" w:lineRule="auto"/>
        <w:ind w:left="240" w:leftChars="100"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根据《广东财经大学校内分散采购实施办法（试行）》有关规定，我校拟通过简易询价采购方式选定一家供应商负责提供</w:t>
      </w:r>
      <w:r>
        <w:rPr>
          <w:rFonts w:hint="eastAsia" w:ascii="宋体" w:hAnsi="宋体" w:eastAsia="宋体" w:cs="Tahoma"/>
          <w:b/>
          <w:szCs w:val="20"/>
          <w:u w:val="single"/>
          <w:lang w:eastAsia="zh-CN" w:bidi="ar-SA"/>
        </w:rPr>
        <w:t>广东财经大学佛山校区消防控制室整合项目设备及服务</w:t>
      </w:r>
      <w:r>
        <w:rPr>
          <w:rFonts w:hint="eastAsia" w:ascii="宋体" w:hAnsi="宋体" w:eastAsia="宋体" w:cs="Tahoma"/>
          <w:szCs w:val="20"/>
          <w:lang w:eastAsia="zh-CN" w:bidi="ar-SA"/>
        </w:rPr>
        <w:t>，欢迎符合资格条件的单位前来报价。具体询价内容如下：</w:t>
      </w:r>
    </w:p>
    <w:p>
      <w:pPr>
        <w:pStyle w:val="42"/>
        <w:widowControl/>
        <w:numPr>
          <w:ilvl w:val="0"/>
          <w:numId w:val="1"/>
        </w:numPr>
        <w:adjustRightInd w:val="0"/>
        <w:snapToGrid w:val="0"/>
        <w:spacing w:line="360" w:lineRule="auto"/>
        <w:jc w:val="both"/>
        <w:textAlignment w:val="baseline"/>
        <w:rPr>
          <w:color w:val="000000" w:themeColor="text1"/>
          <w:kern w:val="2"/>
          <w:sz w:val="28"/>
          <w:szCs w:val="28"/>
          <w:lang w:bidi="ar-SA"/>
          <w14:textFill>
            <w14:solidFill>
              <w14:schemeClr w14:val="tx1"/>
            </w14:solidFill>
          </w14:textFill>
        </w:rPr>
      </w:pPr>
      <w:r>
        <w:rPr>
          <w:rFonts w:hint="eastAsia"/>
          <w:b/>
          <w:kern w:val="2"/>
          <w:lang w:bidi="ar-SA"/>
        </w:rPr>
        <w:t>项目编号:</w:t>
      </w:r>
      <w:r>
        <w:rPr>
          <w:rFonts w:hint="eastAsia"/>
          <w:color w:val="F60000"/>
          <w:sz w:val="28"/>
          <w:szCs w:val="28"/>
          <w:lang w:bidi="ar-SA"/>
        </w:rPr>
        <w:t xml:space="preserve"> </w:t>
      </w:r>
      <w:r>
        <w:rPr>
          <w:rFonts w:hint="eastAsia"/>
        </w:rPr>
        <w:t>FA-202112-015</w:t>
      </w:r>
    </w:p>
    <w:p>
      <w:pPr>
        <w:pStyle w:val="42"/>
        <w:widowControl/>
        <w:numPr>
          <w:ilvl w:val="0"/>
          <w:numId w:val="1"/>
        </w:numPr>
        <w:adjustRightInd w:val="0"/>
        <w:snapToGrid w:val="0"/>
        <w:spacing w:line="360" w:lineRule="auto"/>
        <w:textAlignment w:val="baseline"/>
        <w:rPr>
          <w:rFonts w:cs="Tahoma"/>
          <w:szCs w:val="20"/>
          <w:lang w:bidi="ar-SA"/>
        </w:rPr>
      </w:pPr>
      <w:r>
        <w:rPr>
          <w:rFonts w:hint="eastAsia"/>
          <w:b/>
          <w:kern w:val="2"/>
          <w:lang w:bidi="ar-SA"/>
        </w:rPr>
        <w:t>项目名称：</w:t>
      </w:r>
      <w:r>
        <w:rPr>
          <w:rFonts w:hint="eastAsia" w:cs="Tahoma"/>
          <w:szCs w:val="20"/>
          <w:lang w:bidi="ar-SA"/>
        </w:rPr>
        <w:t>广东财经</w:t>
      </w:r>
      <w:r>
        <w:rPr>
          <w:rFonts w:cs="Tahoma"/>
          <w:szCs w:val="20"/>
          <w:lang w:bidi="ar-SA"/>
        </w:rPr>
        <w:t>大学</w:t>
      </w:r>
      <w:r>
        <w:rPr>
          <w:rFonts w:hint="eastAsia" w:cs="Tahoma"/>
          <w:szCs w:val="20"/>
          <w:lang w:bidi="ar-SA"/>
        </w:rPr>
        <w:t>佛山校区消防控制室整合询价</w:t>
      </w:r>
    </w:p>
    <w:p>
      <w:pPr>
        <w:pStyle w:val="25"/>
        <w:numPr>
          <w:ilvl w:val="0"/>
          <w:numId w:val="1"/>
        </w:numPr>
        <w:spacing w:line="464" w:lineRule="exact"/>
        <w:jc w:val="both"/>
        <w:rPr>
          <w:rFonts w:cs="Tahoma"/>
          <w:color w:val="000000"/>
          <w:sz w:val="24"/>
          <w:szCs w:val="20"/>
          <w:lang w:val="en-US" w:eastAsia="zh-CN" w:bidi="ar-SA"/>
        </w:rPr>
      </w:pPr>
      <w:r>
        <w:rPr>
          <w:rFonts w:hint="eastAsia" w:cs="Tahoma"/>
          <w:b/>
          <w:color w:val="000000"/>
          <w:sz w:val="24"/>
          <w:szCs w:val="20"/>
          <w:lang w:val="en-US" w:eastAsia="zh-CN" w:bidi="ar-SA"/>
        </w:rPr>
        <w:t>供应商</w:t>
      </w:r>
      <w:r>
        <w:rPr>
          <w:rFonts w:cs="Tahoma"/>
          <w:b/>
          <w:color w:val="000000"/>
          <w:sz w:val="24"/>
          <w:szCs w:val="20"/>
          <w:lang w:val="en-US" w:eastAsia="zh-CN" w:bidi="ar-SA"/>
        </w:rPr>
        <w:t>资格要求</w:t>
      </w:r>
      <w:r>
        <w:rPr>
          <w:rFonts w:cs="Tahoma"/>
          <w:color w:val="000000"/>
          <w:sz w:val="24"/>
          <w:szCs w:val="20"/>
          <w:lang w:val="en-US" w:eastAsia="zh-CN" w:bidi="ar-SA"/>
        </w:rPr>
        <w:t>：</w:t>
      </w:r>
    </w:p>
    <w:p>
      <w:pPr>
        <w:adjustRightInd w:val="0"/>
        <w:snapToGrid w:val="0"/>
        <w:spacing w:line="360" w:lineRule="auto"/>
        <w:ind w:left="240" w:leftChars="100" w:firstLine="480" w:firstLineChars="200"/>
        <w:rPr>
          <w:rFonts w:cs="Tahoma"/>
          <w:szCs w:val="20"/>
          <w:lang w:eastAsia="zh-CN" w:bidi="ar-SA"/>
        </w:rPr>
      </w:pPr>
      <w:r>
        <w:rPr>
          <w:rFonts w:hint="eastAsia" w:cs="Tahoma" w:eastAsiaTheme="minorEastAsia"/>
          <w:szCs w:val="20"/>
          <w:lang w:eastAsia="zh-CN" w:bidi="ar-SA"/>
        </w:rPr>
        <w:t>1</w:t>
      </w:r>
      <w:r>
        <w:rPr>
          <w:rFonts w:hint="eastAsia" w:cs="Tahoma"/>
          <w:szCs w:val="20"/>
          <w:lang w:eastAsia="zh-CN" w:bidi="ar-SA"/>
        </w:rPr>
        <w:t>.</w:t>
      </w:r>
      <w:r>
        <w:rPr>
          <w:rFonts w:hint="eastAsia" w:ascii="宋体" w:hAnsi="宋体" w:eastAsia="宋体" w:cs="宋体"/>
          <w:szCs w:val="20"/>
          <w:lang w:eastAsia="zh-CN" w:bidi="ar-SA"/>
        </w:rPr>
        <w:t>具有独立承担民事责任的能力；（提供法人或者其他组织的营业执照）；</w:t>
      </w:r>
    </w:p>
    <w:p>
      <w:pPr>
        <w:adjustRightInd w:val="0"/>
        <w:snapToGrid w:val="0"/>
        <w:spacing w:line="360" w:lineRule="auto"/>
        <w:ind w:firstLine="720" w:firstLineChars="300"/>
        <w:rPr>
          <w:rFonts w:eastAsia="宋体" w:cs="Tahoma"/>
          <w:szCs w:val="20"/>
          <w:lang w:eastAsia="zh-CN" w:bidi="ar-SA"/>
        </w:rPr>
      </w:pPr>
      <w:r>
        <w:rPr>
          <w:rFonts w:hint="eastAsia" w:cs="Tahoma" w:eastAsiaTheme="minorEastAsia"/>
          <w:szCs w:val="20"/>
          <w:lang w:eastAsia="zh-CN" w:bidi="ar-SA"/>
        </w:rPr>
        <w:t>2.</w:t>
      </w:r>
      <w:r>
        <w:rPr>
          <w:rFonts w:eastAsia="宋体" w:cs="Tahoma"/>
          <w:szCs w:val="20"/>
          <w:lang w:eastAsia="zh-CN" w:bidi="ar-SA"/>
        </w:rPr>
        <w:t>投标人须具备消防设施工程专业承包二级及以上资质，且具有有效 的安全生产许可证；</w:t>
      </w:r>
    </w:p>
    <w:p>
      <w:pPr>
        <w:adjustRightInd w:val="0"/>
        <w:snapToGrid w:val="0"/>
        <w:spacing w:line="360" w:lineRule="auto"/>
        <w:ind w:firstLine="720" w:firstLineChars="300"/>
        <w:rPr>
          <w:rFonts w:eastAsia="宋体" w:cs="Tahoma"/>
          <w:szCs w:val="20"/>
          <w:lang w:eastAsia="zh-CN" w:bidi="ar-SA"/>
        </w:rPr>
      </w:pPr>
      <w:r>
        <w:rPr>
          <w:rFonts w:hint="eastAsia" w:cs="Tahoma" w:eastAsiaTheme="minorEastAsia"/>
          <w:szCs w:val="20"/>
          <w:lang w:eastAsia="zh-CN" w:bidi="ar-SA"/>
        </w:rPr>
        <w:t>3</w:t>
      </w:r>
      <w:r>
        <w:rPr>
          <w:rFonts w:hint="eastAsia" w:cs="Tahoma"/>
          <w:szCs w:val="20"/>
          <w:lang w:eastAsia="zh-CN" w:bidi="ar-SA"/>
        </w:rPr>
        <w:t>.</w:t>
      </w:r>
      <w:r>
        <w:rPr>
          <w:rFonts w:hint="eastAsia" w:eastAsia="宋体" w:cs="Tahoma"/>
          <w:szCs w:val="20"/>
          <w:lang w:eastAsia="zh-CN" w:bidi="ar-SA"/>
        </w:rPr>
        <w:t>本项目不接受联合体报价。</w:t>
      </w:r>
    </w:p>
    <w:p>
      <w:pPr>
        <w:pStyle w:val="42"/>
        <w:widowControl/>
        <w:numPr>
          <w:ilvl w:val="0"/>
          <w:numId w:val="1"/>
        </w:numPr>
        <w:adjustRightInd w:val="0"/>
        <w:snapToGrid w:val="0"/>
        <w:spacing w:line="360" w:lineRule="auto"/>
        <w:textAlignment w:val="baseline"/>
        <w:rPr>
          <w:rFonts w:cs="Tahoma"/>
          <w:szCs w:val="20"/>
          <w:lang w:bidi="ar-SA"/>
        </w:rPr>
      </w:pPr>
      <w:r>
        <w:rPr>
          <w:rFonts w:hint="eastAsia" w:cs="Tahoma"/>
          <w:b/>
          <w:szCs w:val="20"/>
          <w:lang w:bidi="ar-SA"/>
        </w:rPr>
        <w:t>釆购方式：</w:t>
      </w:r>
      <w:r>
        <w:rPr>
          <w:rFonts w:hint="eastAsia" w:cs="Tahoma"/>
          <w:szCs w:val="20"/>
          <w:lang w:bidi="ar-SA"/>
        </w:rPr>
        <w:t>询价采购</w:t>
      </w:r>
    </w:p>
    <w:p>
      <w:pPr>
        <w:pStyle w:val="42"/>
        <w:widowControl/>
        <w:numPr>
          <w:ilvl w:val="0"/>
          <w:numId w:val="1"/>
        </w:numPr>
        <w:adjustRightInd w:val="0"/>
        <w:snapToGrid w:val="0"/>
        <w:spacing w:line="360" w:lineRule="auto"/>
        <w:textAlignment w:val="baseline"/>
        <w:rPr>
          <w:rFonts w:cs="Tahoma"/>
          <w:szCs w:val="20"/>
          <w:lang w:bidi="ar-SA"/>
        </w:rPr>
      </w:pPr>
      <w:r>
        <w:rPr>
          <w:rFonts w:hint="eastAsia"/>
          <w:b/>
          <w:kern w:val="2"/>
          <w:lang w:bidi="ar-SA"/>
        </w:rPr>
        <w:t>预算金额：</w:t>
      </w:r>
      <w:r>
        <w:rPr>
          <w:rFonts w:hint="eastAsia" w:cs="Tahoma"/>
          <w:szCs w:val="20"/>
          <w:lang w:bidi="ar-SA"/>
        </w:rPr>
        <w:t>人民币：</w:t>
      </w:r>
      <w:r>
        <w:rPr>
          <w:rFonts w:cs="Tahoma"/>
          <w:szCs w:val="20"/>
          <w:lang w:bidi="ar-SA"/>
        </w:rPr>
        <w:t>45000</w:t>
      </w:r>
      <w:r>
        <w:rPr>
          <w:rFonts w:hint="eastAsia"/>
          <w:szCs w:val="20"/>
          <w:lang w:bidi="ar-SA"/>
        </w:rPr>
        <w:t>元整。</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预算及报价费用包括佛山校区消防控制室整合项目所需软硬件的购置、安装、培训、售后及、相应的人工费用、各项税费及合同实施过程中不可预见费用等。（填写说明：根据项目实际情况填写，一般包括货物及零配件的购置和安装、运输保险、装卸、培训、质保期售后服务、人工材料费、合同实施过程中应预见和不可预见费用等含税费用。所有价格均应以人民币报价，金额单位为元。）</w:t>
      </w:r>
    </w:p>
    <w:p>
      <w:pPr>
        <w:pStyle w:val="42"/>
        <w:widowControl/>
        <w:numPr>
          <w:ilvl w:val="0"/>
          <w:numId w:val="1"/>
        </w:numPr>
        <w:adjustRightInd w:val="0"/>
        <w:snapToGrid w:val="0"/>
        <w:spacing w:line="360" w:lineRule="auto"/>
        <w:textAlignment w:val="baseline"/>
        <w:rPr>
          <w:rFonts w:cs="Tahoma"/>
          <w:b/>
          <w:szCs w:val="20"/>
          <w:lang w:bidi="ar-SA"/>
        </w:rPr>
      </w:pPr>
      <w:r>
        <w:rPr>
          <w:rFonts w:hint="eastAsia" w:cs="Tahoma"/>
          <w:b/>
          <w:szCs w:val="20"/>
          <w:lang w:bidi="ar-SA"/>
        </w:rPr>
        <w:t>项目概况：</w:t>
      </w:r>
    </w:p>
    <w:p>
      <w:pPr>
        <w:widowControl/>
        <w:adjustRightInd w:val="0"/>
        <w:snapToGrid w:val="0"/>
        <w:spacing w:line="360" w:lineRule="auto"/>
        <w:ind w:firstLine="480" w:firstLineChars="200"/>
        <w:textAlignment w:val="baseline"/>
        <w:rPr>
          <w:rFonts w:eastAsia="宋体" w:cs="Tahoma"/>
          <w:szCs w:val="20"/>
          <w:lang w:eastAsia="zh-CN" w:bidi="ar-SA"/>
        </w:rPr>
      </w:pPr>
      <w:r>
        <w:rPr>
          <w:rFonts w:hint="eastAsia" w:eastAsia="宋体" w:cs="Tahoma"/>
          <w:szCs w:val="20"/>
          <w:lang w:eastAsia="zh-CN" w:bidi="ar-SA"/>
        </w:rPr>
        <w:t>将校区人才周转房（55#楼）和同心楼的消防系统的信息通过智慧消防物联网无线报警信息传输、电气火灾监控、消火栓、</w:t>
      </w:r>
      <w:r>
        <w:rPr>
          <w:rFonts w:eastAsia="宋体" w:cs="Tahoma"/>
          <w:szCs w:val="20"/>
          <w:lang w:eastAsia="zh-CN" w:bidi="ar-SA"/>
        </w:rPr>
        <w:t xml:space="preserve"> </w:t>
      </w:r>
      <w:r>
        <w:rPr>
          <w:rFonts w:hint="eastAsia" w:eastAsia="宋体" w:cs="Tahoma"/>
          <w:szCs w:val="20"/>
          <w:lang w:eastAsia="zh-CN" w:bidi="ar-SA"/>
        </w:rPr>
        <w:t>气体灭火系统等信号传输，并通过智慧消防物联网，联网到佛山校区消防总控制室（佛山校区图书馆</w:t>
      </w:r>
      <w:r>
        <w:rPr>
          <w:rFonts w:eastAsia="宋体" w:cs="Tahoma"/>
          <w:szCs w:val="20"/>
          <w:lang w:eastAsia="zh-CN" w:bidi="ar-SA"/>
        </w:rPr>
        <w:t>107</w:t>
      </w:r>
      <w:r>
        <w:rPr>
          <w:rFonts w:hint="eastAsia" w:eastAsia="宋体" w:cs="Tahoma"/>
          <w:szCs w:val="20"/>
          <w:lang w:eastAsia="zh-CN" w:bidi="ar-SA"/>
        </w:rPr>
        <w:t>）的视频监控平台。将另外佛山校区图书馆</w:t>
      </w:r>
      <w:r>
        <w:rPr>
          <w:rFonts w:eastAsia="宋体" w:cs="Tahoma"/>
          <w:szCs w:val="20"/>
          <w:lang w:eastAsia="zh-CN" w:bidi="ar-SA"/>
        </w:rPr>
        <w:t>103</w:t>
      </w:r>
      <w:r>
        <w:rPr>
          <w:rFonts w:hint="eastAsia" w:eastAsia="宋体" w:cs="Tahoma"/>
          <w:szCs w:val="20"/>
          <w:lang w:eastAsia="zh-CN" w:bidi="ar-SA"/>
        </w:rPr>
        <w:t>的</w:t>
      </w:r>
      <w:r>
        <w:rPr>
          <w:rFonts w:eastAsia="宋体" w:cs="Tahoma"/>
          <w:szCs w:val="20"/>
          <w:lang w:eastAsia="zh-CN" w:bidi="ar-SA"/>
        </w:rPr>
        <w:t>2</w:t>
      </w:r>
      <w:r>
        <w:rPr>
          <w:rFonts w:hint="eastAsia" w:eastAsia="宋体" w:cs="Tahoma"/>
          <w:szCs w:val="20"/>
          <w:lang w:eastAsia="zh-CN" w:bidi="ar-SA"/>
        </w:rPr>
        <w:t>台消防报警主机整体迁移到消防控制中心（图书馆</w:t>
      </w:r>
      <w:r>
        <w:rPr>
          <w:rFonts w:eastAsia="宋体" w:cs="Tahoma"/>
          <w:szCs w:val="20"/>
          <w:lang w:eastAsia="zh-CN" w:bidi="ar-SA"/>
        </w:rPr>
        <w:t>107</w:t>
      </w:r>
      <w:r>
        <w:rPr>
          <w:rFonts w:hint="eastAsia" w:eastAsia="宋体" w:cs="Tahoma"/>
          <w:szCs w:val="20"/>
          <w:lang w:eastAsia="zh-CN" w:bidi="ar-SA"/>
        </w:rPr>
        <w:t>）。既实现全方位、多位面消防预警监控和火灾初期扑救措施，又节省了人力资源。</w:t>
      </w:r>
    </w:p>
    <w:p>
      <w:pPr>
        <w:widowControl/>
        <w:adjustRightInd w:val="0"/>
        <w:snapToGrid w:val="0"/>
        <w:spacing w:line="360" w:lineRule="auto"/>
        <w:ind w:left="960" w:hanging="960" w:hangingChars="4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 xml:space="preserve">    工期：</w:t>
      </w:r>
      <w:r>
        <w:rPr>
          <w:rFonts w:ascii="宋体" w:hAnsi="宋体" w:eastAsia="宋体" w:cs="Tahoma"/>
          <w:szCs w:val="20"/>
          <w:lang w:eastAsia="zh-CN" w:bidi="ar-SA"/>
        </w:rPr>
        <w:t>50</w:t>
      </w:r>
      <w:r>
        <w:rPr>
          <w:rFonts w:hint="eastAsia" w:ascii="宋体" w:hAnsi="宋体" w:eastAsia="宋体" w:cs="Tahoma"/>
          <w:szCs w:val="20"/>
          <w:lang w:eastAsia="zh-CN" w:bidi="ar-SA"/>
        </w:rPr>
        <w:t>天。</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质保期：自竣工验收合格之日起二年。</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建设地点：广东省佛山市三水区云东海学海路</w:t>
      </w:r>
      <w:r>
        <w:rPr>
          <w:rFonts w:ascii="宋体" w:hAnsi="宋体" w:eastAsia="宋体" w:cs="Tahoma"/>
          <w:szCs w:val="20"/>
          <w:lang w:eastAsia="zh-CN" w:bidi="ar-SA"/>
        </w:rPr>
        <w:t>1</w:t>
      </w:r>
      <w:r>
        <w:rPr>
          <w:rFonts w:hint="eastAsia" w:ascii="宋体" w:hAnsi="宋体" w:eastAsia="宋体" w:cs="Tahoma"/>
          <w:szCs w:val="20"/>
          <w:lang w:eastAsia="zh-CN" w:bidi="ar-SA"/>
        </w:rPr>
        <w:t>号指定地点。</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施工范围：工程量清单及施工图范围内全部内容。</w:t>
      </w:r>
    </w:p>
    <w:p>
      <w:pPr>
        <w:pStyle w:val="25"/>
        <w:spacing w:line="464" w:lineRule="exact"/>
        <w:ind w:firstLine="580"/>
        <w:jc w:val="both"/>
        <w:rPr>
          <w:b/>
          <w:bCs/>
          <w:color w:val="000000"/>
          <w:sz w:val="28"/>
          <w:szCs w:val="28"/>
          <w:lang w:eastAsia="zh-CN"/>
        </w:rPr>
      </w:pPr>
      <w:r>
        <w:rPr>
          <w:rFonts w:hint="eastAsia"/>
          <w:b/>
          <w:bCs/>
          <w:color w:val="000000"/>
          <w:sz w:val="28"/>
          <w:szCs w:val="28"/>
          <w:lang w:eastAsia="zh-CN"/>
        </w:rPr>
        <w:t>七、监控室整合项目的技术要求</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1、</w:t>
      </w:r>
      <w:r>
        <w:rPr>
          <w:rFonts w:ascii="宋体" w:hAnsi="宋体" w:eastAsia="宋体" w:cs="Tahoma"/>
          <w:szCs w:val="20"/>
          <w:lang w:eastAsia="zh-CN" w:bidi="ar-SA"/>
        </w:rPr>
        <w:t>依据设计文件和</w:t>
      </w:r>
      <w:r>
        <w:rPr>
          <w:rFonts w:hint="eastAsia" w:ascii="宋体" w:hAnsi="宋体" w:eastAsia="宋体" w:cs="Tahoma"/>
          <w:szCs w:val="20"/>
          <w:lang w:eastAsia="zh-CN" w:bidi="ar-SA"/>
        </w:rPr>
        <w:t>采购</w:t>
      </w:r>
      <w:r>
        <w:rPr>
          <w:rFonts w:ascii="宋体" w:hAnsi="宋体" w:eastAsia="宋体" w:cs="Tahoma"/>
          <w:szCs w:val="20"/>
          <w:lang w:eastAsia="zh-CN" w:bidi="ar-SA"/>
        </w:rPr>
        <w:t>人的要求，本工程项目的材料、设备、施工须达到现行中华人民共和国以及省、自治区、直辖市或行业的工程建设标准、规范的要求。技术要求所使用的标准如与投标人所执行的标准水平不</w:t>
      </w:r>
      <w:r>
        <w:rPr>
          <w:rFonts w:hint="eastAsia" w:ascii="宋体" w:hAnsi="宋体" w:eastAsia="宋体" w:cs="Tahoma"/>
          <w:szCs w:val="20"/>
          <w:lang w:eastAsia="zh-CN" w:bidi="ar-SA"/>
        </w:rPr>
        <w:t>一</w:t>
      </w:r>
      <w:r>
        <w:rPr>
          <w:rFonts w:ascii="宋体" w:hAnsi="宋体" w:eastAsia="宋体" w:cs="Tahoma"/>
          <w:szCs w:val="20"/>
          <w:lang w:eastAsia="zh-CN" w:bidi="ar-SA"/>
        </w:rPr>
        <w:t>致时，按较高标准执行。 未尽事宜应按照施工图设计和现行国家相关的技术规范执行。图纸如果另有标准和技术 要求的，按较高标准执行。</w:t>
      </w:r>
    </w:p>
    <w:p>
      <w:pPr>
        <w:pStyle w:val="27"/>
        <w:rPr>
          <w:sz w:val="22"/>
          <w:szCs w:val="22"/>
          <w:lang w:eastAsia="zh-CN"/>
        </w:rPr>
      </w:pPr>
    </w:p>
    <w:p>
      <w:pPr>
        <w:pStyle w:val="27"/>
        <w:jc w:val="center"/>
        <w:rPr>
          <w:sz w:val="22"/>
          <w:szCs w:val="22"/>
          <w:lang w:eastAsia="zh-CN"/>
        </w:rPr>
      </w:pPr>
    </w:p>
    <w:p>
      <w:pPr>
        <w:pStyle w:val="27"/>
        <w:jc w:val="center"/>
        <w:rPr>
          <w:sz w:val="22"/>
          <w:szCs w:val="22"/>
        </w:rPr>
      </w:pPr>
      <w:r>
        <w:rPr>
          <w:sz w:val="22"/>
          <w:szCs w:val="22"/>
        </w:rPr>
        <w:t>智慧消防远程监测系统技术参数</w:t>
      </w:r>
    </w:p>
    <w:tbl>
      <w:tblPr>
        <w:tblStyle w:val="8"/>
        <w:tblW w:w="0" w:type="auto"/>
        <w:jc w:val="center"/>
        <w:tblLayout w:type="fixed"/>
        <w:tblCellMar>
          <w:top w:w="0" w:type="dxa"/>
          <w:left w:w="10" w:type="dxa"/>
          <w:bottom w:w="0" w:type="dxa"/>
          <w:right w:w="10" w:type="dxa"/>
        </w:tblCellMar>
      </w:tblPr>
      <w:tblGrid>
        <w:gridCol w:w="1152"/>
        <w:gridCol w:w="1925"/>
        <w:gridCol w:w="6689"/>
        <w:gridCol w:w="33"/>
      </w:tblGrid>
      <w:tr>
        <w:tblPrEx>
          <w:tblCellMar>
            <w:top w:w="0" w:type="dxa"/>
            <w:left w:w="10" w:type="dxa"/>
            <w:bottom w:w="0" w:type="dxa"/>
            <w:right w:w="10" w:type="dxa"/>
          </w:tblCellMar>
        </w:tblPrEx>
        <w:trPr>
          <w:gridAfter w:val="1"/>
          <w:wAfter w:w="33" w:type="dxa"/>
          <w:trHeight w:val="336" w:hRule="exact"/>
          <w:jc w:val="center"/>
        </w:trPr>
        <w:tc>
          <w:tcPr>
            <w:tcW w:w="1152" w:type="dxa"/>
            <w:tcBorders>
              <w:top w:val="single" w:color="auto" w:sz="4" w:space="0"/>
              <w:left w:val="single" w:color="auto" w:sz="4" w:space="0"/>
            </w:tcBorders>
            <w:shd w:val="clear" w:color="auto" w:fill="FFFFFF"/>
          </w:tcPr>
          <w:p>
            <w:pPr>
              <w:pStyle w:val="29"/>
              <w:spacing w:line="240" w:lineRule="auto"/>
              <w:ind w:firstLine="0"/>
            </w:pPr>
            <w:r>
              <w:rPr>
                <w:color w:val="000000"/>
              </w:rPr>
              <w:t>序号</w:t>
            </w:r>
          </w:p>
        </w:tc>
        <w:tc>
          <w:tcPr>
            <w:tcW w:w="1925" w:type="dxa"/>
            <w:tcBorders>
              <w:top w:val="single" w:color="auto" w:sz="4" w:space="0"/>
              <w:left w:val="single" w:color="auto" w:sz="4" w:space="0"/>
            </w:tcBorders>
            <w:shd w:val="clear" w:color="auto" w:fill="FFFFFF"/>
          </w:tcPr>
          <w:p>
            <w:pPr>
              <w:pStyle w:val="29"/>
              <w:spacing w:line="240" w:lineRule="auto"/>
              <w:ind w:left="1320" w:firstLine="0"/>
            </w:pPr>
            <w:r>
              <w:rPr>
                <w:color w:val="000000"/>
              </w:rPr>
              <w:t>名称</w:t>
            </w:r>
          </w:p>
        </w:tc>
        <w:tc>
          <w:tcPr>
            <w:tcW w:w="6689" w:type="dxa"/>
            <w:tcBorders>
              <w:top w:val="single" w:color="auto" w:sz="4" w:space="0"/>
              <w:left w:val="single" w:color="auto" w:sz="4" w:space="0"/>
              <w:right w:val="single" w:color="auto" w:sz="4" w:space="0"/>
            </w:tcBorders>
            <w:shd w:val="clear" w:color="auto" w:fill="FFFFFF"/>
          </w:tcPr>
          <w:p>
            <w:pPr>
              <w:pStyle w:val="29"/>
              <w:spacing w:line="240" w:lineRule="auto"/>
              <w:ind w:firstLine="0"/>
              <w:jc w:val="center"/>
            </w:pPr>
            <w:r>
              <w:rPr>
                <w:color w:val="000000"/>
              </w:rPr>
              <w:t>参数</w:t>
            </w:r>
          </w:p>
        </w:tc>
      </w:tr>
      <w:tr>
        <w:tblPrEx>
          <w:tblCellMar>
            <w:top w:w="0" w:type="dxa"/>
            <w:left w:w="10" w:type="dxa"/>
            <w:bottom w:w="0" w:type="dxa"/>
            <w:right w:w="10" w:type="dxa"/>
          </w:tblCellMar>
        </w:tblPrEx>
        <w:trPr>
          <w:trHeight w:val="10658" w:hRule="exact"/>
          <w:jc w:val="center"/>
        </w:trPr>
        <w:tc>
          <w:tcPr>
            <w:tcW w:w="1152" w:type="dxa"/>
            <w:tcBorders>
              <w:top w:val="single" w:color="auto" w:sz="4" w:space="0"/>
              <w:left w:val="single" w:color="auto" w:sz="4" w:space="0"/>
              <w:bottom w:val="single" w:color="auto" w:sz="4" w:space="0"/>
            </w:tcBorders>
            <w:shd w:val="clear" w:color="auto" w:fill="FFFFFF"/>
            <w:vAlign w:val="center"/>
          </w:tcPr>
          <w:p>
            <w:pPr>
              <w:pStyle w:val="29"/>
              <w:spacing w:line="240" w:lineRule="auto"/>
              <w:ind w:firstLine="900"/>
              <w:rPr>
                <w:sz w:val="30"/>
                <w:szCs w:val="30"/>
              </w:rPr>
            </w:pPr>
            <w:r>
              <w:rPr>
                <w:color w:val="000000"/>
                <w:sz w:val="30"/>
                <w:szCs w:val="30"/>
              </w:rPr>
              <w:t>1</w:t>
            </w:r>
          </w:p>
        </w:tc>
        <w:tc>
          <w:tcPr>
            <w:tcW w:w="1925" w:type="dxa"/>
            <w:tcBorders>
              <w:top w:val="single" w:color="auto" w:sz="4" w:space="0"/>
              <w:left w:val="single" w:color="auto" w:sz="4" w:space="0"/>
              <w:bottom w:val="single" w:color="auto" w:sz="4" w:space="0"/>
            </w:tcBorders>
            <w:shd w:val="clear" w:color="auto" w:fill="FFFFFF"/>
            <w:vAlign w:val="center"/>
          </w:tcPr>
          <w:p>
            <w:pPr>
              <w:pStyle w:val="29"/>
              <w:spacing w:line="240" w:lineRule="exact"/>
              <w:ind w:firstLine="660"/>
              <w:rPr>
                <w:color w:val="000000"/>
                <w:sz w:val="28"/>
                <w:szCs w:val="28"/>
              </w:rPr>
            </w:pPr>
          </w:p>
          <w:p>
            <w:pPr>
              <w:pStyle w:val="29"/>
              <w:spacing w:line="240" w:lineRule="exact"/>
              <w:rPr>
                <w:sz w:val="28"/>
                <w:szCs w:val="28"/>
              </w:rPr>
            </w:pPr>
            <w:r>
              <w:rPr>
                <w:color w:val="000000"/>
                <w:sz w:val="28"/>
                <w:szCs w:val="28"/>
              </w:rPr>
              <w:t>智慧消防云平 台</w:t>
            </w:r>
          </w:p>
        </w:tc>
        <w:tc>
          <w:tcPr>
            <w:tcW w:w="6722" w:type="dxa"/>
            <w:gridSpan w:val="2"/>
            <w:tcBorders>
              <w:top w:val="single" w:color="auto" w:sz="4" w:space="0"/>
              <w:left w:val="single" w:color="auto" w:sz="4" w:space="0"/>
              <w:bottom w:val="single" w:color="auto" w:sz="4" w:space="0"/>
              <w:right w:val="single" w:color="auto" w:sz="4" w:space="0"/>
            </w:tcBorders>
            <w:shd w:val="clear" w:color="auto" w:fill="FFFFFF"/>
          </w:tcPr>
          <w:p>
            <w:pPr>
              <w:pStyle w:val="29"/>
              <w:spacing w:line="290" w:lineRule="exact"/>
              <w:ind w:firstLine="560"/>
              <w:jc w:val="both"/>
            </w:pPr>
            <w:r>
              <w:rPr>
                <w:color w:val="000000"/>
              </w:rPr>
              <w:t>电脑</w:t>
            </w:r>
            <w:r>
              <w:rPr>
                <w:color w:val="000000"/>
                <w:sz w:val="24"/>
                <w:szCs w:val="24"/>
                <w:lang w:val="en-US" w:eastAsia="en-US" w:bidi="en-US"/>
              </w:rPr>
              <w:t>web</w:t>
            </w:r>
            <w:r>
              <w:rPr>
                <w:color w:val="000000"/>
              </w:rPr>
              <w:t>端：</w:t>
            </w:r>
          </w:p>
          <w:p>
            <w:pPr>
              <w:pStyle w:val="29"/>
              <w:numPr>
                <w:ilvl w:val="0"/>
                <w:numId w:val="2"/>
              </w:numPr>
              <w:tabs>
                <w:tab w:val="left" w:pos="586"/>
              </w:tabs>
              <w:spacing w:line="290" w:lineRule="exact"/>
              <w:ind w:firstLine="220"/>
              <w:jc w:val="both"/>
            </w:pPr>
            <w:r>
              <w:rPr>
                <w:color w:val="000000"/>
              </w:rPr>
              <w:t>、可根据客户要求定制开发平台，平台应具备模 块化结构，方便后期增加设备及功能。</w:t>
            </w:r>
          </w:p>
          <w:p>
            <w:pPr>
              <w:pStyle w:val="29"/>
              <w:numPr>
                <w:ilvl w:val="0"/>
                <w:numId w:val="2"/>
              </w:numPr>
              <w:tabs>
                <w:tab w:val="left" w:pos="552"/>
              </w:tabs>
              <w:spacing w:line="290" w:lineRule="exact"/>
              <w:ind w:firstLine="220"/>
              <w:jc w:val="both"/>
            </w:pPr>
            <w:r>
              <w:rPr>
                <w:color w:val="000000"/>
              </w:rPr>
              <w:t>、系统应釆用</w:t>
            </w:r>
            <w:r>
              <w:rPr>
                <w:color w:val="000000"/>
                <w:sz w:val="24"/>
                <w:szCs w:val="24"/>
                <w:lang w:val="en-US" w:bidi="en-US"/>
              </w:rPr>
              <w:t>BS</w:t>
            </w:r>
            <w:r>
              <w:rPr>
                <w:color w:val="000000"/>
              </w:rPr>
              <w:t>技术架构进行开发，应具有分布 性特点，开发环境不低于</w:t>
            </w:r>
            <w:r>
              <w:rPr>
                <w:color w:val="000000"/>
                <w:sz w:val="24"/>
                <w:szCs w:val="24"/>
                <w:lang w:val="en-US" w:bidi="en-US"/>
              </w:rPr>
              <w:t>JAVA</w:t>
            </w:r>
            <w:r>
              <w:rPr>
                <w:color w:val="000000"/>
              </w:rPr>
              <w:t xml:space="preserve">语言，核心框架不低于 </w:t>
            </w:r>
            <w:r>
              <w:rPr>
                <w:color w:val="000000"/>
                <w:sz w:val="24"/>
                <w:szCs w:val="24"/>
                <w:lang w:val="en-US" w:bidi="en-US"/>
              </w:rPr>
              <w:t xml:space="preserve">Spring Framework 4. </w:t>
            </w:r>
            <w:r>
              <w:rPr>
                <w:color w:val="000000"/>
                <w:sz w:val="24"/>
                <w:szCs w:val="24"/>
              </w:rPr>
              <w:t>0,</w:t>
            </w:r>
            <w:r>
              <w:rPr>
                <w:color w:val="000000"/>
              </w:rPr>
              <w:t xml:space="preserve">安全框架不低于 </w:t>
            </w:r>
            <w:r>
              <w:rPr>
                <w:color w:val="000000"/>
                <w:sz w:val="24"/>
                <w:szCs w:val="24"/>
                <w:lang w:val="en-US" w:bidi="en-US"/>
              </w:rPr>
              <w:t>Apache Shiro 1.2,</w:t>
            </w:r>
            <w:r>
              <w:rPr>
                <w:color w:val="000000"/>
              </w:rPr>
              <w:t>视图框架不低于</w:t>
            </w:r>
            <w:r>
              <w:rPr>
                <w:color w:val="000000"/>
                <w:sz w:val="24"/>
                <w:szCs w:val="24"/>
                <w:lang w:val="en-US" w:bidi="en-US"/>
              </w:rPr>
              <w:t>Spring MVC 4.0,</w:t>
            </w:r>
            <w:r>
              <w:rPr>
                <w:color w:val="000000"/>
              </w:rPr>
              <w:t xml:space="preserve">数据库连接池 不低于 </w:t>
            </w:r>
            <w:r>
              <w:rPr>
                <w:color w:val="000000"/>
                <w:sz w:val="24"/>
                <w:szCs w:val="24"/>
                <w:lang w:val="en-US" w:bidi="en-US"/>
              </w:rPr>
              <w:t>Alibaba Druid</w:t>
            </w:r>
            <w:r>
              <w:rPr>
                <w:color w:val="000000"/>
                <w:lang w:val="en-US" w:bidi="en-US"/>
              </w:rPr>
              <w:t>。</w:t>
            </w:r>
          </w:p>
          <w:p>
            <w:pPr>
              <w:pStyle w:val="29"/>
              <w:numPr>
                <w:ilvl w:val="0"/>
                <w:numId w:val="2"/>
              </w:numPr>
              <w:tabs>
                <w:tab w:val="left" w:pos="686"/>
              </w:tabs>
              <w:spacing w:line="290" w:lineRule="exact"/>
              <w:ind w:firstLine="220"/>
              <w:jc w:val="both"/>
            </w:pPr>
            <w:r>
              <w:rPr>
                <w:color w:val="000000"/>
              </w:rPr>
              <w:t>、平台可设置多点报警设备。</w:t>
            </w:r>
          </w:p>
          <w:p>
            <w:pPr>
              <w:pStyle w:val="29"/>
              <w:numPr>
                <w:ilvl w:val="0"/>
                <w:numId w:val="2"/>
              </w:numPr>
              <w:tabs>
                <w:tab w:val="left" w:pos="586"/>
              </w:tabs>
              <w:spacing w:line="290" w:lineRule="exact"/>
              <w:ind w:firstLine="220"/>
              <w:jc w:val="both"/>
            </w:pPr>
            <w:r>
              <w:rPr>
                <w:color w:val="000000"/>
              </w:rPr>
              <w:t>、电脑端平台可以以地图的形式准确显示所安装 设备的具体位置。</w:t>
            </w:r>
          </w:p>
          <w:p>
            <w:pPr>
              <w:pStyle w:val="29"/>
              <w:numPr>
                <w:ilvl w:val="0"/>
                <w:numId w:val="2"/>
              </w:numPr>
              <w:tabs>
                <w:tab w:val="left" w:pos="590"/>
              </w:tabs>
              <w:spacing w:line="290" w:lineRule="exact"/>
              <w:ind w:firstLine="220"/>
              <w:jc w:val="both"/>
            </w:pPr>
            <w:r>
              <w:rPr>
                <w:color w:val="000000"/>
              </w:rPr>
              <w:t>、电脑端平台具有设备实时在线监测功能，设备 报警时可通过电脑端平台、手机</w:t>
            </w:r>
            <w:r>
              <w:rPr>
                <w:color w:val="000000"/>
                <w:sz w:val="24"/>
                <w:szCs w:val="24"/>
                <w:lang w:val="en-US" w:eastAsia="zh-CN" w:bidi="en-US"/>
              </w:rPr>
              <w:t>APP</w:t>
            </w:r>
            <w:r>
              <w:rPr>
                <w:color w:val="000000"/>
                <w:lang w:val="en-US" w:eastAsia="zh-CN" w:bidi="en-US"/>
              </w:rPr>
              <w:t>、</w:t>
            </w:r>
            <w:r>
              <w:rPr>
                <w:color w:val="000000"/>
              </w:rPr>
              <w:t>微信小程序、微 信公众号、电话、短信多种方式通知到指定人员。</w:t>
            </w:r>
          </w:p>
          <w:p>
            <w:pPr>
              <w:pStyle w:val="29"/>
              <w:tabs>
                <w:tab w:val="left" w:pos="346"/>
              </w:tabs>
              <w:spacing w:line="290" w:lineRule="exact"/>
              <w:ind w:firstLine="240" w:firstLineChars="100"/>
              <w:jc w:val="both"/>
            </w:pPr>
            <w:r>
              <w:rPr>
                <w:color w:val="000000"/>
                <w:sz w:val="24"/>
                <w:szCs w:val="24"/>
              </w:rPr>
              <w:t>(6)</w:t>
            </w:r>
            <w:r>
              <w:rPr>
                <w:color w:val="000000"/>
              </w:rPr>
              <w:t>、电脑端平台首页可模块化显示，用户可自定 义更改模块显示设备信息。</w:t>
            </w:r>
          </w:p>
          <w:p>
            <w:pPr>
              <w:pStyle w:val="29"/>
              <w:numPr>
                <w:ilvl w:val="0"/>
                <w:numId w:val="3"/>
              </w:numPr>
              <w:tabs>
                <w:tab w:val="left" w:pos="590"/>
              </w:tabs>
              <w:spacing w:line="290" w:lineRule="exact"/>
              <w:ind w:firstLine="220"/>
              <w:jc w:val="both"/>
            </w:pPr>
            <w:r>
              <w:rPr>
                <w:color w:val="000000"/>
              </w:rPr>
              <w:t>、电脑端平台具有建立二级账户功能，可设定二 级账户建立、更改、删除、接收报警通知与离线通知等 权限。</w:t>
            </w:r>
          </w:p>
          <w:p>
            <w:pPr>
              <w:pStyle w:val="29"/>
              <w:numPr>
                <w:ilvl w:val="0"/>
                <w:numId w:val="3"/>
              </w:numPr>
              <w:tabs>
                <w:tab w:val="left" w:pos="581"/>
              </w:tabs>
              <w:spacing w:line="290" w:lineRule="exact"/>
              <w:ind w:firstLine="220"/>
              <w:jc w:val="both"/>
            </w:pPr>
            <w:r>
              <w:rPr>
                <w:color w:val="000000"/>
              </w:rPr>
              <w:t>、电脑端平台可设置各账号登录验证功能包括图 片验证、短信验证、微信验证功能</w:t>
            </w:r>
          </w:p>
          <w:p>
            <w:pPr>
              <w:pStyle w:val="29"/>
              <w:tabs>
                <w:tab w:val="left" w:pos="350"/>
              </w:tabs>
              <w:spacing w:line="290" w:lineRule="exact"/>
              <w:ind w:firstLine="240" w:firstLineChars="100"/>
              <w:jc w:val="both"/>
            </w:pPr>
            <w:r>
              <w:rPr>
                <w:color w:val="000000"/>
                <w:sz w:val="24"/>
                <w:szCs w:val="24"/>
              </w:rPr>
              <w:t>(9)</w:t>
            </w:r>
            <w:r>
              <w:rPr>
                <w:color w:val="000000"/>
              </w:rPr>
              <w:t>、电脑端平台具有</w:t>
            </w:r>
            <w:r>
              <w:rPr>
                <w:color w:val="000000"/>
                <w:sz w:val="24"/>
                <w:szCs w:val="24"/>
                <w:lang w:val="en-US" w:eastAsia="zh-CN" w:bidi="en-US"/>
              </w:rPr>
              <w:t>CRT</w:t>
            </w:r>
            <w:r>
              <w:rPr>
                <w:color w:val="000000"/>
              </w:rPr>
              <w:t>图形显示功能，可上传 项目图纸，楼层位置图纸，支持设备在位置图纸实时显 小功能、设备报警时可在</w:t>
            </w:r>
            <w:r>
              <w:rPr>
                <w:color w:val="000000"/>
                <w:sz w:val="24"/>
                <w:szCs w:val="24"/>
                <w:lang w:val="en-US" w:eastAsia="zh-CN" w:bidi="en-US"/>
              </w:rPr>
              <w:t>CRT</w:t>
            </w:r>
            <w:r>
              <w:rPr>
                <w:color w:val="000000"/>
              </w:rPr>
              <w:t>图形显示页面相应体现出 报警状态。</w:t>
            </w:r>
          </w:p>
          <w:p>
            <w:pPr>
              <w:pStyle w:val="29"/>
              <w:numPr>
                <w:ilvl w:val="0"/>
                <w:numId w:val="4"/>
              </w:numPr>
              <w:tabs>
                <w:tab w:val="left" w:pos="662"/>
              </w:tabs>
              <w:spacing w:line="290" w:lineRule="exact"/>
              <w:ind w:firstLine="220"/>
              <w:jc w:val="both"/>
            </w:pPr>
            <w:r>
              <w:rPr>
                <w:color w:val="000000"/>
              </w:rPr>
              <w:t>、电脑端平台可添加联网摄像头功能，设备报警 时可通过视频查看报警设备周围实时位置。</w:t>
            </w:r>
          </w:p>
          <w:p>
            <w:pPr>
              <w:pStyle w:val="29"/>
              <w:numPr>
                <w:ilvl w:val="0"/>
                <w:numId w:val="4"/>
              </w:numPr>
              <w:tabs>
                <w:tab w:val="left" w:pos="667"/>
              </w:tabs>
              <w:spacing w:line="290" w:lineRule="exact"/>
              <w:ind w:firstLine="220"/>
              <w:jc w:val="both"/>
            </w:pPr>
            <w:r>
              <w:rPr>
                <w:color w:val="000000"/>
              </w:rPr>
              <w:t>、电脑端平台具有二维码与</w:t>
            </w:r>
            <w:r>
              <w:rPr>
                <w:color w:val="000000"/>
                <w:sz w:val="24"/>
                <w:szCs w:val="24"/>
                <w:lang w:val="en-US" w:eastAsia="zh-CN" w:bidi="en-US"/>
              </w:rPr>
              <w:t>NFC</w:t>
            </w:r>
            <w:r>
              <w:rPr>
                <w:color w:val="000000"/>
              </w:rPr>
              <w:t>巡检功能，巡检 时设备故障可通过手机</w:t>
            </w:r>
            <w:r>
              <w:rPr>
                <w:color w:val="000000"/>
                <w:sz w:val="24"/>
                <w:szCs w:val="24"/>
                <w:lang w:val="en-US" w:eastAsia="zh-CN" w:bidi="en-US"/>
              </w:rPr>
              <w:t>APP</w:t>
            </w:r>
            <w:r>
              <w:rPr>
                <w:color w:val="000000"/>
              </w:rPr>
              <w:t>提交维修单给使用方维修人 员或维保方平台。</w:t>
            </w:r>
          </w:p>
          <w:p>
            <w:pPr>
              <w:pStyle w:val="29"/>
              <w:spacing w:line="290" w:lineRule="exact"/>
              <w:ind w:firstLine="240" w:firstLineChars="100"/>
              <w:jc w:val="both"/>
            </w:pPr>
            <w:r>
              <w:rPr>
                <w:color w:val="000000"/>
                <w:sz w:val="24"/>
                <w:szCs w:val="24"/>
              </w:rPr>
              <w:t>(</w:t>
            </w:r>
            <w:r>
              <w:rPr>
                <w:rFonts w:hint="eastAsia"/>
                <w:color w:val="000000"/>
                <w:sz w:val="24"/>
                <w:szCs w:val="24"/>
                <w:lang w:eastAsia="zh-CN"/>
              </w:rPr>
              <w:t>1</w:t>
            </w:r>
            <w:r>
              <w:rPr>
                <w:color w:val="000000"/>
                <w:sz w:val="24"/>
                <w:szCs w:val="24"/>
              </w:rPr>
              <w:t>2)</w:t>
            </w:r>
            <w:r>
              <w:rPr>
                <w:color w:val="000000"/>
              </w:rPr>
              <w:t>、具有食用方与维保方两个平台，维保方平台 可绑定使用方平台，使用方平台报警时，维保方平台可 同时报警。</w:t>
            </w:r>
          </w:p>
          <w:p>
            <w:pPr>
              <w:pStyle w:val="29"/>
              <w:tabs>
                <w:tab w:val="left" w:pos="264"/>
              </w:tabs>
              <w:spacing w:line="290" w:lineRule="exact"/>
              <w:ind w:firstLine="240" w:firstLineChars="100"/>
              <w:jc w:val="both"/>
            </w:pPr>
            <w:r>
              <w:rPr>
                <w:color w:val="000000"/>
                <w:sz w:val="24"/>
                <w:szCs w:val="24"/>
                <w:lang w:val="en-US" w:eastAsia="zh-CN" w:bidi="en-US"/>
              </w:rPr>
              <w:t>(13)</w:t>
            </w:r>
            <w:r>
              <w:rPr>
                <w:color w:val="000000"/>
              </w:rPr>
              <w:t>、使用方平台与维保方平台绑定后，使用方平 台可提交维修单给维保方平台，维保方平台接到维修单 后可在平台上指定维修人员上门维修。维修人员上门维</w:t>
            </w:r>
          </w:p>
        </w:tc>
      </w:tr>
    </w:tbl>
    <w:p>
      <w:pPr>
        <w:spacing w:line="1" w:lineRule="exact"/>
        <w:rPr>
          <w:sz w:val="2"/>
          <w:szCs w:val="2"/>
          <w:lang w:eastAsia="zh-CN"/>
        </w:rPr>
      </w:pPr>
      <w:r>
        <w:rPr>
          <w:lang w:eastAsia="zh-CN"/>
        </w:rPr>
        <w:br w:type="page"/>
      </w:r>
    </w:p>
    <w:tbl>
      <w:tblPr>
        <w:tblStyle w:val="8"/>
        <w:tblW w:w="0" w:type="auto"/>
        <w:jc w:val="center"/>
        <w:tblLayout w:type="fixed"/>
        <w:tblCellMar>
          <w:top w:w="0" w:type="dxa"/>
          <w:left w:w="10" w:type="dxa"/>
          <w:bottom w:w="0" w:type="dxa"/>
          <w:right w:w="10" w:type="dxa"/>
        </w:tblCellMar>
      </w:tblPr>
      <w:tblGrid>
        <w:gridCol w:w="1152"/>
        <w:gridCol w:w="2105"/>
        <w:gridCol w:w="6050"/>
      </w:tblGrid>
      <w:tr>
        <w:tblPrEx>
          <w:tblCellMar>
            <w:top w:w="0" w:type="dxa"/>
            <w:left w:w="10" w:type="dxa"/>
            <w:bottom w:w="0" w:type="dxa"/>
            <w:right w:w="10" w:type="dxa"/>
          </w:tblCellMar>
        </w:tblPrEx>
        <w:trPr>
          <w:trHeight w:val="3970" w:hRule="exact"/>
          <w:jc w:val="center"/>
        </w:trPr>
        <w:tc>
          <w:tcPr>
            <w:tcW w:w="1152" w:type="dxa"/>
            <w:tcBorders>
              <w:top w:val="single" w:color="auto" w:sz="4" w:space="0"/>
              <w:left w:val="single" w:color="auto" w:sz="4" w:space="0"/>
            </w:tcBorders>
            <w:shd w:val="clear" w:color="auto" w:fill="FFFFFF"/>
          </w:tcPr>
          <w:p>
            <w:pPr>
              <w:rPr>
                <w:sz w:val="10"/>
                <w:szCs w:val="10"/>
                <w:lang w:eastAsia="zh-CN"/>
              </w:rPr>
            </w:pPr>
          </w:p>
        </w:tc>
        <w:tc>
          <w:tcPr>
            <w:tcW w:w="2105" w:type="dxa"/>
            <w:tcBorders>
              <w:top w:val="single" w:color="auto" w:sz="4" w:space="0"/>
              <w:left w:val="single" w:color="auto" w:sz="4" w:space="0"/>
            </w:tcBorders>
            <w:shd w:val="clear" w:color="auto" w:fill="FFFFFF"/>
          </w:tcPr>
          <w:p>
            <w:pPr>
              <w:rPr>
                <w:sz w:val="10"/>
                <w:szCs w:val="10"/>
                <w:lang w:eastAsia="zh-CN"/>
              </w:rPr>
            </w:pPr>
          </w:p>
        </w:tc>
        <w:tc>
          <w:tcPr>
            <w:tcW w:w="6050" w:type="dxa"/>
            <w:tcBorders>
              <w:top w:val="single" w:color="auto" w:sz="4" w:space="0"/>
              <w:left w:val="single" w:color="auto" w:sz="4" w:space="0"/>
              <w:right w:val="single" w:color="auto" w:sz="4" w:space="0"/>
            </w:tcBorders>
            <w:shd w:val="clear" w:color="auto" w:fill="FFFFFF"/>
          </w:tcPr>
          <w:p>
            <w:pPr>
              <w:pStyle w:val="29"/>
              <w:spacing w:line="289" w:lineRule="exact"/>
              <w:ind w:firstLine="0"/>
              <w:jc w:val="both"/>
            </w:pPr>
            <w:r>
              <w:rPr>
                <w:color w:val="000000"/>
              </w:rPr>
              <w:t>修时通过手机</w:t>
            </w:r>
            <w:r>
              <w:rPr>
                <w:color w:val="000000"/>
                <w:sz w:val="24"/>
                <w:szCs w:val="24"/>
                <w:lang w:val="en-US" w:eastAsia="zh-CN" w:bidi="en-US"/>
              </w:rPr>
              <w:t>APP</w:t>
            </w:r>
            <w:r>
              <w:rPr>
                <w:color w:val="000000"/>
              </w:rPr>
              <w:t>拍照定位，维保方平台可实时记录维 修人员上门维修时间及维修进度。</w:t>
            </w:r>
          </w:p>
          <w:p>
            <w:pPr>
              <w:pStyle w:val="29"/>
              <w:spacing w:line="289" w:lineRule="exact"/>
              <w:ind w:firstLine="220"/>
              <w:jc w:val="both"/>
              <w:rPr>
                <w:sz w:val="24"/>
                <w:szCs w:val="24"/>
              </w:rPr>
            </w:pPr>
            <w:r>
              <w:rPr>
                <w:color w:val="000000"/>
                <w:sz w:val="24"/>
                <w:szCs w:val="24"/>
              </w:rPr>
              <w:t>（14）</w:t>
            </w:r>
            <w:r>
              <w:rPr>
                <w:color w:val="000000"/>
              </w:rPr>
              <w:t>使用方平台和维保方平台为完全中性平台，用 户可自行上传公司名称与</w:t>
            </w:r>
            <w:r>
              <w:rPr>
                <w:color w:val="000000"/>
                <w:sz w:val="24"/>
                <w:szCs w:val="24"/>
                <w:lang w:val="en-US" w:eastAsia="zh-CN" w:bidi="en-US"/>
              </w:rPr>
              <w:t>LOGO,</w:t>
            </w:r>
            <w:r>
              <w:rPr>
                <w:color w:val="000000"/>
              </w:rPr>
              <w:t>使用方和维保方平台可 在首页显示用户上传的企业名称与</w:t>
            </w:r>
            <w:r>
              <w:rPr>
                <w:color w:val="000000"/>
                <w:sz w:val="24"/>
                <w:szCs w:val="24"/>
                <w:lang w:val="en-US" w:eastAsia="zh-CN" w:bidi="en-US"/>
              </w:rPr>
              <w:t>LOGOo</w:t>
            </w:r>
          </w:p>
          <w:p>
            <w:pPr>
              <w:pStyle w:val="29"/>
              <w:spacing w:line="289" w:lineRule="exact"/>
              <w:ind w:firstLine="240" w:firstLineChars="100"/>
              <w:jc w:val="both"/>
            </w:pPr>
            <w:r>
              <w:rPr>
                <w:color w:val="000000"/>
                <w:sz w:val="24"/>
                <w:szCs w:val="24"/>
              </w:rPr>
              <w:t>（15）</w:t>
            </w:r>
            <w:r>
              <w:rPr>
                <w:color w:val="000000"/>
              </w:rPr>
              <w:t>维保方电脑平台可绑定多个使用方平台，任 意一个使用方平台报警维保方平台都可以收到报警信 息。</w:t>
            </w:r>
          </w:p>
          <w:p>
            <w:pPr>
              <w:pStyle w:val="29"/>
              <w:tabs>
                <w:tab w:val="left" w:pos="677"/>
              </w:tabs>
              <w:spacing w:line="289" w:lineRule="exact"/>
              <w:ind w:firstLine="220"/>
              <w:jc w:val="both"/>
            </w:pPr>
            <w:r>
              <w:rPr>
                <w:color w:val="000000"/>
                <w:sz w:val="24"/>
                <w:szCs w:val="24"/>
              </w:rPr>
              <w:t>（16）</w:t>
            </w:r>
            <w:r>
              <w:rPr>
                <w:color w:val="000000"/>
              </w:rPr>
              <w:t>使用方平台与维保方平台具有帮助中心，用户 可自行查询设备安装与操作常见的问题，可自行提交在 操作过程中遇到的问题。</w:t>
            </w:r>
          </w:p>
          <w:p>
            <w:pPr>
              <w:pStyle w:val="29"/>
              <w:tabs>
                <w:tab w:val="left" w:pos="686"/>
              </w:tabs>
              <w:spacing w:line="289" w:lineRule="exact"/>
              <w:ind w:firstLine="220"/>
              <w:jc w:val="both"/>
            </w:pPr>
            <w:r>
              <w:rPr>
                <w:color w:val="000000"/>
                <w:sz w:val="24"/>
                <w:szCs w:val="24"/>
              </w:rPr>
              <w:t>（17）</w:t>
            </w:r>
            <w:r>
              <w:rPr>
                <w:color w:val="000000"/>
              </w:rPr>
              <w:t>使用方与维保方平台具有在线提交工单功能， 可反馈在实际使用过程中遇到的各种问题。</w:t>
            </w:r>
          </w:p>
        </w:tc>
      </w:tr>
      <w:tr>
        <w:tblPrEx>
          <w:tblCellMar>
            <w:top w:w="0" w:type="dxa"/>
            <w:left w:w="10" w:type="dxa"/>
            <w:bottom w:w="0" w:type="dxa"/>
            <w:right w:w="10" w:type="dxa"/>
          </w:tblCellMar>
        </w:tblPrEx>
        <w:trPr>
          <w:trHeight w:val="5963" w:hRule="exact"/>
          <w:jc w:val="center"/>
        </w:trPr>
        <w:tc>
          <w:tcPr>
            <w:tcW w:w="1152" w:type="dxa"/>
            <w:tcBorders>
              <w:top w:val="single" w:color="auto" w:sz="4" w:space="0"/>
              <w:left w:val="single" w:color="auto" w:sz="4" w:space="0"/>
            </w:tcBorders>
            <w:shd w:val="clear" w:color="auto" w:fill="FFFFFF"/>
            <w:vAlign w:val="center"/>
          </w:tcPr>
          <w:p>
            <w:pPr>
              <w:pStyle w:val="29"/>
              <w:spacing w:line="240" w:lineRule="auto"/>
              <w:ind w:firstLine="880"/>
              <w:rPr>
                <w:sz w:val="38"/>
                <w:szCs w:val="38"/>
              </w:rPr>
            </w:pPr>
            <w:r>
              <w:rPr>
                <w:rFonts w:ascii="Times New Roman" w:hAnsi="Times New Roman" w:eastAsia="Times New Roman" w:cs="Times New Roman"/>
                <w:color w:val="000000"/>
                <w:sz w:val="38"/>
                <w:szCs w:val="38"/>
              </w:rPr>
              <w:t>2</w:t>
            </w:r>
          </w:p>
        </w:tc>
        <w:tc>
          <w:tcPr>
            <w:tcW w:w="2105" w:type="dxa"/>
            <w:tcBorders>
              <w:top w:val="single" w:color="auto" w:sz="4" w:space="0"/>
              <w:left w:val="single" w:color="auto" w:sz="4" w:space="0"/>
            </w:tcBorders>
            <w:shd w:val="clear" w:color="auto" w:fill="FFFFFF"/>
            <w:vAlign w:val="center"/>
          </w:tcPr>
          <w:p>
            <w:pPr>
              <w:pStyle w:val="29"/>
              <w:tabs>
                <w:tab w:val="left" w:pos="686"/>
              </w:tabs>
              <w:spacing w:line="293" w:lineRule="exact"/>
              <w:ind w:firstLine="220"/>
              <w:jc w:val="both"/>
              <w:rPr>
                <w:sz w:val="38"/>
                <w:szCs w:val="38"/>
              </w:rPr>
            </w:pPr>
            <w:r>
              <w:rPr>
                <w:color w:val="000000"/>
                <w:sz w:val="24"/>
                <w:szCs w:val="24"/>
              </w:rPr>
              <w:t>手机APP</w:t>
            </w:r>
          </w:p>
        </w:tc>
        <w:tc>
          <w:tcPr>
            <w:tcW w:w="6050" w:type="dxa"/>
            <w:tcBorders>
              <w:top w:val="single" w:color="auto" w:sz="4" w:space="0"/>
              <w:left w:val="single" w:color="auto" w:sz="4" w:space="0"/>
              <w:right w:val="single" w:color="auto" w:sz="4" w:space="0"/>
            </w:tcBorders>
            <w:shd w:val="clear" w:color="auto" w:fill="FFFFFF"/>
          </w:tcPr>
          <w:p>
            <w:pPr>
              <w:pStyle w:val="29"/>
              <w:spacing w:line="307" w:lineRule="exact"/>
              <w:ind w:firstLine="540"/>
              <w:rPr>
                <w:color w:val="000000"/>
                <w:sz w:val="24"/>
                <w:szCs w:val="24"/>
              </w:rPr>
            </w:pPr>
            <w:r>
              <w:rPr>
                <w:color w:val="000000"/>
                <w:sz w:val="24"/>
                <w:szCs w:val="24"/>
              </w:rPr>
              <w:t>手机APP端：</w:t>
            </w:r>
          </w:p>
          <w:p>
            <w:pPr>
              <w:pStyle w:val="29"/>
              <w:tabs>
                <w:tab w:val="left" w:pos="346"/>
              </w:tabs>
              <w:spacing w:line="307" w:lineRule="exact"/>
              <w:ind w:left="240" w:firstLine="0"/>
              <w:jc w:val="both"/>
              <w:rPr>
                <w:color w:val="000000"/>
                <w:sz w:val="24"/>
                <w:szCs w:val="24"/>
              </w:rPr>
            </w:pPr>
            <w:r>
              <w:rPr>
                <w:rFonts w:hint="eastAsia"/>
                <w:color w:val="000000"/>
                <w:sz w:val="24"/>
                <w:szCs w:val="24"/>
                <w:lang w:eastAsia="zh-CN"/>
              </w:rPr>
              <w:t>（1）</w:t>
            </w:r>
            <w:r>
              <w:rPr>
                <w:color w:val="000000"/>
                <w:sz w:val="24"/>
                <w:szCs w:val="24"/>
              </w:rPr>
              <w:t>APP端可扫描设备二维码绑定设备</w:t>
            </w:r>
          </w:p>
          <w:p>
            <w:pPr>
              <w:pStyle w:val="29"/>
              <w:tabs>
                <w:tab w:val="left" w:pos="346"/>
              </w:tabs>
              <w:spacing w:line="307" w:lineRule="exact"/>
              <w:ind w:left="240" w:firstLine="0"/>
              <w:jc w:val="both"/>
              <w:rPr>
                <w:color w:val="000000"/>
                <w:sz w:val="24"/>
                <w:szCs w:val="24"/>
              </w:rPr>
            </w:pPr>
            <w:r>
              <w:rPr>
                <w:color w:val="000000"/>
                <w:sz w:val="24"/>
                <w:szCs w:val="24"/>
              </w:rPr>
              <w:t>（2）手机APP各种功能应具有模块化管理，可自 行添加删除所需要的功能模块。</w:t>
            </w:r>
          </w:p>
          <w:p>
            <w:pPr>
              <w:pStyle w:val="29"/>
              <w:tabs>
                <w:tab w:val="left" w:pos="331"/>
              </w:tabs>
              <w:spacing w:line="295" w:lineRule="exact"/>
              <w:ind w:firstLine="240" w:firstLineChars="100"/>
              <w:jc w:val="both"/>
              <w:rPr>
                <w:color w:val="000000"/>
                <w:sz w:val="24"/>
                <w:szCs w:val="24"/>
              </w:rPr>
            </w:pPr>
            <w:r>
              <w:rPr>
                <w:color w:val="000000"/>
                <w:sz w:val="24"/>
                <w:szCs w:val="24"/>
              </w:rPr>
              <w:t>（3）APP端应具有NFC巡检、二维码巡检功能。巡 检中如果有设备故障可在线提交维修单给维修人员或 者是相关联的维保方管理平台。</w:t>
            </w:r>
          </w:p>
          <w:p>
            <w:pPr>
              <w:pStyle w:val="29"/>
              <w:tabs>
                <w:tab w:val="left" w:pos="571"/>
              </w:tabs>
              <w:spacing w:line="293" w:lineRule="exact"/>
              <w:ind w:firstLine="220"/>
              <w:jc w:val="both"/>
              <w:rPr>
                <w:color w:val="000000"/>
                <w:sz w:val="24"/>
                <w:szCs w:val="24"/>
              </w:rPr>
            </w:pPr>
            <w:r>
              <w:rPr>
                <w:color w:val="000000"/>
                <w:sz w:val="24"/>
                <w:szCs w:val="24"/>
              </w:rPr>
              <w:t>（4）</w:t>
            </w:r>
            <w:r>
              <w:rPr>
                <w:color w:val="000000"/>
                <w:sz w:val="24"/>
                <w:szCs w:val="24"/>
              </w:rPr>
              <w:tab/>
            </w:r>
            <w:r>
              <w:rPr>
                <w:color w:val="000000"/>
                <w:sz w:val="24"/>
                <w:szCs w:val="24"/>
              </w:rPr>
              <w:t>APP端应具有仪表盘显示压力，具有在线设备， 离线设备，报警设备等参数的统计功能。</w:t>
            </w:r>
          </w:p>
          <w:p>
            <w:pPr>
              <w:pStyle w:val="29"/>
              <w:tabs>
                <w:tab w:val="left" w:pos="686"/>
              </w:tabs>
              <w:spacing w:line="293" w:lineRule="exact"/>
              <w:ind w:firstLine="220"/>
              <w:jc w:val="both"/>
              <w:rPr>
                <w:color w:val="000000"/>
                <w:sz w:val="24"/>
                <w:szCs w:val="24"/>
              </w:rPr>
            </w:pPr>
            <w:r>
              <w:rPr>
                <w:color w:val="000000"/>
                <w:sz w:val="24"/>
                <w:szCs w:val="24"/>
              </w:rPr>
              <w:t>（5）</w:t>
            </w:r>
            <w:r>
              <w:rPr>
                <w:color w:val="000000"/>
                <w:sz w:val="24"/>
                <w:szCs w:val="24"/>
              </w:rPr>
              <w:tab/>
            </w:r>
            <w:r>
              <w:rPr>
                <w:color w:val="000000"/>
                <w:sz w:val="24"/>
                <w:szCs w:val="24"/>
              </w:rPr>
              <w:t>APP端具有实时设备报警显示功能。</w:t>
            </w:r>
          </w:p>
          <w:p>
            <w:pPr>
              <w:pStyle w:val="29"/>
              <w:tabs>
                <w:tab w:val="left" w:pos="552"/>
              </w:tabs>
              <w:spacing w:line="293" w:lineRule="exact"/>
              <w:ind w:firstLine="220"/>
              <w:jc w:val="both"/>
              <w:rPr>
                <w:color w:val="000000"/>
                <w:sz w:val="24"/>
                <w:szCs w:val="24"/>
              </w:rPr>
            </w:pPr>
            <w:r>
              <w:rPr>
                <w:color w:val="000000"/>
                <w:sz w:val="24"/>
                <w:szCs w:val="24"/>
              </w:rPr>
              <w:t>（6）</w:t>
            </w:r>
            <w:r>
              <w:rPr>
                <w:color w:val="000000"/>
                <w:sz w:val="24"/>
                <w:szCs w:val="24"/>
              </w:rPr>
              <w:tab/>
            </w:r>
            <w:r>
              <w:rPr>
                <w:color w:val="000000"/>
                <w:sz w:val="24"/>
                <w:szCs w:val="24"/>
              </w:rPr>
              <w:t>APP端应具备设备报警复合功能，如设备故障报 警应具备在线提交维修单给本单位维修人员或者提交给维保方平台功能。</w:t>
            </w:r>
          </w:p>
          <w:p>
            <w:pPr>
              <w:pStyle w:val="29"/>
              <w:tabs>
                <w:tab w:val="left" w:pos="331"/>
              </w:tabs>
              <w:spacing w:line="293" w:lineRule="exact"/>
              <w:ind w:firstLine="240" w:firstLineChars="100"/>
              <w:jc w:val="both"/>
              <w:rPr>
                <w:color w:val="000000"/>
                <w:sz w:val="24"/>
                <w:szCs w:val="24"/>
              </w:rPr>
            </w:pPr>
            <w:r>
              <w:rPr>
                <w:color w:val="000000"/>
                <w:sz w:val="24"/>
                <w:szCs w:val="24"/>
              </w:rPr>
              <w:t>（7）APP端应具有显示在线设备、离线设备、报警设备与异常设备功能。</w:t>
            </w:r>
          </w:p>
          <w:p>
            <w:pPr>
              <w:pStyle w:val="29"/>
              <w:tabs>
                <w:tab w:val="left" w:pos="552"/>
              </w:tabs>
              <w:spacing w:line="293" w:lineRule="exact"/>
              <w:ind w:firstLine="220"/>
              <w:jc w:val="both"/>
              <w:rPr>
                <w:color w:val="000000"/>
                <w:sz w:val="24"/>
                <w:szCs w:val="24"/>
              </w:rPr>
            </w:pPr>
            <w:r>
              <w:rPr>
                <w:color w:val="000000"/>
                <w:sz w:val="24"/>
                <w:szCs w:val="24"/>
              </w:rPr>
              <w:t>（8）</w:t>
            </w:r>
            <w:r>
              <w:rPr>
                <w:color w:val="000000"/>
                <w:sz w:val="24"/>
                <w:szCs w:val="24"/>
              </w:rPr>
              <w:tab/>
            </w:r>
            <w:r>
              <w:rPr>
                <w:color w:val="000000"/>
                <w:sz w:val="24"/>
                <w:szCs w:val="24"/>
              </w:rPr>
              <w:t>APP应具有考勤功能，在电脑端平台可设置人员 上班，下班时间，APP端上班与下班打卡时应同时记录 打卡位置，应具备打卡上传照片功能。</w:t>
            </w:r>
          </w:p>
          <w:p>
            <w:pPr>
              <w:pStyle w:val="29"/>
              <w:tabs>
                <w:tab w:val="left" w:pos="547"/>
              </w:tabs>
              <w:spacing w:line="293" w:lineRule="exact"/>
              <w:ind w:firstLine="220"/>
              <w:jc w:val="both"/>
              <w:rPr>
                <w:color w:val="000000"/>
                <w:sz w:val="24"/>
                <w:szCs w:val="24"/>
              </w:rPr>
            </w:pPr>
            <w:r>
              <w:rPr>
                <w:color w:val="000000"/>
                <w:sz w:val="24"/>
                <w:szCs w:val="24"/>
              </w:rPr>
              <w:t>（9）</w:t>
            </w:r>
            <w:r>
              <w:rPr>
                <w:color w:val="000000"/>
                <w:sz w:val="24"/>
                <w:szCs w:val="24"/>
              </w:rPr>
              <w:tab/>
            </w:r>
            <w:r>
              <w:rPr>
                <w:color w:val="000000"/>
                <w:sz w:val="24"/>
                <w:szCs w:val="24"/>
              </w:rPr>
              <w:t>APP端应具有编辑人员信息，更改部门岗位，更 改负责项目与更改接收报警信息类型的功能。</w:t>
            </w:r>
          </w:p>
        </w:tc>
      </w:tr>
      <w:tr>
        <w:tblPrEx>
          <w:tblCellMar>
            <w:top w:w="0" w:type="dxa"/>
            <w:left w:w="10" w:type="dxa"/>
            <w:bottom w:w="0" w:type="dxa"/>
            <w:right w:w="10" w:type="dxa"/>
          </w:tblCellMar>
        </w:tblPrEx>
        <w:trPr>
          <w:trHeight w:val="374" w:hRule="exact"/>
          <w:jc w:val="center"/>
        </w:trPr>
        <w:tc>
          <w:tcPr>
            <w:tcW w:w="1152" w:type="dxa"/>
            <w:tcBorders>
              <w:top w:val="single" w:color="auto" w:sz="4" w:space="0"/>
              <w:left w:val="single" w:color="auto" w:sz="4" w:space="0"/>
            </w:tcBorders>
            <w:shd w:val="clear" w:color="auto" w:fill="FFFFFF"/>
          </w:tcPr>
          <w:p>
            <w:pPr>
              <w:pStyle w:val="29"/>
              <w:spacing w:line="240" w:lineRule="auto"/>
              <w:ind w:firstLine="880"/>
              <w:rPr>
                <w:sz w:val="38"/>
                <w:szCs w:val="38"/>
              </w:rPr>
            </w:pPr>
            <w:r>
              <w:rPr>
                <w:rFonts w:ascii="Times New Roman" w:hAnsi="Times New Roman" w:eastAsia="Times New Roman" w:cs="Times New Roman"/>
                <w:color w:val="000000"/>
                <w:sz w:val="38"/>
                <w:szCs w:val="38"/>
              </w:rPr>
              <w:t>3</w:t>
            </w:r>
          </w:p>
        </w:tc>
        <w:tc>
          <w:tcPr>
            <w:tcW w:w="2105" w:type="dxa"/>
            <w:tcBorders>
              <w:top w:val="single" w:color="auto" w:sz="4" w:space="0"/>
              <w:left w:val="single" w:color="auto" w:sz="4" w:space="0"/>
            </w:tcBorders>
            <w:shd w:val="clear" w:color="auto" w:fill="FFFFFF"/>
          </w:tcPr>
          <w:p>
            <w:pPr>
              <w:pStyle w:val="29"/>
              <w:spacing w:line="240" w:lineRule="auto"/>
              <w:ind w:firstLine="660"/>
              <w:rPr>
                <w:sz w:val="30"/>
                <w:szCs w:val="30"/>
              </w:rPr>
            </w:pPr>
            <w:r>
              <w:rPr>
                <w:color w:val="000000"/>
                <w:sz w:val="30"/>
                <w:szCs w:val="30"/>
              </w:rPr>
              <w:t>微信小程序</w:t>
            </w:r>
          </w:p>
        </w:tc>
        <w:tc>
          <w:tcPr>
            <w:tcW w:w="6050" w:type="dxa"/>
            <w:tcBorders>
              <w:top w:val="single" w:color="auto" w:sz="4" w:space="0"/>
              <w:left w:val="single" w:color="auto" w:sz="4" w:space="0"/>
              <w:right w:val="single" w:color="auto" w:sz="4" w:space="0"/>
            </w:tcBorders>
            <w:shd w:val="clear" w:color="auto" w:fill="FFFFFF"/>
          </w:tcPr>
          <w:p>
            <w:pPr>
              <w:pStyle w:val="29"/>
              <w:spacing w:line="240" w:lineRule="auto"/>
              <w:ind w:firstLine="540"/>
            </w:pPr>
            <w:r>
              <w:rPr>
                <w:color w:val="000000"/>
              </w:rPr>
              <w:t>微信小程序应具有与手机</w:t>
            </w:r>
            <w:r>
              <w:rPr>
                <w:color w:val="000000"/>
                <w:sz w:val="24"/>
                <w:szCs w:val="24"/>
                <w:lang w:val="en-US" w:eastAsia="zh-CN" w:bidi="en-US"/>
              </w:rPr>
              <w:t>APP</w:t>
            </w:r>
            <w:r>
              <w:rPr>
                <w:color w:val="000000"/>
              </w:rPr>
              <w:t>相同功能。</w:t>
            </w:r>
          </w:p>
        </w:tc>
      </w:tr>
      <w:tr>
        <w:tblPrEx>
          <w:tblCellMar>
            <w:top w:w="0" w:type="dxa"/>
            <w:left w:w="10" w:type="dxa"/>
            <w:bottom w:w="0" w:type="dxa"/>
            <w:right w:w="10" w:type="dxa"/>
          </w:tblCellMar>
        </w:tblPrEx>
        <w:trPr>
          <w:trHeight w:val="4296" w:hRule="exact"/>
          <w:jc w:val="center"/>
        </w:trPr>
        <w:tc>
          <w:tcPr>
            <w:tcW w:w="1152" w:type="dxa"/>
            <w:tcBorders>
              <w:top w:val="single" w:color="auto" w:sz="4" w:space="0"/>
              <w:left w:val="single" w:color="auto" w:sz="4" w:space="0"/>
              <w:bottom w:val="single" w:color="auto" w:sz="4" w:space="0"/>
            </w:tcBorders>
            <w:shd w:val="clear" w:color="auto" w:fill="FFFFFF"/>
            <w:vAlign w:val="center"/>
          </w:tcPr>
          <w:p>
            <w:pPr>
              <w:pStyle w:val="29"/>
              <w:spacing w:line="240" w:lineRule="auto"/>
              <w:ind w:firstLine="880"/>
              <w:rPr>
                <w:sz w:val="38"/>
                <w:szCs w:val="38"/>
              </w:rPr>
            </w:pPr>
            <w:r>
              <w:rPr>
                <w:rFonts w:ascii="Times New Roman" w:hAnsi="Times New Roman" w:eastAsia="Times New Roman" w:cs="Times New Roman"/>
                <w:color w:val="000000"/>
                <w:sz w:val="38"/>
                <w:szCs w:val="38"/>
              </w:rPr>
              <w:t>4</w:t>
            </w:r>
          </w:p>
        </w:tc>
        <w:tc>
          <w:tcPr>
            <w:tcW w:w="2105" w:type="dxa"/>
            <w:tcBorders>
              <w:top w:val="single" w:color="auto" w:sz="4" w:space="0"/>
              <w:left w:val="single" w:color="auto" w:sz="4" w:space="0"/>
              <w:bottom w:val="single" w:color="auto" w:sz="4" w:space="0"/>
            </w:tcBorders>
            <w:shd w:val="clear" w:color="auto" w:fill="FFFFFF"/>
            <w:vAlign w:val="center"/>
          </w:tcPr>
          <w:p>
            <w:pPr>
              <w:pStyle w:val="29"/>
              <w:spacing w:line="240" w:lineRule="auto"/>
              <w:ind w:firstLine="660"/>
              <w:rPr>
                <w:color w:val="000000"/>
              </w:rPr>
            </w:pPr>
            <w:r>
              <w:rPr>
                <w:color w:val="000000"/>
              </w:rPr>
              <w:t>L0RA报警主机</w:t>
            </w:r>
          </w:p>
        </w:tc>
        <w:tc>
          <w:tcPr>
            <w:tcW w:w="6050" w:type="dxa"/>
            <w:tcBorders>
              <w:top w:val="single" w:color="auto" w:sz="4" w:space="0"/>
              <w:left w:val="single" w:color="auto" w:sz="4" w:space="0"/>
              <w:bottom w:val="single" w:color="auto" w:sz="4" w:space="0"/>
              <w:right w:val="single" w:color="auto" w:sz="4" w:space="0"/>
            </w:tcBorders>
            <w:shd w:val="clear" w:color="auto" w:fill="FFFFFF"/>
          </w:tcPr>
          <w:p>
            <w:pPr>
              <w:pStyle w:val="29"/>
              <w:spacing w:line="298" w:lineRule="exact"/>
              <w:ind w:firstLine="540"/>
              <w:rPr>
                <w:sz w:val="24"/>
                <w:szCs w:val="24"/>
              </w:rPr>
            </w:pPr>
            <w:r>
              <w:rPr>
                <w:color w:val="000000"/>
              </w:rPr>
              <w:t>无线信号频率：</w:t>
            </w:r>
            <w:r>
              <w:rPr>
                <w:color w:val="000000"/>
                <w:sz w:val="24"/>
                <w:szCs w:val="24"/>
                <w:lang w:val="en-US" w:eastAsia="zh-CN" w:bidi="en-US"/>
              </w:rPr>
              <w:t>LORA</w:t>
            </w:r>
          </w:p>
          <w:p>
            <w:pPr>
              <w:pStyle w:val="29"/>
              <w:spacing w:line="298" w:lineRule="exact"/>
              <w:ind w:firstLine="220" w:firstLineChars="100"/>
              <w:jc w:val="both"/>
            </w:pPr>
            <w:r>
              <w:rPr>
                <w:color w:val="000000"/>
              </w:rPr>
              <w:t>与子设备通讯距离：旷地区距离</w:t>
            </w:r>
            <w:r>
              <w:rPr>
                <w:color w:val="000000"/>
                <w:sz w:val="24"/>
                <w:szCs w:val="24"/>
              </w:rPr>
              <w:t>2</w:t>
            </w:r>
            <w:r>
              <w:rPr>
                <w:color w:val="000000"/>
              </w:rPr>
              <w:t>公里（不借助信号 放大器）</w:t>
            </w:r>
          </w:p>
          <w:p>
            <w:pPr>
              <w:pStyle w:val="29"/>
              <w:spacing w:line="293" w:lineRule="exact"/>
              <w:ind w:firstLine="0"/>
              <w:rPr>
                <w:sz w:val="24"/>
                <w:szCs w:val="24"/>
              </w:rPr>
            </w:pPr>
            <w:r>
              <w:rPr>
                <w:color w:val="000000"/>
                <w:sz w:val="24"/>
                <w:szCs w:val="24"/>
                <w:lang w:val="en-US" w:eastAsia="zh-CN" w:bidi="en-US"/>
              </w:rPr>
              <w:t xml:space="preserve">GSM </w:t>
            </w:r>
            <w:r>
              <w:rPr>
                <w:color w:val="000000"/>
              </w:rPr>
              <w:t>信号频率：</w:t>
            </w:r>
            <w:r>
              <w:rPr>
                <w:color w:val="000000"/>
                <w:sz w:val="24"/>
                <w:szCs w:val="24"/>
                <w:lang w:val="en-US" w:eastAsia="zh-CN" w:bidi="en-US"/>
              </w:rPr>
              <w:t>900/1800MHZ.</w:t>
            </w:r>
          </w:p>
          <w:p>
            <w:pPr>
              <w:pStyle w:val="29"/>
              <w:spacing w:line="293" w:lineRule="exact"/>
              <w:ind w:firstLine="440" w:firstLineChars="200"/>
            </w:pPr>
            <w:r>
              <w:rPr>
                <w:color w:val="000000"/>
              </w:rPr>
              <w:t>报警防区：</w:t>
            </w:r>
            <w:r>
              <w:rPr>
                <w:color w:val="000000"/>
                <w:sz w:val="24"/>
                <w:szCs w:val="24"/>
              </w:rPr>
              <w:t>250</w:t>
            </w:r>
            <w:r>
              <w:rPr>
                <w:color w:val="000000"/>
              </w:rPr>
              <w:t>个火灾报警防区，可配：无线声光， 无线手报，无线烟感，无线燃气。</w:t>
            </w:r>
          </w:p>
          <w:p>
            <w:pPr>
              <w:pStyle w:val="29"/>
              <w:spacing w:line="293" w:lineRule="exact"/>
              <w:ind w:firstLine="0"/>
            </w:pPr>
            <w:r>
              <w:rPr>
                <w:color w:val="000000"/>
              </w:rPr>
              <w:t>协议接口：预留</w:t>
            </w:r>
            <w:r>
              <w:rPr>
                <w:color w:val="000000"/>
                <w:sz w:val="24"/>
                <w:szCs w:val="24"/>
              </w:rPr>
              <w:t>485</w:t>
            </w:r>
            <w:r>
              <w:rPr>
                <w:color w:val="000000"/>
              </w:rPr>
              <w:t>通讯接口</w:t>
            </w:r>
          </w:p>
          <w:p>
            <w:pPr>
              <w:pStyle w:val="29"/>
              <w:spacing w:line="293" w:lineRule="exact"/>
              <w:ind w:firstLine="0"/>
            </w:pPr>
            <w:r>
              <w:rPr>
                <w:color w:val="000000"/>
              </w:rPr>
              <w:t>打印机：报警自动打印防区及时间</w:t>
            </w:r>
          </w:p>
          <w:p>
            <w:pPr>
              <w:pStyle w:val="29"/>
              <w:spacing w:line="293" w:lineRule="exact"/>
              <w:ind w:firstLine="0"/>
            </w:pPr>
            <w:r>
              <w:rPr>
                <w:color w:val="000000"/>
              </w:rPr>
              <w:t>地址管理：手机微信可编辑任意防区的具体地址 消音与复位：可在电脑端平台及手机</w:t>
            </w:r>
            <w:r>
              <w:rPr>
                <w:color w:val="000000"/>
                <w:sz w:val="24"/>
                <w:szCs w:val="24"/>
                <w:lang w:val="en-US" w:eastAsia="zh-CN" w:bidi="en-US"/>
              </w:rPr>
              <w:t>APP</w:t>
            </w:r>
            <w:r>
              <w:rPr>
                <w:color w:val="000000"/>
              </w:rPr>
              <w:t>实现消音复位 操作</w:t>
            </w:r>
          </w:p>
          <w:p>
            <w:pPr>
              <w:pStyle w:val="29"/>
              <w:spacing w:line="240" w:lineRule="auto"/>
              <w:ind w:firstLine="0"/>
              <w:jc w:val="both"/>
              <w:rPr>
                <w:sz w:val="24"/>
                <w:szCs w:val="24"/>
              </w:rPr>
            </w:pPr>
            <w:r>
              <w:rPr>
                <w:color w:val="000000"/>
              </w:rPr>
              <w:t>电源电压：</w:t>
            </w:r>
            <w:r>
              <w:rPr>
                <w:color w:val="000000"/>
                <w:sz w:val="24"/>
                <w:szCs w:val="24"/>
                <w:lang w:val="en-US" w:eastAsia="zh-CN" w:bidi="en-US"/>
              </w:rPr>
              <w:t>AC 220V</w:t>
            </w:r>
          </w:p>
          <w:p>
            <w:pPr>
              <w:pStyle w:val="29"/>
              <w:spacing w:line="293" w:lineRule="exact"/>
              <w:ind w:firstLine="0"/>
              <w:jc w:val="both"/>
              <w:rPr>
                <w:sz w:val="24"/>
                <w:szCs w:val="24"/>
              </w:rPr>
            </w:pPr>
            <w:r>
              <w:rPr>
                <w:color w:val="000000"/>
              </w:rPr>
              <w:t>待机功耗：</w:t>
            </w:r>
            <w:r>
              <w:rPr>
                <w:color w:val="000000"/>
                <w:sz w:val="24"/>
                <w:szCs w:val="24"/>
                <w:lang w:val="en-US" w:eastAsia="zh-CN" w:bidi="en-US"/>
              </w:rPr>
              <w:t>＜1W</w:t>
            </w:r>
          </w:p>
          <w:p>
            <w:pPr>
              <w:pStyle w:val="29"/>
              <w:spacing w:line="293" w:lineRule="exact"/>
              <w:ind w:firstLine="0"/>
              <w:jc w:val="both"/>
            </w:pPr>
            <w:r>
              <w:rPr>
                <w:color w:val="000000"/>
              </w:rPr>
              <w:t>备用电池：工作时间</w:t>
            </w:r>
            <w:r>
              <w:rPr>
                <w:color w:val="000000"/>
                <w:sz w:val="24"/>
                <w:szCs w:val="24"/>
                <w:lang w:val="en-US" w:eastAsia="zh-CN" w:bidi="en-US"/>
              </w:rPr>
              <w:t>M8</w:t>
            </w:r>
            <w:r>
              <w:rPr>
                <w:color w:val="000000"/>
              </w:rPr>
              <w:t>小时</w:t>
            </w:r>
          </w:p>
          <w:p>
            <w:pPr>
              <w:pStyle w:val="29"/>
              <w:spacing w:line="293" w:lineRule="exact"/>
              <w:ind w:firstLine="0"/>
              <w:jc w:val="both"/>
              <w:rPr>
                <w:sz w:val="24"/>
                <w:szCs w:val="24"/>
              </w:rPr>
            </w:pPr>
            <w:r>
              <w:rPr>
                <w:color w:val="000000"/>
              </w:rPr>
              <w:t>工作温度：</w:t>
            </w:r>
            <w:r>
              <w:rPr>
                <w:color w:val="000000"/>
                <w:sz w:val="24"/>
                <w:szCs w:val="24"/>
                <w:lang w:val="en-US" w:eastAsia="en-US" w:bidi="en-US"/>
              </w:rPr>
              <w:t>-20^+60 °C</w:t>
            </w:r>
          </w:p>
        </w:tc>
      </w:tr>
    </w:tbl>
    <w:p>
      <w:pPr>
        <w:spacing w:line="1" w:lineRule="exact"/>
        <w:rPr>
          <w:sz w:val="2"/>
          <w:szCs w:val="2"/>
        </w:rPr>
      </w:pPr>
      <w:r>
        <w:br w:type="page"/>
      </w:r>
    </w:p>
    <w:tbl>
      <w:tblPr>
        <w:tblStyle w:val="8"/>
        <w:tblW w:w="0" w:type="auto"/>
        <w:jc w:val="center"/>
        <w:tblLayout w:type="fixed"/>
        <w:tblCellMar>
          <w:top w:w="0" w:type="dxa"/>
          <w:left w:w="10" w:type="dxa"/>
          <w:bottom w:w="0" w:type="dxa"/>
          <w:right w:w="10" w:type="dxa"/>
        </w:tblCellMar>
      </w:tblPr>
      <w:tblGrid>
        <w:gridCol w:w="1152"/>
        <w:gridCol w:w="2669"/>
        <w:gridCol w:w="5486"/>
      </w:tblGrid>
      <w:tr>
        <w:tblPrEx>
          <w:tblCellMar>
            <w:top w:w="0" w:type="dxa"/>
            <w:left w:w="10" w:type="dxa"/>
            <w:bottom w:w="0" w:type="dxa"/>
            <w:right w:w="10" w:type="dxa"/>
          </w:tblCellMar>
        </w:tblPrEx>
        <w:trPr>
          <w:trHeight w:val="326" w:hRule="exact"/>
          <w:jc w:val="center"/>
        </w:trPr>
        <w:tc>
          <w:tcPr>
            <w:tcW w:w="1152" w:type="dxa"/>
            <w:tcBorders>
              <w:top w:val="single" w:color="auto" w:sz="4" w:space="0"/>
              <w:left w:val="single" w:color="auto" w:sz="4" w:space="0"/>
            </w:tcBorders>
            <w:shd w:val="clear" w:color="auto" w:fill="FFFFFF"/>
          </w:tcPr>
          <w:p>
            <w:pPr>
              <w:rPr>
                <w:sz w:val="10"/>
                <w:szCs w:val="10"/>
              </w:rPr>
            </w:pPr>
          </w:p>
        </w:tc>
        <w:tc>
          <w:tcPr>
            <w:tcW w:w="2669" w:type="dxa"/>
            <w:tcBorders>
              <w:top w:val="single" w:color="auto" w:sz="4" w:space="0"/>
              <w:left w:val="single" w:color="auto" w:sz="4" w:space="0"/>
            </w:tcBorders>
            <w:shd w:val="clear" w:color="auto" w:fill="FFFFFF"/>
          </w:tcPr>
          <w:p>
            <w:pPr>
              <w:rPr>
                <w:sz w:val="10"/>
                <w:szCs w:val="10"/>
              </w:rPr>
            </w:pPr>
          </w:p>
        </w:tc>
        <w:tc>
          <w:tcPr>
            <w:tcW w:w="5486" w:type="dxa"/>
            <w:tcBorders>
              <w:top w:val="single" w:color="auto" w:sz="4" w:space="0"/>
              <w:left w:val="single" w:color="auto" w:sz="4" w:space="0"/>
              <w:right w:val="single" w:color="auto" w:sz="4" w:space="0"/>
            </w:tcBorders>
            <w:shd w:val="clear" w:color="auto" w:fill="FFFFFF"/>
            <w:vAlign w:val="bottom"/>
          </w:tcPr>
          <w:p>
            <w:pPr>
              <w:pStyle w:val="29"/>
              <w:spacing w:line="240" w:lineRule="auto"/>
              <w:ind w:firstLine="0"/>
            </w:pPr>
            <w:r>
              <w:rPr>
                <w:color w:val="000000"/>
              </w:rPr>
              <w:t>工作湿度：兰</w:t>
            </w:r>
            <w:r>
              <w:rPr>
                <w:color w:val="000000"/>
                <w:sz w:val="24"/>
                <w:szCs w:val="24"/>
              </w:rPr>
              <w:t>95 %</w:t>
            </w:r>
            <w:r>
              <w:rPr>
                <w:color w:val="000000"/>
              </w:rPr>
              <w:t>无凝露</w:t>
            </w:r>
          </w:p>
        </w:tc>
      </w:tr>
      <w:tr>
        <w:tblPrEx>
          <w:tblCellMar>
            <w:top w:w="0" w:type="dxa"/>
            <w:left w:w="10" w:type="dxa"/>
            <w:bottom w:w="0" w:type="dxa"/>
            <w:right w:w="10" w:type="dxa"/>
          </w:tblCellMar>
        </w:tblPrEx>
        <w:trPr>
          <w:trHeight w:val="3149" w:hRule="exact"/>
          <w:jc w:val="center"/>
        </w:trPr>
        <w:tc>
          <w:tcPr>
            <w:tcW w:w="1152" w:type="dxa"/>
            <w:tcBorders>
              <w:top w:val="single" w:color="auto" w:sz="4" w:space="0"/>
              <w:left w:val="single" w:color="auto" w:sz="4" w:space="0"/>
            </w:tcBorders>
            <w:shd w:val="clear" w:color="auto" w:fill="FFFFFF"/>
            <w:vAlign w:val="center"/>
          </w:tcPr>
          <w:p>
            <w:pPr>
              <w:pStyle w:val="29"/>
              <w:spacing w:line="240" w:lineRule="auto"/>
              <w:ind w:firstLine="880"/>
              <w:rPr>
                <w:sz w:val="38"/>
                <w:szCs w:val="38"/>
              </w:rPr>
            </w:pPr>
            <w:r>
              <w:rPr>
                <w:rFonts w:ascii="Times New Roman" w:hAnsi="Times New Roman" w:eastAsia="Times New Roman" w:cs="Times New Roman"/>
                <w:color w:val="000000"/>
                <w:sz w:val="38"/>
                <w:szCs w:val="38"/>
              </w:rPr>
              <w:t>5</w:t>
            </w:r>
          </w:p>
        </w:tc>
        <w:tc>
          <w:tcPr>
            <w:tcW w:w="2669" w:type="dxa"/>
            <w:tcBorders>
              <w:top w:val="single" w:color="auto" w:sz="4" w:space="0"/>
              <w:left w:val="single" w:color="auto" w:sz="4" w:space="0"/>
            </w:tcBorders>
            <w:shd w:val="clear" w:color="auto" w:fill="FFFFFF"/>
            <w:vAlign w:val="center"/>
          </w:tcPr>
          <w:p>
            <w:pPr>
              <w:pStyle w:val="29"/>
              <w:spacing w:line="298" w:lineRule="exact"/>
              <w:ind w:firstLine="0"/>
              <w:rPr>
                <w:sz w:val="30"/>
                <w:szCs w:val="30"/>
              </w:rPr>
            </w:pPr>
            <w:r>
              <w:rPr>
                <w:color w:val="000000"/>
              </w:rPr>
              <w:t>LORA烟雾报警 器</w:t>
            </w:r>
          </w:p>
        </w:tc>
        <w:tc>
          <w:tcPr>
            <w:tcW w:w="5486" w:type="dxa"/>
            <w:tcBorders>
              <w:top w:val="single" w:color="auto" w:sz="4" w:space="0"/>
              <w:left w:val="single" w:color="auto" w:sz="4" w:space="0"/>
              <w:right w:val="single" w:color="auto" w:sz="4" w:space="0"/>
            </w:tcBorders>
            <w:shd w:val="clear" w:color="auto" w:fill="FFFFFF"/>
          </w:tcPr>
          <w:p>
            <w:pPr>
              <w:pStyle w:val="29"/>
              <w:spacing w:line="298" w:lineRule="exact"/>
              <w:ind w:firstLine="540"/>
              <w:rPr>
                <w:sz w:val="24"/>
                <w:szCs w:val="24"/>
              </w:rPr>
            </w:pPr>
            <w:r>
              <w:rPr>
                <w:color w:val="000000"/>
              </w:rPr>
              <w:t>工作频率：</w:t>
            </w:r>
            <w:r>
              <w:rPr>
                <w:color w:val="000000"/>
                <w:sz w:val="24"/>
                <w:szCs w:val="24"/>
                <w:lang w:val="en-US" w:eastAsia="zh-CN" w:bidi="en-US"/>
              </w:rPr>
              <w:t>LORA</w:t>
            </w:r>
          </w:p>
          <w:p>
            <w:pPr>
              <w:pStyle w:val="29"/>
              <w:spacing w:line="298" w:lineRule="exact"/>
              <w:ind w:firstLine="0"/>
            </w:pPr>
            <w:r>
              <w:rPr>
                <w:color w:val="000000"/>
              </w:rPr>
              <w:t>与主机通讯距离：旷地区距离</w:t>
            </w:r>
            <w:r>
              <w:rPr>
                <w:color w:val="000000"/>
                <w:sz w:val="24"/>
                <w:szCs w:val="24"/>
              </w:rPr>
              <w:t>2</w:t>
            </w:r>
            <w:r>
              <w:rPr>
                <w:color w:val="000000"/>
              </w:rPr>
              <w:t>公里（不借助信号放大 器）</w:t>
            </w:r>
          </w:p>
          <w:p>
            <w:pPr>
              <w:pStyle w:val="29"/>
              <w:spacing w:line="240" w:lineRule="auto"/>
              <w:ind w:firstLine="0"/>
              <w:rPr>
                <w:sz w:val="24"/>
                <w:szCs w:val="24"/>
              </w:rPr>
            </w:pPr>
            <w:r>
              <w:rPr>
                <w:color w:val="000000"/>
              </w:rPr>
              <w:t>执行标准：</w:t>
            </w:r>
            <w:r>
              <w:rPr>
                <w:color w:val="000000"/>
                <w:sz w:val="24"/>
                <w:szCs w:val="24"/>
                <w:lang w:val="en-US" w:eastAsia="zh-CN" w:bidi="en-US"/>
              </w:rPr>
              <w:t>GB 20517-2006</w:t>
            </w:r>
          </w:p>
          <w:p>
            <w:pPr>
              <w:pStyle w:val="29"/>
              <w:spacing w:line="298" w:lineRule="exact"/>
              <w:ind w:firstLine="0"/>
            </w:pPr>
            <w:r>
              <w:rPr>
                <w:color w:val="000000"/>
              </w:rPr>
              <w:t>声音分贝：</w:t>
            </w:r>
            <w:r>
              <w:rPr>
                <w:color w:val="000000"/>
                <w:sz w:val="24"/>
                <w:szCs w:val="24"/>
                <w:lang w:val="en-US" w:eastAsia="zh-CN" w:bidi="en-US"/>
              </w:rPr>
              <w:t xml:space="preserve">＞80dB </w:t>
            </w:r>
            <w:r>
              <w:rPr>
                <w:color w:val="000000"/>
              </w:rPr>
              <w:t>（正前方）</w:t>
            </w:r>
          </w:p>
          <w:p>
            <w:pPr>
              <w:pStyle w:val="29"/>
              <w:spacing w:line="298" w:lineRule="exact"/>
              <w:ind w:firstLine="0"/>
            </w:pPr>
            <w:r>
              <w:rPr>
                <w:color w:val="000000"/>
              </w:rPr>
              <w:t>状态灯:间隔</w:t>
            </w:r>
            <w:r>
              <w:rPr>
                <w:color w:val="000000"/>
                <w:sz w:val="24"/>
                <w:szCs w:val="24"/>
              </w:rPr>
              <w:t>50</w:t>
            </w:r>
            <w:r>
              <w:rPr>
                <w:color w:val="000000"/>
              </w:rPr>
              <w:t>秒闪一次自检灯，长闪表示报警</w:t>
            </w:r>
          </w:p>
          <w:p>
            <w:pPr>
              <w:pStyle w:val="29"/>
              <w:spacing w:line="298" w:lineRule="exact"/>
              <w:ind w:firstLine="0"/>
            </w:pPr>
            <w:r>
              <w:rPr>
                <w:color w:val="000000"/>
              </w:rPr>
              <w:t>供电电源：电池供电，电池可使用</w:t>
            </w:r>
            <w:r>
              <w:rPr>
                <w:color w:val="000000"/>
                <w:sz w:val="24"/>
                <w:szCs w:val="24"/>
              </w:rPr>
              <w:t>3</w:t>
            </w:r>
            <w:r>
              <w:rPr>
                <w:color w:val="000000"/>
              </w:rPr>
              <w:t>年</w:t>
            </w:r>
          </w:p>
          <w:p>
            <w:pPr>
              <w:pStyle w:val="29"/>
              <w:spacing w:line="298" w:lineRule="exact"/>
              <w:ind w:firstLine="0"/>
            </w:pPr>
            <w:r>
              <w:rPr>
                <w:color w:val="000000"/>
              </w:rPr>
              <w:t>信道宽带：</w:t>
            </w:r>
            <w:r>
              <w:rPr>
                <w:color w:val="000000"/>
                <w:sz w:val="24"/>
                <w:szCs w:val="24"/>
                <w:lang w:val="en-US" w:eastAsia="zh-CN" w:bidi="en-US"/>
              </w:rPr>
              <w:t>125/250/500kHz</w:t>
            </w:r>
            <w:r>
              <w:rPr>
                <w:color w:val="000000"/>
              </w:rPr>
              <w:t>可配置</w:t>
            </w:r>
          </w:p>
          <w:p>
            <w:pPr>
              <w:pStyle w:val="29"/>
              <w:spacing w:line="298" w:lineRule="exact"/>
              <w:ind w:firstLine="0"/>
              <w:rPr>
                <w:sz w:val="24"/>
                <w:szCs w:val="24"/>
              </w:rPr>
            </w:pPr>
            <w:r>
              <w:rPr>
                <w:color w:val="000000"/>
              </w:rPr>
              <w:t>工作温度：</w:t>
            </w:r>
            <w:r>
              <w:rPr>
                <w:color w:val="000000"/>
                <w:sz w:val="24"/>
                <w:szCs w:val="24"/>
                <w:lang w:val="en-US" w:eastAsia="zh-CN" w:bidi="en-US"/>
              </w:rPr>
              <w:t>-10°C-+50°C</w:t>
            </w:r>
          </w:p>
          <w:p>
            <w:pPr>
              <w:pStyle w:val="29"/>
              <w:spacing w:line="298" w:lineRule="exact"/>
              <w:ind w:firstLine="0"/>
            </w:pPr>
            <w:r>
              <w:rPr>
                <w:color w:val="000000"/>
              </w:rPr>
              <w:t>工作湿度：</w:t>
            </w:r>
            <w:r>
              <w:rPr>
                <w:color w:val="000000"/>
                <w:sz w:val="24"/>
                <w:szCs w:val="24"/>
                <w:lang w:val="en-US" w:eastAsia="zh-CN" w:bidi="en-US"/>
              </w:rPr>
              <w:t>W95%（40°C</w:t>
            </w:r>
            <w:r>
              <w:rPr>
                <w:color w:val="000000"/>
                <w:lang w:val="en-US" w:eastAsia="zh-CN" w:bidi="en-US"/>
              </w:rPr>
              <w:t>、</w:t>
            </w:r>
            <w:r>
              <w:rPr>
                <w:color w:val="000000"/>
              </w:rPr>
              <w:t>无凝结）</w:t>
            </w:r>
          </w:p>
          <w:p>
            <w:pPr>
              <w:pStyle w:val="29"/>
              <w:spacing w:line="298" w:lineRule="exact"/>
              <w:ind w:firstLine="0"/>
            </w:pPr>
            <w:r>
              <w:rPr>
                <w:color w:val="000000"/>
              </w:rPr>
              <w:t>无线协议：私有协议</w:t>
            </w:r>
          </w:p>
        </w:tc>
      </w:tr>
      <w:tr>
        <w:tblPrEx>
          <w:tblCellMar>
            <w:top w:w="0" w:type="dxa"/>
            <w:left w:w="10" w:type="dxa"/>
            <w:bottom w:w="0" w:type="dxa"/>
            <w:right w:w="10" w:type="dxa"/>
          </w:tblCellMar>
        </w:tblPrEx>
        <w:trPr>
          <w:trHeight w:val="3432" w:hRule="exact"/>
          <w:jc w:val="center"/>
        </w:trPr>
        <w:tc>
          <w:tcPr>
            <w:tcW w:w="1152" w:type="dxa"/>
            <w:tcBorders>
              <w:top w:val="single" w:color="auto" w:sz="4" w:space="0"/>
              <w:left w:val="single" w:color="auto" w:sz="4" w:space="0"/>
            </w:tcBorders>
            <w:shd w:val="clear" w:color="auto" w:fill="FFFFFF"/>
            <w:vAlign w:val="center"/>
          </w:tcPr>
          <w:p>
            <w:pPr>
              <w:pStyle w:val="29"/>
              <w:spacing w:line="240" w:lineRule="auto"/>
              <w:ind w:firstLine="880"/>
              <w:rPr>
                <w:sz w:val="38"/>
                <w:szCs w:val="38"/>
              </w:rPr>
            </w:pPr>
            <w:r>
              <w:rPr>
                <w:rFonts w:ascii="Times New Roman" w:hAnsi="Times New Roman" w:eastAsia="Times New Roman" w:cs="Times New Roman"/>
                <w:color w:val="000000"/>
                <w:sz w:val="38"/>
                <w:szCs w:val="38"/>
              </w:rPr>
              <w:t>6</w:t>
            </w:r>
          </w:p>
        </w:tc>
        <w:tc>
          <w:tcPr>
            <w:tcW w:w="2669" w:type="dxa"/>
            <w:tcBorders>
              <w:top w:val="single" w:color="auto" w:sz="4" w:space="0"/>
              <w:left w:val="single" w:color="auto" w:sz="4" w:space="0"/>
            </w:tcBorders>
            <w:shd w:val="clear" w:color="auto" w:fill="FFFFFF"/>
            <w:vAlign w:val="center"/>
          </w:tcPr>
          <w:p>
            <w:pPr>
              <w:pStyle w:val="29"/>
              <w:spacing w:line="389" w:lineRule="exact"/>
              <w:ind w:firstLine="0"/>
              <w:rPr>
                <w:color w:val="000000"/>
              </w:rPr>
            </w:pPr>
            <w:r>
              <w:rPr>
                <w:color w:val="000000"/>
              </w:rPr>
              <w:t>LORA手动报警 按钮</w:t>
            </w:r>
          </w:p>
        </w:tc>
        <w:tc>
          <w:tcPr>
            <w:tcW w:w="5486" w:type="dxa"/>
            <w:tcBorders>
              <w:top w:val="single" w:color="auto" w:sz="4" w:space="0"/>
              <w:left w:val="single" w:color="auto" w:sz="4" w:space="0"/>
              <w:right w:val="single" w:color="auto" w:sz="4" w:space="0"/>
            </w:tcBorders>
            <w:shd w:val="clear" w:color="auto" w:fill="FFFFFF"/>
          </w:tcPr>
          <w:p>
            <w:pPr>
              <w:pStyle w:val="29"/>
              <w:spacing w:line="298" w:lineRule="exact"/>
              <w:ind w:firstLine="540"/>
              <w:rPr>
                <w:sz w:val="24"/>
                <w:szCs w:val="24"/>
              </w:rPr>
            </w:pPr>
            <w:r>
              <w:rPr>
                <w:color w:val="000000"/>
              </w:rPr>
              <w:t>工作频率：</w:t>
            </w:r>
            <w:r>
              <w:rPr>
                <w:color w:val="000000"/>
                <w:sz w:val="24"/>
                <w:szCs w:val="24"/>
                <w:lang w:val="en-US" w:eastAsia="zh-CN" w:bidi="en-US"/>
              </w:rPr>
              <w:t>LORA</w:t>
            </w:r>
          </w:p>
          <w:p>
            <w:pPr>
              <w:pStyle w:val="29"/>
              <w:spacing w:line="298" w:lineRule="exact"/>
              <w:ind w:firstLine="0"/>
            </w:pPr>
            <w:r>
              <w:rPr>
                <w:color w:val="000000"/>
              </w:rPr>
              <w:t>与主机通讯距离：旷地区距离</w:t>
            </w:r>
            <w:r>
              <w:rPr>
                <w:color w:val="000000"/>
                <w:sz w:val="24"/>
                <w:szCs w:val="24"/>
              </w:rPr>
              <w:t>2</w:t>
            </w:r>
            <w:r>
              <w:rPr>
                <w:color w:val="000000"/>
              </w:rPr>
              <w:t>公里（不借助信号放大 器）</w:t>
            </w:r>
          </w:p>
          <w:p>
            <w:pPr>
              <w:pStyle w:val="29"/>
              <w:spacing w:line="298" w:lineRule="exact"/>
              <w:ind w:firstLine="0"/>
              <w:rPr>
                <w:sz w:val="24"/>
                <w:szCs w:val="24"/>
              </w:rPr>
            </w:pPr>
            <w:r>
              <w:rPr>
                <w:color w:val="000000"/>
              </w:rPr>
              <w:t>执行标准：</w:t>
            </w:r>
            <w:r>
              <w:rPr>
                <w:color w:val="000000"/>
                <w:sz w:val="24"/>
                <w:szCs w:val="24"/>
                <w:lang w:val="en-US" w:eastAsia="zh-CN" w:bidi="en-US"/>
              </w:rPr>
              <w:t>GB 19880-2005</w:t>
            </w:r>
          </w:p>
          <w:p>
            <w:pPr>
              <w:pStyle w:val="29"/>
              <w:spacing w:line="298" w:lineRule="exact"/>
              <w:ind w:firstLine="0"/>
            </w:pPr>
            <w:r>
              <w:rPr>
                <w:color w:val="000000"/>
              </w:rPr>
              <w:t>状态灯:间隔</w:t>
            </w:r>
            <w:r>
              <w:rPr>
                <w:color w:val="000000"/>
                <w:sz w:val="24"/>
                <w:szCs w:val="24"/>
              </w:rPr>
              <w:t>50</w:t>
            </w:r>
            <w:r>
              <w:rPr>
                <w:color w:val="000000"/>
              </w:rPr>
              <w:t>秒闪一次自检灯，按下红灯长亮表示报 警</w:t>
            </w:r>
          </w:p>
          <w:p>
            <w:pPr>
              <w:pStyle w:val="29"/>
              <w:spacing w:line="240" w:lineRule="auto"/>
              <w:ind w:firstLine="0"/>
            </w:pPr>
            <w:r>
              <w:rPr>
                <w:color w:val="000000"/>
              </w:rPr>
              <w:t>供电电源：电池供电，电池可使用</w:t>
            </w:r>
            <w:r>
              <w:rPr>
                <w:color w:val="000000"/>
                <w:sz w:val="24"/>
                <w:szCs w:val="24"/>
              </w:rPr>
              <w:t>3</w:t>
            </w:r>
            <w:r>
              <w:rPr>
                <w:color w:val="000000"/>
              </w:rPr>
              <w:t>年</w:t>
            </w:r>
          </w:p>
          <w:p>
            <w:pPr>
              <w:pStyle w:val="29"/>
              <w:spacing w:line="240" w:lineRule="auto"/>
              <w:ind w:firstLine="0"/>
            </w:pPr>
            <w:r>
              <w:rPr>
                <w:color w:val="000000"/>
              </w:rPr>
              <w:t>启动零件：可重复使用，通过工具复位</w:t>
            </w:r>
          </w:p>
          <w:p>
            <w:pPr>
              <w:pStyle w:val="29"/>
              <w:spacing w:line="240" w:lineRule="auto"/>
              <w:ind w:firstLine="0"/>
              <w:rPr>
                <w:sz w:val="24"/>
                <w:szCs w:val="24"/>
              </w:rPr>
            </w:pPr>
            <w:r>
              <w:rPr>
                <w:color w:val="000000"/>
              </w:rPr>
              <w:t>信道宽带：</w:t>
            </w:r>
            <w:r>
              <w:rPr>
                <w:color w:val="000000"/>
                <w:sz w:val="24"/>
                <w:szCs w:val="24"/>
                <w:lang w:val="en-US" w:eastAsia="zh-CN" w:bidi="en-US"/>
              </w:rPr>
              <w:t>125/250/500kHz</w:t>
            </w:r>
          </w:p>
          <w:p>
            <w:pPr>
              <w:pStyle w:val="29"/>
              <w:spacing w:line="298" w:lineRule="exact"/>
              <w:ind w:firstLine="0"/>
              <w:rPr>
                <w:sz w:val="24"/>
                <w:szCs w:val="24"/>
              </w:rPr>
            </w:pPr>
            <w:r>
              <w:rPr>
                <w:color w:val="000000"/>
              </w:rPr>
              <w:t>工作温度：</w:t>
            </w:r>
            <w:r>
              <w:rPr>
                <w:color w:val="000000"/>
                <w:sz w:val="24"/>
                <w:szCs w:val="24"/>
                <w:lang w:val="en-US" w:eastAsia="zh-CN" w:bidi="en-US"/>
              </w:rPr>
              <w:t>-10°C-+50°C</w:t>
            </w:r>
          </w:p>
          <w:p>
            <w:pPr>
              <w:pStyle w:val="29"/>
              <w:spacing w:line="298" w:lineRule="exact"/>
              <w:ind w:firstLine="0"/>
            </w:pPr>
            <w:r>
              <w:rPr>
                <w:color w:val="000000"/>
              </w:rPr>
              <w:t>工作湿度：</w:t>
            </w:r>
            <w:r>
              <w:rPr>
                <w:color w:val="000000"/>
                <w:sz w:val="24"/>
                <w:szCs w:val="24"/>
                <w:lang w:val="en-US" w:eastAsia="zh-CN" w:bidi="en-US"/>
              </w:rPr>
              <w:t>W95%（40°C</w:t>
            </w:r>
            <w:r>
              <w:rPr>
                <w:color w:val="000000"/>
                <w:lang w:val="en-US" w:eastAsia="zh-CN" w:bidi="en-US"/>
              </w:rPr>
              <w:t>、</w:t>
            </w:r>
            <w:r>
              <w:rPr>
                <w:color w:val="000000"/>
              </w:rPr>
              <w:t>无凝结）</w:t>
            </w:r>
          </w:p>
          <w:p>
            <w:pPr>
              <w:pStyle w:val="29"/>
              <w:spacing w:line="298" w:lineRule="exact"/>
              <w:ind w:firstLine="0"/>
            </w:pPr>
            <w:r>
              <w:rPr>
                <w:color w:val="000000"/>
              </w:rPr>
              <w:t>无线协议：私有协议</w:t>
            </w:r>
          </w:p>
        </w:tc>
      </w:tr>
      <w:tr>
        <w:tblPrEx>
          <w:tblCellMar>
            <w:top w:w="0" w:type="dxa"/>
            <w:left w:w="10" w:type="dxa"/>
            <w:bottom w:w="0" w:type="dxa"/>
            <w:right w:w="10" w:type="dxa"/>
          </w:tblCellMar>
        </w:tblPrEx>
        <w:trPr>
          <w:trHeight w:val="3446" w:hRule="exact"/>
          <w:jc w:val="center"/>
        </w:trPr>
        <w:tc>
          <w:tcPr>
            <w:tcW w:w="1152" w:type="dxa"/>
            <w:tcBorders>
              <w:top w:val="single" w:color="auto" w:sz="4" w:space="0"/>
              <w:left w:val="single" w:color="auto" w:sz="4" w:space="0"/>
              <w:bottom w:val="single" w:color="auto" w:sz="4" w:space="0"/>
            </w:tcBorders>
            <w:shd w:val="clear" w:color="auto" w:fill="FFFFFF"/>
            <w:vAlign w:val="center"/>
          </w:tcPr>
          <w:p>
            <w:pPr>
              <w:pStyle w:val="29"/>
              <w:spacing w:line="240" w:lineRule="auto"/>
              <w:ind w:firstLine="880"/>
              <w:rPr>
                <w:sz w:val="38"/>
                <w:szCs w:val="38"/>
              </w:rPr>
            </w:pPr>
            <w:r>
              <w:rPr>
                <w:rFonts w:ascii="Times New Roman" w:hAnsi="Times New Roman" w:eastAsia="Times New Roman" w:cs="Times New Roman"/>
                <w:color w:val="000000"/>
                <w:sz w:val="38"/>
                <w:szCs w:val="38"/>
              </w:rPr>
              <w:t>7</w:t>
            </w:r>
          </w:p>
        </w:tc>
        <w:tc>
          <w:tcPr>
            <w:tcW w:w="2669" w:type="dxa"/>
            <w:tcBorders>
              <w:top w:val="single" w:color="auto" w:sz="4" w:space="0"/>
              <w:left w:val="single" w:color="auto" w:sz="4" w:space="0"/>
              <w:bottom w:val="single" w:color="auto" w:sz="4" w:space="0"/>
            </w:tcBorders>
            <w:shd w:val="clear" w:color="auto" w:fill="FFFFFF"/>
            <w:vAlign w:val="center"/>
          </w:tcPr>
          <w:p>
            <w:pPr>
              <w:pStyle w:val="29"/>
              <w:spacing w:line="288" w:lineRule="exact"/>
              <w:ind w:firstLine="0"/>
              <w:rPr>
                <w:color w:val="000000"/>
              </w:rPr>
            </w:pPr>
            <w:r>
              <w:rPr>
                <w:color w:val="000000"/>
              </w:rPr>
              <w:t>LORA声光报警 器</w:t>
            </w:r>
          </w:p>
        </w:tc>
        <w:tc>
          <w:tcPr>
            <w:tcW w:w="5486" w:type="dxa"/>
            <w:tcBorders>
              <w:top w:val="single" w:color="auto" w:sz="4" w:space="0"/>
              <w:left w:val="single" w:color="auto" w:sz="4" w:space="0"/>
              <w:bottom w:val="single" w:color="auto" w:sz="4" w:space="0"/>
              <w:right w:val="single" w:color="auto" w:sz="4" w:space="0"/>
            </w:tcBorders>
            <w:shd w:val="clear" w:color="auto" w:fill="FFFFFF"/>
          </w:tcPr>
          <w:p>
            <w:pPr>
              <w:pStyle w:val="29"/>
              <w:spacing w:line="298" w:lineRule="exact"/>
              <w:ind w:firstLine="540"/>
              <w:rPr>
                <w:sz w:val="24"/>
                <w:szCs w:val="24"/>
              </w:rPr>
            </w:pPr>
            <w:r>
              <w:rPr>
                <w:color w:val="000000"/>
              </w:rPr>
              <w:t>工作频率：</w:t>
            </w:r>
            <w:r>
              <w:rPr>
                <w:color w:val="000000"/>
                <w:sz w:val="24"/>
                <w:szCs w:val="24"/>
                <w:lang w:val="en-US" w:eastAsia="zh-CN" w:bidi="en-US"/>
              </w:rPr>
              <w:t>LORA</w:t>
            </w:r>
          </w:p>
          <w:p>
            <w:pPr>
              <w:pStyle w:val="29"/>
              <w:spacing w:line="298" w:lineRule="exact"/>
              <w:ind w:firstLine="0"/>
            </w:pPr>
            <w:r>
              <w:rPr>
                <w:color w:val="000000"/>
              </w:rPr>
              <w:t>与主机通讯距离：旷地区距离</w:t>
            </w:r>
            <w:r>
              <w:rPr>
                <w:color w:val="000000"/>
                <w:sz w:val="24"/>
                <w:szCs w:val="24"/>
              </w:rPr>
              <w:t>2</w:t>
            </w:r>
            <w:r>
              <w:rPr>
                <w:color w:val="000000"/>
              </w:rPr>
              <w:t>公里（不借助信号放大 器）</w:t>
            </w:r>
          </w:p>
          <w:p>
            <w:pPr>
              <w:pStyle w:val="29"/>
              <w:spacing w:line="288" w:lineRule="exact"/>
              <w:ind w:firstLine="0"/>
              <w:rPr>
                <w:sz w:val="24"/>
                <w:szCs w:val="24"/>
              </w:rPr>
            </w:pPr>
            <w:r>
              <w:rPr>
                <w:color w:val="000000"/>
              </w:rPr>
              <w:t>执行标准：</w:t>
            </w:r>
            <w:r>
              <w:rPr>
                <w:color w:val="000000"/>
                <w:sz w:val="24"/>
                <w:szCs w:val="24"/>
                <w:lang w:val="en-US" w:eastAsia="zh-CN" w:bidi="en-US"/>
              </w:rPr>
              <w:t>GB 26851-2011</w:t>
            </w:r>
          </w:p>
          <w:p>
            <w:pPr>
              <w:pStyle w:val="29"/>
              <w:spacing w:line="288" w:lineRule="exact"/>
              <w:ind w:firstLine="0"/>
            </w:pPr>
            <w:r>
              <w:rPr>
                <w:color w:val="000000"/>
              </w:rPr>
              <w:t>声音分贝：</w:t>
            </w:r>
            <w:r>
              <w:rPr>
                <w:color w:val="000000"/>
                <w:sz w:val="24"/>
                <w:szCs w:val="24"/>
                <w:lang w:val="en-US" w:eastAsia="zh-CN" w:bidi="en-US"/>
              </w:rPr>
              <w:t xml:space="preserve">＞80dB-100dB </w:t>
            </w:r>
            <w:r>
              <w:rPr>
                <w:color w:val="000000"/>
              </w:rPr>
              <w:t>（正前方）</w:t>
            </w:r>
          </w:p>
          <w:p>
            <w:pPr>
              <w:pStyle w:val="29"/>
              <w:spacing w:line="288" w:lineRule="exact"/>
              <w:ind w:firstLine="0"/>
              <w:rPr>
                <w:sz w:val="24"/>
                <w:szCs w:val="24"/>
              </w:rPr>
            </w:pPr>
            <w:r>
              <w:rPr>
                <w:color w:val="000000"/>
              </w:rPr>
              <w:t>状态灯:间隔</w:t>
            </w:r>
            <w:r>
              <w:rPr>
                <w:color w:val="000000"/>
                <w:sz w:val="24"/>
                <w:szCs w:val="24"/>
              </w:rPr>
              <w:t>50</w:t>
            </w:r>
            <w:r>
              <w:rPr>
                <w:color w:val="000000"/>
              </w:rPr>
              <w:t>秒闪一次自检灯，长闪表示报警 闪光频率：</w:t>
            </w:r>
            <w:r>
              <w:rPr>
                <w:color w:val="000000"/>
                <w:sz w:val="24"/>
                <w:szCs w:val="24"/>
                <w:lang w:val="en-US" w:eastAsia="zh-CN" w:bidi="en-US"/>
              </w:rPr>
              <w:t>1.0—1. 3Hz</w:t>
            </w:r>
          </w:p>
          <w:p>
            <w:pPr>
              <w:pStyle w:val="29"/>
              <w:spacing w:line="288" w:lineRule="exact"/>
              <w:ind w:firstLine="0"/>
              <w:rPr>
                <w:sz w:val="24"/>
                <w:szCs w:val="24"/>
              </w:rPr>
            </w:pPr>
            <w:r>
              <w:rPr>
                <w:color w:val="000000"/>
              </w:rPr>
              <w:t>供电电源：</w:t>
            </w:r>
            <w:r>
              <w:rPr>
                <w:color w:val="000000"/>
                <w:sz w:val="24"/>
                <w:szCs w:val="24"/>
                <w:lang w:val="en-US" w:eastAsia="zh-CN" w:bidi="en-US"/>
              </w:rPr>
              <w:t>DC12V</w:t>
            </w:r>
          </w:p>
          <w:p>
            <w:pPr>
              <w:pStyle w:val="29"/>
              <w:spacing w:line="288" w:lineRule="exact"/>
              <w:ind w:firstLine="0"/>
              <w:rPr>
                <w:sz w:val="24"/>
                <w:szCs w:val="24"/>
              </w:rPr>
            </w:pPr>
            <w:r>
              <w:rPr>
                <w:color w:val="000000"/>
              </w:rPr>
              <w:t>信道宽带：</w:t>
            </w:r>
            <w:r>
              <w:rPr>
                <w:color w:val="000000"/>
                <w:sz w:val="24"/>
                <w:szCs w:val="24"/>
                <w:lang w:val="en-US" w:eastAsia="zh-CN" w:bidi="en-US"/>
              </w:rPr>
              <w:t>125/250/500kHz</w:t>
            </w:r>
          </w:p>
          <w:p>
            <w:pPr>
              <w:pStyle w:val="29"/>
              <w:spacing w:line="288" w:lineRule="exact"/>
              <w:ind w:firstLine="0"/>
              <w:rPr>
                <w:sz w:val="24"/>
                <w:szCs w:val="24"/>
              </w:rPr>
            </w:pPr>
            <w:r>
              <w:rPr>
                <w:color w:val="000000"/>
              </w:rPr>
              <w:t>工作温度：</w:t>
            </w:r>
            <w:r>
              <w:rPr>
                <w:color w:val="000000"/>
                <w:sz w:val="24"/>
                <w:szCs w:val="24"/>
                <w:lang w:val="en-US" w:eastAsia="zh-CN" w:bidi="en-US"/>
              </w:rPr>
              <w:t>10°C-+50°C</w:t>
            </w:r>
          </w:p>
          <w:p>
            <w:pPr>
              <w:pStyle w:val="29"/>
              <w:spacing w:line="288" w:lineRule="exact"/>
              <w:ind w:firstLine="0"/>
            </w:pPr>
            <w:r>
              <w:rPr>
                <w:color w:val="000000"/>
              </w:rPr>
              <w:t>工作湿度：</w:t>
            </w:r>
            <w:r>
              <w:rPr>
                <w:color w:val="000000"/>
                <w:sz w:val="24"/>
                <w:szCs w:val="24"/>
                <w:lang w:val="en-US" w:eastAsia="zh-CN" w:bidi="en-US"/>
              </w:rPr>
              <w:t>W95%（40°C</w:t>
            </w:r>
            <w:r>
              <w:rPr>
                <w:color w:val="000000"/>
                <w:lang w:val="en-US" w:eastAsia="zh-CN" w:bidi="en-US"/>
              </w:rPr>
              <w:t>、</w:t>
            </w:r>
            <w:r>
              <w:rPr>
                <w:color w:val="000000"/>
              </w:rPr>
              <w:t>无凝结）</w:t>
            </w:r>
          </w:p>
          <w:p>
            <w:pPr>
              <w:pStyle w:val="29"/>
              <w:spacing w:line="288" w:lineRule="exact"/>
              <w:ind w:firstLine="0"/>
            </w:pPr>
            <w:r>
              <w:rPr>
                <w:color w:val="000000"/>
              </w:rPr>
              <w:t>无线协议：私有协议</w:t>
            </w:r>
          </w:p>
        </w:tc>
      </w:tr>
    </w:tbl>
    <w:p/>
    <w:p>
      <w:pPr>
        <w:pStyle w:val="4"/>
        <w:spacing w:line="417" w:lineRule="auto"/>
        <w:ind w:left="1240" w:right="1317" w:firstLine="420"/>
        <w:jc w:val="both"/>
      </w:pP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ascii="宋体" w:hAnsi="宋体" w:eastAsia="宋体" w:cs="Tahoma"/>
          <w:szCs w:val="20"/>
          <w:lang w:eastAsia="zh-CN" w:bidi="ar-SA"/>
        </w:rPr>
        <w:t>智慧消防物联网系统由用户信息传输装置、智慧用电</w:t>
      </w:r>
      <w:r>
        <w:rPr>
          <w:rFonts w:hint="eastAsia" w:ascii="宋体" w:hAnsi="宋体" w:eastAsia="宋体" w:cs="Tahoma"/>
          <w:szCs w:val="20"/>
          <w:lang w:eastAsia="zh-CN" w:bidi="ar-SA"/>
        </w:rPr>
        <w:t>电源、</w:t>
      </w:r>
      <w:r>
        <w:rPr>
          <w:rFonts w:ascii="宋体" w:hAnsi="宋体" w:eastAsia="宋体" w:cs="Tahoma"/>
          <w:szCs w:val="20"/>
          <w:lang w:eastAsia="zh-CN" w:bidi="ar-SA"/>
        </w:rPr>
        <w:t>手机 APP 端组成。</w:t>
      </w:r>
    </w:p>
    <w:p>
      <w:pPr>
        <w:widowControl/>
        <w:adjustRightInd w:val="0"/>
        <w:snapToGrid w:val="0"/>
        <w:spacing w:line="360" w:lineRule="auto"/>
        <w:textAlignment w:val="baseline"/>
        <w:rPr>
          <w:rFonts w:ascii="宋体" w:hAnsi="宋体" w:eastAsia="宋体" w:cs="Tahoma"/>
          <w:szCs w:val="20"/>
          <w:lang w:eastAsia="zh-CN" w:bidi="ar-SA"/>
        </w:rPr>
      </w:pPr>
      <w:r>
        <w:rPr>
          <w:rFonts w:ascii="宋体" w:hAnsi="宋体" w:eastAsia="宋体" w:cs="Tahoma"/>
          <w:szCs w:val="20"/>
          <w:lang w:eastAsia="zh-CN" w:bidi="ar-SA"/>
        </w:rPr>
        <w:t>应用物联网技术实现智能报警终端与 Web 端平台连接，实时掌握消防主机终端点位、消防</w:t>
      </w:r>
      <w:r>
        <w:rPr>
          <w:rFonts w:hint="eastAsia" w:ascii="宋体" w:hAnsi="宋体" w:eastAsia="宋体" w:cs="Tahoma"/>
          <w:szCs w:val="20"/>
          <w:lang w:eastAsia="zh-CN" w:bidi="ar-SA"/>
        </w:rPr>
        <w:t>报警自动喷淋、消火栓</w:t>
      </w:r>
      <w:r>
        <w:rPr>
          <w:rFonts w:ascii="宋体" w:hAnsi="宋体" w:eastAsia="宋体" w:cs="Tahoma"/>
          <w:szCs w:val="20"/>
          <w:lang w:eastAsia="zh-CN" w:bidi="ar-SA"/>
        </w:rPr>
        <w:t>系统情况，发现隐患及时处理。把火灾隐患降到最低。</w:t>
      </w:r>
    </w:p>
    <w:p>
      <w:pPr>
        <w:pStyle w:val="2"/>
        <w:tabs>
          <w:tab w:val="left" w:pos="720"/>
        </w:tabs>
        <w:spacing w:before="133"/>
        <w:ind w:left="0"/>
      </w:pPr>
    </w:p>
    <w:p>
      <w:pPr>
        <w:pStyle w:val="2"/>
        <w:tabs>
          <w:tab w:val="left" w:pos="720"/>
        </w:tabs>
        <w:spacing w:before="133"/>
        <w:ind w:left="0"/>
      </w:pPr>
    </w:p>
    <w:p>
      <w:pPr>
        <w:pStyle w:val="2"/>
        <w:tabs>
          <w:tab w:val="left" w:pos="720"/>
        </w:tabs>
        <w:spacing w:before="133"/>
        <w:ind w:left="0"/>
      </w:pPr>
    </w:p>
    <w:p>
      <w:pPr>
        <w:pStyle w:val="2"/>
        <w:tabs>
          <w:tab w:val="left" w:pos="720"/>
        </w:tabs>
        <w:spacing w:before="133"/>
        <w:ind w:left="0"/>
      </w:pPr>
    </w:p>
    <w:p>
      <w:pPr>
        <w:pStyle w:val="2"/>
        <w:tabs>
          <w:tab w:val="left" w:pos="720"/>
        </w:tabs>
        <w:spacing w:before="133"/>
        <w:ind w:left="0"/>
      </w:pPr>
      <w:r>
        <w:rPr>
          <w:rFonts w:hint="eastAsia"/>
        </w:rPr>
        <w:t>四</w:t>
      </w:r>
      <w:r>
        <w:t>、</w:t>
      </w:r>
      <w:r>
        <w:rPr>
          <w:rFonts w:hint="eastAsia"/>
        </w:rPr>
        <w:t>消防监控室整合工程工程量</w:t>
      </w:r>
      <w:r>
        <w:t>安装清单</w:t>
      </w:r>
    </w:p>
    <w:p>
      <w:pPr>
        <w:pStyle w:val="4"/>
        <w:spacing w:before="7"/>
        <w:rPr>
          <w:b/>
          <w:sz w:val="10"/>
        </w:rPr>
      </w:pPr>
    </w:p>
    <w:tbl>
      <w:tblPr>
        <w:tblStyle w:val="8"/>
        <w:tblW w:w="0" w:type="auto"/>
        <w:tblInd w:w="14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1"/>
        <w:gridCol w:w="2033"/>
        <w:gridCol w:w="1907"/>
        <w:gridCol w:w="793"/>
        <w:gridCol w:w="729"/>
        <w:gridCol w:w="18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1" w:hRule="atLeast"/>
        </w:trPr>
        <w:tc>
          <w:tcPr>
            <w:tcW w:w="731" w:type="dxa"/>
            <w:tcBorders>
              <w:bottom w:val="single" w:color="000000" w:sz="4" w:space="0"/>
              <w:right w:val="single" w:color="000000" w:sz="4" w:space="0"/>
            </w:tcBorders>
          </w:tcPr>
          <w:p>
            <w:pPr>
              <w:pStyle w:val="43"/>
              <w:spacing w:before="183"/>
              <w:ind w:left="104" w:right="85"/>
              <w:jc w:val="center"/>
              <w:rPr>
                <w:b/>
              </w:rPr>
            </w:pPr>
            <w:r>
              <w:rPr>
                <w:b/>
              </w:rPr>
              <w:t>序号</w:t>
            </w:r>
          </w:p>
        </w:tc>
        <w:tc>
          <w:tcPr>
            <w:tcW w:w="2033" w:type="dxa"/>
            <w:tcBorders>
              <w:left w:val="single" w:color="000000" w:sz="4" w:space="0"/>
              <w:bottom w:val="single" w:color="000000" w:sz="4" w:space="0"/>
              <w:right w:val="single" w:color="000000" w:sz="4" w:space="0"/>
            </w:tcBorders>
          </w:tcPr>
          <w:p>
            <w:pPr>
              <w:pStyle w:val="43"/>
              <w:spacing w:before="183"/>
              <w:ind w:left="178" w:right="150"/>
              <w:jc w:val="center"/>
              <w:rPr>
                <w:b/>
              </w:rPr>
            </w:pPr>
            <w:r>
              <w:rPr>
                <w:b/>
              </w:rPr>
              <w:t>名称</w:t>
            </w:r>
          </w:p>
        </w:tc>
        <w:tc>
          <w:tcPr>
            <w:tcW w:w="1907" w:type="dxa"/>
            <w:tcBorders>
              <w:left w:val="single" w:color="000000" w:sz="4" w:space="0"/>
              <w:bottom w:val="single" w:color="000000" w:sz="4" w:space="0"/>
              <w:right w:val="single" w:color="000000" w:sz="4" w:space="0"/>
            </w:tcBorders>
          </w:tcPr>
          <w:p>
            <w:pPr>
              <w:pStyle w:val="43"/>
              <w:spacing w:before="183"/>
              <w:ind w:left="342" w:right="310"/>
              <w:jc w:val="center"/>
              <w:rPr>
                <w:b/>
              </w:rPr>
            </w:pPr>
            <w:r>
              <w:rPr>
                <w:b/>
              </w:rPr>
              <w:t>规格（型号）</w:t>
            </w:r>
          </w:p>
        </w:tc>
        <w:tc>
          <w:tcPr>
            <w:tcW w:w="793" w:type="dxa"/>
            <w:tcBorders>
              <w:left w:val="single" w:color="000000" w:sz="4" w:space="0"/>
              <w:bottom w:val="single" w:color="000000" w:sz="4" w:space="0"/>
              <w:right w:val="single" w:color="000000" w:sz="4" w:space="0"/>
            </w:tcBorders>
          </w:tcPr>
          <w:p>
            <w:pPr>
              <w:pStyle w:val="43"/>
              <w:spacing w:before="183"/>
              <w:ind w:left="284" w:right="259"/>
              <w:jc w:val="center"/>
              <w:rPr>
                <w:b/>
              </w:rPr>
            </w:pPr>
            <w:r>
              <w:rPr>
                <w:b/>
              </w:rPr>
              <w:t>数量</w:t>
            </w:r>
          </w:p>
        </w:tc>
        <w:tc>
          <w:tcPr>
            <w:tcW w:w="729" w:type="dxa"/>
            <w:tcBorders>
              <w:left w:val="single" w:color="000000" w:sz="4" w:space="0"/>
              <w:bottom w:val="single" w:color="000000" w:sz="4" w:space="0"/>
              <w:right w:val="single" w:color="auto" w:sz="4" w:space="0"/>
            </w:tcBorders>
          </w:tcPr>
          <w:p>
            <w:pPr>
              <w:pStyle w:val="43"/>
              <w:spacing w:before="183"/>
              <w:ind w:left="308" w:right="283"/>
              <w:jc w:val="center"/>
              <w:rPr>
                <w:b/>
              </w:rPr>
            </w:pPr>
            <w:r>
              <w:rPr>
                <w:b/>
              </w:rPr>
              <w:t>单位</w:t>
            </w:r>
          </w:p>
        </w:tc>
        <w:tc>
          <w:tcPr>
            <w:tcW w:w="1840" w:type="dxa"/>
            <w:tcBorders>
              <w:left w:val="single" w:color="auto" w:sz="4" w:space="0"/>
              <w:bottom w:val="single" w:color="000000" w:sz="4" w:space="0"/>
            </w:tcBorders>
          </w:tcPr>
          <w:p>
            <w:pPr>
              <w:pStyle w:val="43"/>
              <w:spacing w:before="183"/>
              <w:ind w:left="309" w:right="269"/>
              <w:jc w:val="both"/>
              <w:rPr>
                <w:b/>
                <w:lang w:val="en-US"/>
              </w:rPr>
            </w:pPr>
            <w:r>
              <w:rPr>
                <w:rFonts w:hint="eastAsia"/>
                <w:b/>
              </w:rPr>
              <w:t>备</w:t>
            </w:r>
            <w:r>
              <w:rPr>
                <w:rFonts w:hint="eastAsia"/>
                <w:b/>
                <w:lang w:val="en-US"/>
              </w:rPr>
              <w:t xml:space="preserve">  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9" w:hRule="atLeast"/>
        </w:trPr>
        <w:tc>
          <w:tcPr>
            <w:tcW w:w="731" w:type="dxa"/>
            <w:tcBorders>
              <w:top w:val="single" w:color="000000" w:sz="4" w:space="0"/>
              <w:bottom w:val="single" w:color="000000" w:sz="4" w:space="0"/>
              <w:right w:val="single" w:color="000000" w:sz="4" w:space="0"/>
            </w:tcBorders>
          </w:tcPr>
          <w:p>
            <w:pPr>
              <w:pStyle w:val="43"/>
              <w:spacing w:before="6"/>
              <w:jc w:val="center"/>
              <w:rPr>
                <w:b/>
                <w:sz w:val="29"/>
              </w:rPr>
            </w:pPr>
          </w:p>
          <w:p>
            <w:pPr>
              <w:pStyle w:val="43"/>
              <w:ind w:left="19"/>
              <w:jc w:val="center"/>
            </w:pPr>
            <w:r>
              <w:t>1</w:t>
            </w:r>
          </w:p>
        </w:tc>
        <w:tc>
          <w:tcPr>
            <w:tcW w:w="2033" w:type="dxa"/>
            <w:tcBorders>
              <w:top w:val="single" w:color="000000" w:sz="4" w:space="0"/>
              <w:left w:val="single" w:color="000000" w:sz="4" w:space="0"/>
              <w:bottom w:val="single" w:color="000000" w:sz="4" w:space="0"/>
              <w:right w:val="single" w:color="000000" w:sz="4" w:space="0"/>
            </w:tcBorders>
          </w:tcPr>
          <w:p>
            <w:pPr>
              <w:pStyle w:val="43"/>
              <w:spacing w:before="6"/>
              <w:jc w:val="center"/>
              <w:rPr>
                <w:b/>
                <w:sz w:val="29"/>
              </w:rPr>
            </w:pPr>
          </w:p>
          <w:p>
            <w:pPr>
              <w:pStyle w:val="43"/>
              <w:ind w:left="178" w:right="150"/>
              <w:jc w:val="center"/>
            </w:pPr>
            <w:r>
              <w:t>用户信息传输装置</w:t>
            </w:r>
          </w:p>
        </w:tc>
        <w:tc>
          <w:tcPr>
            <w:tcW w:w="1907" w:type="dxa"/>
            <w:tcBorders>
              <w:top w:val="single" w:color="000000" w:sz="4" w:space="0"/>
              <w:left w:val="single" w:color="000000" w:sz="4" w:space="0"/>
              <w:bottom w:val="single" w:color="000000" w:sz="4" w:space="0"/>
              <w:right w:val="single" w:color="000000" w:sz="4" w:space="0"/>
            </w:tcBorders>
          </w:tcPr>
          <w:p>
            <w:pPr>
              <w:pStyle w:val="43"/>
              <w:spacing w:before="6"/>
              <w:jc w:val="center"/>
              <w:rPr>
                <w:b/>
                <w:sz w:val="29"/>
              </w:rPr>
            </w:pPr>
          </w:p>
          <w:p>
            <w:pPr>
              <w:pStyle w:val="43"/>
              <w:ind w:left="342" w:right="315"/>
              <w:jc w:val="center"/>
            </w:pPr>
            <w:r>
              <w:t>WANLIN-GA900</w:t>
            </w:r>
          </w:p>
        </w:tc>
        <w:tc>
          <w:tcPr>
            <w:tcW w:w="793" w:type="dxa"/>
            <w:tcBorders>
              <w:top w:val="single" w:color="000000" w:sz="4" w:space="0"/>
              <w:left w:val="single" w:color="000000" w:sz="4" w:space="0"/>
              <w:bottom w:val="single" w:color="000000" w:sz="4" w:space="0"/>
              <w:right w:val="single" w:color="000000" w:sz="4" w:space="0"/>
            </w:tcBorders>
          </w:tcPr>
          <w:p>
            <w:pPr>
              <w:pStyle w:val="43"/>
              <w:spacing w:before="6"/>
              <w:jc w:val="center"/>
              <w:rPr>
                <w:b/>
                <w:sz w:val="29"/>
              </w:rPr>
            </w:pPr>
          </w:p>
          <w:p>
            <w:pPr>
              <w:pStyle w:val="43"/>
              <w:ind w:left="25"/>
              <w:jc w:val="center"/>
            </w:pPr>
            <w:r>
              <w:t>2</w:t>
            </w:r>
          </w:p>
        </w:tc>
        <w:tc>
          <w:tcPr>
            <w:tcW w:w="729" w:type="dxa"/>
            <w:tcBorders>
              <w:top w:val="single" w:color="000000" w:sz="4" w:space="0"/>
              <w:left w:val="single" w:color="000000" w:sz="4" w:space="0"/>
              <w:bottom w:val="single" w:color="000000" w:sz="4" w:space="0"/>
              <w:right w:val="single" w:color="auto" w:sz="4" w:space="0"/>
            </w:tcBorders>
          </w:tcPr>
          <w:p>
            <w:pPr>
              <w:pStyle w:val="43"/>
              <w:spacing w:before="6"/>
              <w:jc w:val="center"/>
              <w:rPr>
                <w:b/>
                <w:sz w:val="29"/>
              </w:rPr>
            </w:pPr>
          </w:p>
          <w:p>
            <w:pPr>
              <w:pStyle w:val="43"/>
              <w:ind w:left="25"/>
              <w:jc w:val="center"/>
            </w:pPr>
            <w:r>
              <w:t>台</w:t>
            </w:r>
          </w:p>
        </w:tc>
        <w:tc>
          <w:tcPr>
            <w:tcW w:w="1840" w:type="dxa"/>
            <w:tcBorders>
              <w:top w:val="single" w:color="000000" w:sz="4" w:space="0"/>
              <w:left w:val="single" w:color="auto" w:sz="4" w:space="0"/>
              <w:bottom w:val="single" w:color="000000" w:sz="4" w:space="0"/>
            </w:tcBorders>
          </w:tcPr>
          <w:p>
            <w:pPr>
              <w:pStyle w:val="43"/>
              <w:spacing w:before="8" w:line="468" w:lineRule="exact"/>
              <w:ind w:right="529"/>
              <w:jc w:val="both"/>
            </w:pPr>
            <w:r>
              <w:rPr>
                <w:rFonts w:hint="eastAsia"/>
                <w:lang w:val="en-US"/>
              </w:rPr>
              <w:t>2台</w:t>
            </w:r>
            <w:r>
              <w:t>消防报</w:t>
            </w:r>
            <w:r>
              <w:rPr>
                <w:rFonts w:hint="eastAsia"/>
              </w:rPr>
              <w:t>警主机信号通过智慧消防无线传输到监控中心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p>
          <w:p>
            <w:pPr>
              <w:pStyle w:val="43"/>
              <w:ind w:left="19"/>
              <w:jc w:val="center"/>
              <w:rPr>
                <w:lang w:val="en-US"/>
              </w:rPr>
            </w:pPr>
            <w:r>
              <w:rPr>
                <w:rFonts w:hint="eastAsia"/>
                <w:lang w:val="en-US"/>
              </w:rPr>
              <w:t>6</w:t>
            </w:r>
          </w:p>
        </w:tc>
        <w:tc>
          <w:tcPr>
            <w:tcW w:w="2033" w:type="dxa"/>
            <w:tcBorders>
              <w:top w:val="single" w:color="auto" w:sz="4" w:space="0"/>
              <w:left w:val="single" w:color="000000" w:sz="4" w:space="0"/>
              <w:bottom w:val="single" w:color="auto" w:sz="4" w:space="0"/>
              <w:right w:val="single" w:color="000000" w:sz="4" w:space="0"/>
            </w:tcBorders>
          </w:tcPr>
          <w:p>
            <w:pPr>
              <w:pStyle w:val="43"/>
              <w:ind w:left="176" w:right="150"/>
              <w:jc w:val="center"/>
            </w:pPr>
          </w:p>
          <w:p>
            <w:pPr>
              <w:pStyle w:val="43"/>
              <w:ind w:left="176" w:right="150"/>
              <w:jc w:val="center"/>
            </w:pPr>
            <w:r>
              <w:rPr>
                <w:rFonts w:hint="eastAsia"/>
              </w:rPr>
              <w:t>难燃控制电缆</w:t>
            </w:r>
          </w:p>
        </w:tc>
        <w:tc>
          <w:tcPr>
            <w:tcW w:w="1907"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textAlignment w:val="bottom"/>
              <w:rPr>
                <w:rFonts w:eastAsia="宋体"/>
                <w:lang w:eastAsia="zh-CN"/>
              </w:rPr>
            </w:pPr>
            <w:r>
              <w:rPr>
                <w:rFonts w:hint="eastAsia" w:ascii="仿宋_GB2312" w:hAnsi="宋体" w:eastAsia="仿宋_GB2312" w:cs="仿宋_GB2312"/>
                <w:lang w:eastAsia="zh-CN"/>
              </w:rPr>
              <w:t>规格：电源干线、消火栓控制线NH-BVV 1.5mm。</w:t>
            </w:r>
          </w:p>
        </w:tc>
        <w:tc>
          <w:tcPr>
            <w:tcW w:w="793" w:type="dxa"/>
            <w:tcBorders>
              <w:top w:val="single" w:color="auto" w:sz="4" w:space="0"/>
              <w:left w:val="single" w:color="000000" w:sz="4" w:space="0"/>
              <w:bottom w:val="single" w:color="auto" w:sz="4" w:space="0"/>
              <w:right w:val="single" w:color="000000" w:sz="4" w:space="0"/>
            </w:tcBorders>
            <w:vAlign w:val="center"/>
          </w:tcPr>
          <w:p>
            <w:pPr>
              <w:autoSpaceDN w:val="0"/>
              <w:spacing w:line="276" w:lineRule="auto"/>
              <w:jc w:val="center"/>
              <w:textAlignment w:val="bottom"/>
              <w:rPr>
                <w:rFonts w:eastAsia="宋体"/>
                <w:lang w:eastAsia="zh-CN"/>
              </w:rPr>
            </w:pPr>
            <w:r>
              <w:rPr>
                <w:rFonts w:hint="eastAsia" w:eastAsia="宋体"/>
                <w:lang w:eastAsia="zh-CN"/>
              </w:rPr>
              <w:t>800</w:t>
            </w:r>
          </w:p>
        </w:tc>
        <w:tc>
          <w:tcPr>
            <w:tcW w:w="729" w:type="dxa"/>
            <w:tcBorders>
              <w:top w:val="single" w:color="auto" w:sz="4" w:space="0"/>
              <w:left w:val="single" w:color="000000" w:sz="4" w:space="0"/>
              <w:bottom w:val="single" w:color="auto" w:sz="4" w:space="0"/>
              <w:right w:val="single" w:color="auto" w:sz="4" w:space="0"/>
            </w:tcBorders>
            <w:vAlign w:val="center"/>
          </w:tcPr>
          <w:p>
            <w:pPr>
              <w:autoSpaceDN w:val="0"/>
              <w:spacing w:line="276" w:lineRule="auto"/>
              <w:jc w:val="center"/>
              <w:textAlignment w:val="bottom"/>
              <w:rPr>
                <w:rFonts w:eastAsia="宋体"/>
                <w:lang w:eastAsia="zh-CN"/>
              </w:rPr>
            </w:pPr>
            <w:r>
              <w:rPr>
                <w:rFonts w:hint="eastAsia" w:eastAsia="宋体"/>
                <w:lang w:eastAsia="zh-CN"/>
              </w:rPr>
              <w:t>米</w:t>
            </w:r>
          </w:p>
        </w:tc>
        <w:tc>
          <w:tcPr>
            <w:tcW w:w="1840" w:type="dxa"/>
            <w:tcBorders>
              <w:top w:val="single" w:color="auto" w:sz="4" w:space="0"/>
              <w:left w:val="single" w:color="auto" w:sz="4" w:space="0"/>
              <w:bottom w:val="single" w:color="auto" w:sz="4" w:space="0"/>
            </w:tcBorders>
          </w:tcPr>
          <w:p>
            <w:pPr>
              <w:pStyle w:val="43"/>
              <w:spacing w:before="8" w:line="468" w:lineRule="exact"/>
              <w:ind w:left="929" w:right="169" w:hanging="720"/>
              <w:jc w:val="cente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0"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r>
              <w:rPr>
                <w:rFonts w:hint="eastAsia"/>
                <w:lang w:val="en-US"/>
              </w:rPr>
              <w:t>7</w:t>
            </w:r>
          </w:p>
        </w:tc>
        <w:tc>
          <w:tcPr>
            <w:tcW w:w="203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火灾报警系统控制主机迁移(海湾、北大青鸟各一台）</w:t>
            </w:r>
          </w:p>
        </w:tc>
        <w:tc>
          <w:tcPr>
            <w:tcW w:w="190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1.多线制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2.总线制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3.安装方式</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4.控制点数量</w:t>
            </w:r>
          </w:p>
        </w:tc>
        <w:tc>
          <w:tcPr>
            <w:tcW w:w="79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pPr>
            <w:r>
              <w:rPr>
                <w:rFonts w:hint="eastAsia" w:ascii="宋体" w:hAnsi="宋体" w:eastAsia="宋体" w:cs="宋体"/>
                <w:sz w:val="22"/>
                <w:szCs w:val="22"/>
                <w:lang w:eastAsia="zh-CN" w:bidi="ar"/>
              </w:rPr>
              <w:t>2</w:t>
            </w:r>
          </w:p>
        </w:tc>
        <w:tc>
          <w:tcPr>
            <w:tcW w:w="72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pPr>
            <w:r>
              <w:rPr>
                <w:rFonts w:hint="eastAsia" w:ascii="宋体" w:hAnsi="宋体" w:eastAsia="宋体" w:cs="宋体"/>
                <w:sz w:val="22"/>
                <w:szCs w:val="22"/>
                <w:lang w:eastAsia="zh-CN" w:bidi="ar"/>
              </w:rPr>
              <w:t>台</w:t>
            </w:r>
          </w:p>
        </w:tc>
        <w:tc>
          <w:tcPr>
            <w:tcW w:w="1840" w:type="dxa"/>
            <w:tcBorders>
              <w:top w:val="single" w:color="auto" w:sz="4" w:space="0"/>
              <w:left w:val="single" w:color="auto" w:sz="4" w:space="0"/>
              <w:bottom w:val="single" w:color="auto" w:sz="4" w:space="0"/>
            </w:tcBorders>
          </w:tcPr>
          <w:p>
            <w:pPr>
              <w:pStyle w:val="43"/>
              <w:spacing w:before="8" w:line="468" w:lineRule="exact"/>
              <w:ind w:right="169"/>
              <w:jc w:val="center"/>
            </w:pPr>
            <w:r>
              <w:rPr>
                <w:rFonts w:hint="eastAsia"/>
                <w:lang w:val="en-US"/>
              </w:rPr>
              <w:t>2台报警主机</w:t>
            </w:r>
            <w:r>
              <w:rPr>
                <w:rFonts w:hint="eastAsia"/>
              </w:rPr>
              <w:t>整机迁移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0"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r>
              <w:rPr>
                <w:rFonts w:hint="eastAsia"/>
                <w:lang w:val="en-US"/>
              </w:rPr>
              <w:t>8</w:t>
            </w:r>
          </w:p>
        </w:tc>
        <w:tc>
          <w:tcPr>
            <w:tcW w:w="203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配线 双绞线 ZR-RVS2X1.5mm2（国标）</w:t>
            </w:r>
          </w:p>
        </w:tc>
        <w:tc>
          <w:tcPr>
            <w:tcW w:w="190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 xml:space="preserve">1.配线形式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2.导线型号、材质、规格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3.敷设部位或线制</w:t>
            </w:r>
          </w:p>
        </w:tc>
        <w:tc>
          <w:tcPr>
            <w:tcW w:w="79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pPr>
            <w:r>
              <w:rPr>
                <w:rFonts w:hint="eastAsia" w:ascii="宋体" w:hAnsi="宋体" w:eastAsia="宋体" w:cs="宋体"/>
                <w:sz w:val="22"/>
                <w:szCs w:val="22"/>
                <w:lang w:eastAsia="zh-CN" w:bidi="ar"/>
              </w:rPr>
              <w:t>166</w:t>
            </w:r>
          </w:p>
        </w:tc>
        <w:tc>
          <w:tcPr>
            <w:tcW w:w="72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pPr>
            <w:r>
              <w:rPr>
                <w:rFonts w:hint="eastAsia" w:ascii="宋体" w:hAnsi="宋体" w:eastAsia="宋体" w:cs="宋体"/>
                <w:sz w:val="22"/>
                <w:szCs w:val="22"/>
                <w:lang w:eastAsia="zh-CN" w:bidi="ar"/>
              </w:rPr>
              <w:t>m</w:t>
            </w:r>
          </w:p>
        </w:tc>
        <w:tc>
          <w:tcPr>
            <w:tcW w:w="1840" w:type="dxa"/>
            <w:tcBorders>
              <w:top w:val="single" w:color="auto" w:sz="4" w:space="0"/>
              <w:left w:val="single" w:color="auto" w:sz="4" w:space="0"/>
              <w:bottom w:val="single" w:color="auto" w:sz="4" w:space="0"/>
            </w:tcBorders>
          </w:tcPr>
          <w:p>
            <w:pPr>
              <w:pStyle w:val="43"/>
              <w:spacing w:before="8" w:line="468" w:lineRule="exact"/>
              <w:ind w:left="926" w:leftChars="286" w:right="169" w:hanging="240" w:hangingChars="100"/>
              <w:jc w:val="center"/>
              <w:rPr>
                <w:lang w:val="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9"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r>
              <w:rPr>
                <w:rFonts w:hint="eastAsia"/>
                <w:lang w:val="en-US"/>
              </w:rPr>
              <w:t>9</w:t>
            </w:r>
          </w:p>
        </w:tc>
        <w:tc>
          <w:tcPr>
            <w:tcW w:w="203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配线  电缆线 ZR-7*1.5mm2（国标）</w:t>
            </w:r>
          </w:p>
        </w:tc>
        <w:tc>
          <w:tcPr>
            <w:tcW w:w="190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lang w:eastAsia="zh-CN"/>
              </w:rPr>
            </w:pPr>
            <w:r>
              <w:rPr>
                <w:rFonts w:hint="eastAsia" w:ascii="宋体" w:hAnsi="宋体" w:eastAsia="宋体" w:cs="宋体"/>
                <w:sz w:val="22"/>
                <w:szCs w:val="22"/>
                <w:lang w:eastAsia="zh-CN" w:bidi="ar"/>
              </w:rPr>
              <w:t xml:space="preserve">1.配线形式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2.导线型号、材质、规格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3.敷设部位或线制</w:t>
            </w:r>
          </w:p>
        </w:tc>
        <w:tc>
          <w:tcPr>
            <w:tcW w:w="79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pPr>
            <w:r>
              <w:rPr>
                <w:rFonts w:hint="eastAsia" w:ascii="宋体" w:hAnsi="宋体" w:eastAsia="宋体" w:cs="宋体"/>
                <w:sz w:val="22"/>
                <w:szCs w:val="22"/>
                <w:lang w:eastAsia="zh-CN" w:bidi="ar"/>
              </w:rPr>
              <w:t>208</w:t>
            </w:r>
          </w:p>
        </w:tc>
        <w:tc>
          <w:tcPr>
            <w:tcW w:w="72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pPr>
            <w:r>
              <w:rPr>
                <w:rFonts w:hint="eastAsia" w:ascii="宋体" w:hAnsi="宋体" w:eastAsia="宋体" w:cs="宋体"/>
                <w:sz w:val="22"/>
                <w:szCs w:val="22"/>
                <w:lang w:eastAsia="zh-CN" w:bidi="ar"/>
              </w:rPr>
              <w:t>m</w:t>
            </w:r>
          </w:p>
        </w:tc>
        <w:tc>
          <w:tcPr>
            <w:tcW w:w="1840" w:type="dxa"/>
            <w:tcBorders>
              <w:top w:val="single" w:color="auto" w:sz="4" w:space="0"/>
              <w:left w:val="single" w:color="auto" w:sz="4" w:space="0"/>
              <w:bottom w:val="single" w:color="auto" w:sz="4" w:space="0"/>
            </w:tcBorders>
          </w:tcPr>
          <w:p>
            <w:pPr>
              <w:pStyle w:val="43"/>
              <w:spacing w:before="8" w:line="468" w:lineRule="exact"/>
              <w:ind w:left="926" w:leftChars="286" w:right="169" w:hanging="240" w:hangingChars="100"/>
              <w:jc w:val="center"/>
              <w:rPr>
                <w:lang w:val="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r>
              <w:rPr>
                <w:rFonts w:hint="eastAsia"/>
                <w:lang w:val="en-US"/>
              </w:rPr>
              <w:t>10</w:t>
            </w:r>
          </w:p>
        </w:tc>
        <w:tc>
          <w:tcPr>
            <w:tcW w:w="2033"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配管 镀锌金属线槽100X20</w:t>
            </w:r>
          </w:p>
        </w:tc>
        <w:tc>
          <w:tcPr>
            <w:tcW w:w="1907"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 xml:space="preserve">1.名称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2.材质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3.规格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4.配置形式及部位</w:t>
            </w:r>
          </w:p>
        </w:tc>
        <w:tc>
          <w:tcPr>
            <w:tcW w:w="79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sz w:val="22"/>
                <w:szCs w:val="22"/>
                <w:lang w:eastAsia="zh-CN" w:bidi="ar"/>
              </w:rPr>
            </w:pPr>
            <w:r>
              <w:rPr>
                <w:rFonts w:hint="eastAsia" w:eastAsia="宋体"/>
                <w:lang w:eastAsia="zh-CN"/>
              </w:rPr>
              <w:t>38</w:t>
            </w:r>
          </w:p>
        </w:tc>
        <w:tc>
          <w:tcPr>
            <w:tcW w:w="72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m</w:t>
            </w:r>
          </w:p>
        </w:tc>
        <w:tc>
          <w:tcPr>
            <w:tcW w:w="1840" w:type="dxa"/>
            <w:tcBorders>
              <w:top w:val="single" w:color="auto" w:sz="4" w:space="0"/>
              <w:left w:val="single" w:color="auto" w:sz="4" w:space="0"/>
              <w:bottom w:val="single" w:color="auto" w:sz="4" w:space="0"/>
            </w:tcBorders>
          </w:tcPr>
          <w:p>
            <w:pPr>
              <w:pStyle w:val="43"/>
              <w:spacing w:before="8" w:line="468" w:lineRule="exact"/>
              <w:ind w:left="929" w:right="169" w:hanging="720"/>
              <w:jc w:val="center"/>
              <w:rPr>
                <w:lang w:val="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 w:hRule="atLeast"/>
        </w:trPr>
        <w:tc>
          <w:tcPr>
            <w:tcW w:w="731" w:type="dxa"/>
            <w:tcBorders>
              <w:top w:val="single" w:color="auto" w:sz="4" w:space="0"/>
              <w:bottom w:val="single" w:color="auto" w:sz="4" w:space="0"/>
              <w:right w:val="single" w:color="000000" w:sz="4" w:space="0"/>
            </w:tcBorders>
          </w:tcPr>
          <w:p>
            <w:pPr>
              <w:pStyle w:val="43"/>
              <w:ind w:left="19"/>
              <w:jc w:val="center"/>
              <w:rPr>
                <w:lang w:val="en-US"/>
              </w:rPr>
            </w:pPr>
            <w:r>
              <w:rPr>
                <w:rFonts w:hint="eastAsia"/>
                <w:lang w:val="en-US"/>
              </w:rPr>
              <w:t>11</w:t>
            </w:r>
          </w:p>
        </w:tc>
        <w:tc>
          <w:tcPr>
            <w:tcW w:w="2033"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配管 镀锌金属软管 Dg20</w:t>
            </w:r>
          </w:p>
        </w:tc>
        <w:tc>
          <w:tcPr>
            <w:tcW w:w="1907"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 xml:space="preserve">1.名称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2.材质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 xml:space="preserve">3.规格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4.配置形式及部位</w:t>
            </w:r>
          </w:p>
        </w:tc>
        <w:tc>
          <w:tcPr>
            <w:tcW w:w="79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120</w:t>
            </w:r>
          </w:p>
        </w:tc>
        <w:tc>
          <w:tcPr>
            <w:tcW w:w="729"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sz w:val="22"/>
                <w:szCs w:val="22"/>
                <w:lang w:eastAsia="zh-CN" w:bidi="ar"/>
              </w:rPr>
            </w:pPr>
            <w:r>
              <w:rPr>
                <w:rFonts w:hint="eastAsia" w:ascii="宋体" w:hAnsi="宋体" w:eastAsia="宋体" w:cs="宋体"/>
                <w:sz w:val="22"/>
                <w:szCs w:val="22"/>
                <w:lang w:eastAsia="zh-CN" w:bidi="ar"/>
              </w:rPr>
              <w:t>m</w:t>
            </w:r>
          </w:p>
        </w:tc>
        <w:tc>
          <w:tcPr>
            <w:tcW w:w="1840" w:type="dxa"/>
            <w:tcBorders>
              <w:top w:val="single" w:color="auto" w:sz="4" w:space="0"/>
              <w:left w:val="single" w:color="auto" w:sz="4" w:space="0"/>
              <w:bottom w:val="single" w:color="auto" w:sz="4" w:space="0"/>
            </w:tcBorders>
          </w:tcPr>
          <w:p>
            <w:pPr>
              <w:pStyle w:val="43"/>
              <w:spacing w:before="8" w:line="468" w:lineRule="exact"/>
              <w:ind w:left="929" w:right="169" w:hanging="720"/>
              <w:jc w:val="center"/>
              <w:rPr>
                <w:lang w:val="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731" w:type="dxa"/>
            <w:tcBorders>
              <w:top w:val="single" w:color="auto" w:sz="4" w:space="0"/>
              <w:bottom w:val="single" w:color="auto" w:sz="4" w:space="0"/>
              <w:right w:val="single" w:color="000000" w:sz="4" w:space="0"/>
            </w:tcBorders>
          </w:tcPr>
          <w:p>
            <w:pPr>
              <w:pStyle w:val="43"/>
              <w:spacing w:before="121"/>
              <w:ind w:left="19"/>
              <w:jc w:val="center"/>
              <w:rPr>
                <w:lang w:val="en-US"/>
              </w:rPr>
            </w:pPr>
            <w:r>
              <w:rPr>
                <w:rFonts w:hint="eastAsia"/>
                <w:lang w:val="en-US"/>
              </w:rPr>
              <w:t>12</w:t>
            </w:r>
          </w:p>
        </w:tc>
        <w:tc>
          <w:tcPr>
            <w:tcW w:w="2033" w:type="dxa"/>
            <w:tcBorders>
              <w:top w:val="single" w:color="auto" w:sz="4" w:space="0"/>
              <w:left w:val="single" w:color="000000" w:sz="4" w:space="0"/>
              <w:bottom w:val="single" w:color="auto" w:sz="4" w:space="0"/>
              <w:right w:val="single" w:color="000000" w:sz="4" w:space="0"/>
            </w:tcBorders>
          </w:tcPr>
          <w:p>
            <w:pPr>
              <w:pStyle w:val="43"/>
              <w:spacing w:before="121"/>
              <w:ind w:left="178" w:right="150"/>
              <w:jc w:val="center"/>
              <w:rPr>
                <w:sz w:val="22"/>
                <w:szCs w:val="22"/>
                <w:lang w:val="en-US" w:bidi="ar"/>
              </w:rPr>
            </w:pPr>
            <w:r>
              <w:t>视频监控</w:t>
            </w:r>
          </w:p>
        </w:tc>
        <w:tc>
          <w:tcPr>
            <w:tcW w:w="1907" w:type="dxa"/>
            <w:tcBorders>
              <w:top w:val="single" w:color="auto" w:sz="4" w:space="0"/>
              <w:left w:val="single" w:color="000000" w:sz="4" w:space="0"/>
              <w:bottom w:val="single" w:color="auto" w:sz="4" w:space="0"/>
              <w:right w:val="single" w:color="000000" w:sz="4" w:space="0"/>
            </w:tcBorders>
          </w:tcPr>
          <w:p>
            <w:pPr>
              <w:pStyle w:val="43"/>
              <w:rPr>
                <w:sz w:val="22"/>
                <w:szCs w:val="22"/>
                <w:lang w:val="en-US" w:bidi="ar"/>
              </w:rPr>
            </w:pPr>
          </w:p>
        </w:tc>
        <w:tc>
          <w:tcPr>
            <w:tcW w:w="793" w:type="dxa"/>
            <w:tcBorders>
              <w:top w:val="single" w:color="auto" w:sz="4" w:space="0"/>
              <w:left w:val="single" w:color="000000" w:sz="4" w:space="0"/>
              <w:bottom w:val="single" w:color="auto" w:sz="4" w:space="0"/>
              <w:right w:val="single" w:color="000000" w:sz="4" w:space="0"/>
            </w:tcBorders>
          </w:tcPr>
          <w:p>
            <w:pPr>
              <w:pStyle w:val="43"/>
              <w:jc w:val="center"/>
              <w:rPr>
                <w:rFonts w:ascii="Times New Roman"/>
                <w:sz w:val="22"/>
                <w:lang w:val="en-US"/>
              </w:rPr>
            </w:pPr>
          </w:p>
          <w:p>
            <w:pPr>
              <w:pStyle w:val="43"/>
              <w:jc w:val="center"/>
              <w:rPr>
                <w:sz w:val="22"/>
                <w:szCs w:val="22"/>
                <w:lang w:val="en-US" w:bidi="ar"/>
              </w:rPr>
            </w:pPr>
            <w:r>
              <w:rPr>
                <w:rFonts w:hint="eastAsia" w:ascii="Times New Roman"/>
                <w:sz w:val="22"/>
                <w:lang w:val="en-US"/>
              </w:rPr>
              <w:t>1</w:t>
            </w:r>
          </w:p>
        </w:tc>
        <w:tc>
          <w:tcPr>
            <w:tcW w:w="729" w:type="dxa"/>
            <w:tcBorders>
              <w:top w:val="single" w:color="auto" w:sz="4" w:space="0"/>
              <w:left w:val="single" w:color="000000" w:sz="4" w:space="0"/>
              <w:bottom w:val="single" w:color="auto" w:sz="4" w:space="0"/>
              <w:right w:val="single" w:color="auto" w:sz="4" w:space="0"/>
            </w:tcBorders>
          </w:tcPr>
          <w:p>
            <w:pPr>
              <w:pStyle w:val="43"/>
              <w:jc w:val="center"/>
              <w:rPr>
                <w:rFonts w:ascii="Times New Roman"/>
                <w:sz w:val="22"/>
              </w:rPr>
            </w:pPr>
          </w:p>
          <w:p>
            <w:pPr>
              <w:pStyle w:val="43"/>
              <w:ind w:firstLine="480" w:firstLineChars="200"/>
              <w:jc w:val="center"/>
              <w:rPr>
                <w:sz w:val="22"/>
                <w:szCs w:val="22"/>
                <w:lang w:val="en-US" w:bidi="ar"/>
              </w:rPr>
            </w:pPr>
            <w:r>
              <w:rPr>
                <w:rFonts w:hint="eastAsia"/>
              </w:rPr>
              <w:t>套</w:t>
            </w:r>
          </w:p>
        </w:tc>
        <w:tc>
          <w:tcPr>
            <w:tcW w:w="1840" w:type="dxa"/>
            <w:tcBorders>
              <w:top w:val="single" w:color="auto" w:sz="4" w:space="0"/>
              <w:left w:val="single" w:color="auto" w:sz="4" w:space="0"/>
              <w:bottom w:val="single" w:color="auto" w:sz="4" w:space="0"/>
            </w:tcBorders>
          </w:tcPr>
          <w:p>
            <w:pPr>
              <w:pStyle w:val="43"/>
              <w:spacing w:before="121"/>
              <w:ind w:left="309" w:right="271"/>
              <w:jc w:val="center"/>
              <w:rPr>
                <w:lang w:val="en-US"/>
              </w:rPr>
            </w:pPr>
            <w:r>
              <w:t>消防值班中心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8" w:hRule="atLeast"/>
        </w:trPr>
        <w:tc>
          <w:tcPr>
            <w:tcW w:w="731" w:type="dxa"/>
            <w:tcBorders>
              <w:top w:val="single" w:color="auto" w:sz="4" w:space="0"/>
              <w:bottom w:val="single" w:color="auto" w:sz="4" w:space="0"/>
              <w:right w:val="single" w:color="000000" w:sz="4" w:space="0"/>
            </w:tcBorders>
          </w:tcPr>
          <w:p>
            <w:pPr>
              <w:pStyle w:val="43"/>
              <w:spacing w:before="121"/>
              <w:ind w:left="19"/>
              <w:jc w:val="center"/>
              <w:rPr>
                <w:lang w:val="en-US"/>
              </w:rPr>
            </w:pPr>
            <w:r>
              <w:rPr>
                <w:rFonts w:hint="eastAsia"/>
                <w:lang w:val="en-US"/>
              </w:rPr>
              <w:t>13</w:t>
            </w:r>
          </w:p>
        </w:tc>
        <w:tc>
          <w:tcPr>
            <w:tcW w:w="2033" w:type="dxa"/>
            <w:tcBorders>
              <w:top w:val="single" w:color="auto" w:sz="4" w:space="0"/>
              <w:left w:val="single" w:color="000000" w:sz="4" w:space="0"/>
              <w:bottom w:val="single" w:color="auto" w:sz="4" w:space="0"/>
              <w:right w:val="single" w:color="000000" w:sz="4" w:space="0"/>
            </w:tcBorders>
          </w:tcPr>
          <w:p>
            <w:pPr>
              <w:pStyle w:val="43"/>
              <w:spacing w:before="121"/>
              <w:ind w:left="178" w:right="150"/>
              <w:jc w:val="both"/>
              <w:rPr>
                <w:sz w:val="22"/>
                <w:szCs w:val="22"/>
                <w:lang w:val="en-US" w:bidi="ar"/>
              </w:rPr>
            </w:pPr>
            <w:r>
              <w:rPr>
                <w:rFonts w:hint="eastAsia"/>
              </w:rPr>
              <w:t>智慧消防网云平台软件</w:t>
            </w:r>
          </w:p>
        </w:tc>
        <w:tc>
          <w:tcPr>
            <w:tcW w:w="1907" w:type="dxa"/>
            <w:tcBorders>
              <w:top w:val="single" w:color="auto" w:sz="4" w:space="0"/>
              <w:left w:val="single" w:color="000000" w:sz="4" w:space="0"/>
              <w:bottom w:val="single" w:color="auto" w:sz="4" w:space="0"/>
              <w:right w:val="single" w:color="000000" w:sz="4" w:space="0"/>
            </w:tcBorders>
          </w:tcPr>
          <w:p>
            <w:pPr>
              <w:pStyle w:val="43"/>
              <w:rPr>
                <w:sz w:val="22"/>
                <w:szCs w:val="22"/>
                <w:lang w:val="en-US" w:bidi="ar"/>
              </w:rPr>
            </w:pPr>
          </w:p>
        </w:tc>
        <w:tc>
          <w:tcPr>
            <w:tcW w:w="793" w:type="dxa"/>
            <w:tcBorders>
              <w:top w:val="single" w:color="auto" w:sz="4" w:space="0"/>
              <w:left w:val="single" w:color="000000" w:sz="4" w:space="0"/>
              <w:bottom w:val="single" w:color="auto" w:sz="4" w:space="0"/>
              <w:right w:val="single" w:color="000000" w:sz="4" w:space="0"/>
            </w:tcBorders>
          </w:tcPr>
          <w:p>
            <w:pPr>
              <w:pStyle w:val="43"/>
              <w:jc w:val="center"/>
              <w:rPr>
                <w:rFonts w:ascii="Times New Roman"/>
                <w:sz w:val="22"/>
                <w:lang w:val="en-US"/>
              </w:rPr>
            </w:pPr>
          </w:p>
          <w:p>
            <w:pPr>
              <w:pStyle w:val="43"/>
              <w:jc w:val="center"/>
              <w:rPr>
                <w:sz w:val="22"/>
                <w:szCs w:val="22"/>
                <w:lang w:val="en-US" w:bidi="ar"/>
              </w:rPr>
            </w:pPr>
            <w:r>
              <w:rPr>
                <w:rFonts w:hint="eastAsia" w:ascii="Times New Roman"/>
                <w:sz w:val="22"/>
                <w:lang w:val="en-US"/>
              </w:rPr>
              <w:t>1</w:t>
            </w:r>
          </w:p>
        </w:tc>
        <w:tc>
          <w:tcPr>
            <w:tcW w:w="729" w:type="dxa"/>
            <w:tcBorders>
              <w:top w:val="single" w:color="auto" w:sz="4" w:space="0"/>
              <w:left w:val="single" w:color="000000" w:sz="4" w:space="0"/>
              <w:bottom w:val="single" w:color="auto" w:sz="4" w:space="0"/>
              <w:right w:val="single" w:color="auto" w:sz="4" w:space="0"/>
            </w:tcBorders>
          </w:tcPr>
          <w:p>
            <w:pPr>
              <w:pStyle w:val="43"/>
              <w:jc w:val="center"/>
              <w:rPr>
                <w:rFonts w:ascii="Times New Roman"/>
                <w:sz w:val="22"/>
              </w:rPr>
            </w:pPr>
          </w:p>
          <w:p>
            <w:pPr>
              <w:pStyle w:val="43"/>
              <w:ind w:firstLine="440" w:firstLineChars="200"/>
              <w:jc w:val="center"/>
              <w:rPr>
                <w:sz w:val="22"/>
                <w:szCs w:val="22"/>
                <w:lang w:val="en-US" w:bidi="ar"/>
              </w:rPr>
            </w:pPr>
            <w:r>
              <w:rPr>
                <w:rFonts w:hint="eastAsia" w:ascii="Times New Roman"/>
                <w:sz w:val="22"/>
              </w:rPr>
              <w:t>套</w:t>
            </w:r>
          </w:p>
        </w:tc>
        <w:tc>
          <w:tcPr>
            <w:tcW w:w="1840" w:type="dxa"/>
            <w:tcBorders>
              <w:top w:val="single" w:color="auto" w:sz="4" w:space="0"/>
              <w:left w:val="single" w:color="auto" w:sz="4" w:space="0"/>
              <w:bottom w:val="single" w:color="auto" w:sz="4" w:space="0"/>
            </w:tcBorders>
          </w:tcPr>
          <w:p>
            <w:pPr>
              <w:pStyle w:val="43"/>
              <w:spacing w:before="121"/>
              <w:ind w:left="309" w:right="271"/>
              <w:jc w:val="center"/>
              <w:rPr>
                <w:lang w:val="en-US"/>
              </w:rPr>
            </w:pPr>
            <w:r>
              <w:t>消防值班中心</w:t>
            </w:r>
          </w:p>
        </w:tc>
      </w:tr>
    </w:tbl>
    <w:p>
      <w:pPr>
        <w:jc w:val="center"/>
        <w:sectPr>
          <w:headerReference r:id="rId5" w:type="default"/>
          <w:footerReference r:id="rId6" w:type="default"/>
          <w:pgSz w:w="11910" w:h="16840"/>
          <w:pgMar w:top="1440" w:right="480" w:bottom="280" w:left="980" w:header="897" w:footer="0" w:gutter="0"/>
          <w:pgNumType w:start="1"/>
          <w:cols w:space="720" w:num="1"/>
        </w:sectPr>
      </w:pPr>
    </w:p>
    <w:p>
      <w:pPr>
        <w:spacing w:line="360" w:lineRule="auto"/>
        <w:rPr>
          <w:rFonts w:ascii="黑体" w:hAnsi="黑体" w:eastAsia="黑体"/>
          <w:sz w:val="32"/>
          <w:szCs w:val="32"/>
          <w:lang w:eastAsia="zh-CN"/>
        </w:rPr>
      </w:pPr>
      <w:r>
        <w:rPr>
          <w:rFonts w:hint="eastAsia" w:ascii="黑体" w:hAnsi="黑体" w:eastAsia="黑体"/>
          <w:sz w:val="32"/>
          <w:szCs w:val="32"/>
          <w:lang w:eastAsia="zh-CN"/>
        </w:rPr>
        <w:t>八、商务要求</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（一）交货期及地点</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ascii="宋体" w:hAnsi="宋体" w:eastAsia="宋体" w:cs="Tahoma"/>
          <w:szCs w:val="20"/>
          <w:lang w:eastAsia="zh-CN" w:bidi="ar-SA"/>
        </w:rPr>
        <w:t>1</w:t>
      </w:r>
      <w:r>
        <w:rPr>
          <w:rFonts w:hint="eastAsia" w:ascii="宋体" w:hAnsi="宋体" w:eastAsia="宋体" w:cs="Tahoma"/>
          <w:szCs w:val="20"/>
          <w:lang w:eastAsia="zh-CN" w:bidi="ar-SA"/>
        </w:rPr>
        <w:t>、交货时间：合同签订后5</w:t>
      </w:r>
      <w:r>
        <w:rPr>
          <w:rFonts w:ascii="宋体" w:hAnsi="宋体" w:eastAsia="宋体" w:cs="Tahoma"/>
          <w:szCs w:val="20"/>
          <w:lang w:eastAsia="zh-CN" w:bidi="ar-SA"/>
        </w:rPr>
        <w:t>0</w:t>
      </w:r>
      <w:r>
        <w:rPr>
          <w:rFonts w:hint="eastAsia" w:ascii="宋体" w:hAnsi="宋体" w:eastAsia="宋体" w:cs="Tahoma"/>
          <w:szCs w:val="20"/>
          <w:lang w:eastAsia="zh-CN" w:bidi="ar-SA"/>
        </w:rPr>
        <w:t>天内完成所有设备的供货和安装。</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ascii="宋体" w:hAnsi="宋体" w:eastAsia="宋体" w:cs="Tahoma"/>
          <w:szCs w:val="20"/>
          <w:lang w:eastAsia="zh-CN" w:bidi="ar-SA"/>
        </w:rPr>
        <w:t>2</w:t>
      </w:r>
      <w:r>
        <w:rPr>
          <w:rFonts w:hint="eastAsia" w:ascii="宋体" w:hAnsi="宋体" w:eastAsia="宋体" w:cs="Tahoma"/>
          <w:szCs w:val="20"/>
          <w:lang w:eastAsia="zh-CN" w:bidi="ar-SA"/>
        </w:rPr>
        <w:t>、交货地点：广东财经大学佛山校区保卫办指定地点。</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（二）安装、调试与培训要求</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ascii="宋体" w:hAnsi="宋体" w:eastAsia="宋体" w:cs="Tahoma"/>
          <w:szCs w:val="20"/>
          <w:lang w:eastAsia="zh-CN" w:bidi="ar-SA"/>
        </w:rPr>
        <w:t>1</w:t>
      </w:r>
      <w:r>
        <w:rPr>
          <w:rFonts w:hint="eastAsia" w:ascii="宋体" w:hAnsi="宋体" w:eastAsia="宋体" w:cs="Tahoma"/>
          <w:szCs w:val="20"/>
          <w:lang w:eastAsia="zh-CN" w:bidi="ar-SA"/>
        </w:rPr>
        <w:t>、安装、调试</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所有设备均应按出厂标准及国家有关要求进行包装及运输，免费送货至采购人指定的交货地点，由成交供应商负责派人负责设备的现场安装和调试。按合同规定的时间交货、安装、调试、验收完毕。在设备的安装、调试、试运行期间</w:t>
      </w:r>
      <w:r>
        <w:rPr>
          <w:rFonts w:ascii="宋体" w:hAnsi="宋体" w:eastAsia="宋体" w:cs="Tahoma"/>
          <w:szCs w:val="20"/>
          <w:lang w:eastAsia="zh-CN" w:bidi="ar-SA"/>
        </w:rPr>
        <w:t xml:space="preserve">, </w:t>
      </w:r>
      <w:r>
        <w:rPr>
          <w:rFonts w:hint="eastAsia" w:ascii="宋体" w:hAnsi="宋体" w:eastAsia="宋体" w:cs="Tahoma"/>
          <w:szCs w:val="20"/>
          <w:lang w:eastAsia="zh-CN" w:bidi="ar-SA"/>
        </w:rPr>
        <w:t>成交供应商安装调试人员一切费用自理。</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报价人在成交后，须于用户方进行消防改造方案商讨，用户方确认满足要求且确认可行后，才可进行项目实施。</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ascii="宋体" w:hAnsi="宋体" w:eastAsia="宋体" w:cs="Tahoma"/>
          <w:szCs w:val="20"/>
          <w:lang w:eastAsia="zh-CN" w:bidi="ar-SA"/>
        </w:rPr>
        <w:t>2</w:t>
      </w:r>
      <w:r>
        <w:rPr>
          <w:rFonts w:hint="eastAsia" w:ascii="宋体" w:hAnsi="宋体" w:eastAsia="宋体" w:cs="Tahoma"/>
          <w:szCs w:val="20"/>
          <w:lang w:eastAsia="zh-CN" w:bidi="ar-SA"/>
        </w:rPr>
        <w:t>、培训</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现场培训：成交供应商在设备的安装、调试、验收完毕后即进行现场培训直至采购人基本掌握运行操作、维修保养技术。</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专门培训：成交供应商应就设备的安装、检验、调试、使用和维护等培训采购人</w:t>
      </w:r>
      <w:r>
        <w:rPr>
          <w:rFonts w:ascii="宋体" w:hAnsi="宋体" w:eastAsia="宋体" w:cs="Tahoma"/>
          <w:szCs w:val="20"/>
          <w:lang w:eastAsia="zh-CN" w:bidi="ar-SA"/>
        </w:rPr>
        <w:t>2</w:t>
      </w:r>
      <w:r>
        <w:rPr>
          <w:rFonts w:hint="eastAsia" w:ascii="宋体" w:hAnsi="宋体" w:eastAsia="宋体" w:cs="Tahoma"/>
          <w:szCs w:val="20"/>
          <w:lang w:eastAsia="zh-CN" w:bidi="ar-SA"/>
        </w:rPr>
        <w:t>名技术人员，直到采购人受训人员全部掌握运行操作、维修保养技术，并能达到正确检修、维护、排除一般故障为止。采购人受训人员的培训费用由成交供应商承担。培训方式：技术培训、操作培训。培训地点、培训时间与受训人员：由采购人确定受训人员，双方商定时间和地点</w:t>
      </w:r>
    </w:p>
    <w:p>
      <w:pPr>
        <w:widowControl/>
        <w:adjustRightInd w:val="0"/>
        <w:snapToGrid w:val="0"/>
        <w:spacing w:line="360" w:lineRule="auto"/>
        <w:textAlignment w:val="baseline"/>
        <w:rPr>
          <w:rFonts w:ascii="宋体" w:hAnsi="宋体" w:eastAsia="宋体" w:cs="Tahoma"/>
          <w:szCs w:val="20"/>
          <w:lang w:eastAsia="zh-CN" w:bidi="ar-SA"/>
        </w:rPr>
      </w:pPr>
      <w:r>
        <w:rPr>
          <w:rFonts w:hint="eastAsia" w:ascii="宋体" w:hAnsi="宋体" w:eastAsia="宋体" w:cs="Tahoma"/>
          <w:szCs w:val="20"/>
          <w:lang w:eastAsia="zh-CN" w:bidi="ar-SA"/>
        </w:rPr>
        <w:t>三）项目质量与验收标准</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成交供应商及采购人双方将按照合同文件的要求，对本项目进行验收。</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采购人按国家有关规定、规范进行验收，必要时邀请相关的专业人员或机构参与验收。因项目质量问题发生争议时，由本地质量技术监督部门鉴定。项目符合质量技术标准的，鉴定费由采购人承担；否则鉴定费由中标人承担。</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3.响应文件对询价文件的全部偏差，均应在响应文件的商务和技术偏差表中列明且应为正向偏离，除列明的内容外，视为报价人响应询价文件的全部要求。</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（四）质保期</w:t>
      </w:r>
    </w:p>
    <w:p>
      <w:pPr>
        <w:widowControl/>
        <w:adjustRightInd w:val="0"/>
        <w:snapToGrid w:val="0"/>
        <w:spacing w:line="360" w:lineRule="auto"/>
        <w:textAlignment w:val="baseline"/>
        <w:rPr>
          <w:rFonts w:ascii="宋体" w:hAnsi="宋体" w:eastAsia="宋体" w:cs="Tahoma"/>
          <w:szCs w:val="20"/>
          <w:lang w:eastAsia="zh-CN" w:bidi="ar-SA"/>
        </w:rPr>
        <w:sectPr>
          <w:headerReference r:id="rId8" w:type="first"/>
          <w:footerReference r:id="rId10" w:type="first"/>
          <w:headerReference r:id="rId7" w:type="default"/>
          <w:footerReference r:id="rId9" w:type="default"/>
          <w:pgSz w:w="11900" w:h="16840"/>
          <w:pgMar w:top="1143" w:right="1314" w:bottom="1345" w:left="1280" w:header="0" w:footer="3" w:gutter="0"/>
          <w:cols w:space="720" w:num="1"/>
          <w:titlePg/>
          <w:docGrid w:linePitch="360" w:charSpace="0"/>
        </w:sectPr>
      </w:pPr>
      <w:r>
        <w:rPr>
          <w:rFonts w:hint="eastAsia" w:ascii="宋体" w:hAnsi="宋体" w:eastAsia="宋体" w:cs="Tahoma"/>
          <w:szCs w:val="20"/>
          <w:lang w:eastAsia="zh-CN" w:bidi="ar-SA"/>
        </w:rPr>
        <w:t>本项目所采购的货物质保期为二年。自验收合格日期起计。</w:t>
      </w:r>
    </w:p>
    <w:p>
      <w:pPr>
        <w:widowControl/>
        <w:adjustRightInd w:val="0"/>
        <w:snapToGrid w:val="0"/>
        <w:spacing w:line="360" w:lineRule="auto"/>
        <w:textAlignment w:val="baseline"/>
        <w:rPr>
          <w:rFonts w:ascii="宋体" w:hAnsi="宋体" w:eastAsia="宋体" w:cs="Tahoma"/>
          <w:szCs w:val="20"/>
          <w:lang w:eastAsia="zh-CN" w:bidi="ar-SA"/>
        </w:rPr>
      </w:pPr>
      <w:r>
        <w:rPr>
          <w:rFonts w:hint="eastAsia" w:ascii="宋体" w:hAnsi="宋体" w:eastAsia="宋体" w:cs="Tahoma"/>
          <w:szCs w:val="20"/>
          <w:lang w:eastAsia="zh-CN" w:bidi="ar-SA"/>
        </w:rPr>
        <w:t>（五）售后服务要求</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质保期：成交供应商须提供2年保修（若国家或生产厂家对本项目所涉及货物的质保期的规定高于本项目的要求，应按国家或生产厂家的规定执行），质保期2年内提供免费上门服务（含部件、人力、上门等），质保期自项目验收合格之日起计算，质保金已计入合同总价，并以书面形式承诺质保期满后成交供应商提供维修服务，并优惠收费。（成交供应商提供质保服务内容细则）</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（六）结算与付款方式</w:t>
      </w:r>
    </w:p>
    <w:p>
      <w:pPr>
        <w:widowControl/>
        <w:adjustRightInd w:val="0"/>
        <w:snapToGrid w:val="0"/>
        <w:spacing w:line="360" w:lineRule="auto"/>
        <w:ind w:firstLine="480" w:firstLineChars="20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支付方式：项目验收合格后30</w:t>
      </w:r>
      <w:r>
        <w:rPr>
          <w:rFonts w:ascii="宋体" w:hAnsi="宋体" w:eastAsia="宋体" w:cs="Tahoma"/>
          <w:szCs w:val="20"/>
          <w:lang w:eastAsia="zh-CN" w:bidi="ar-SA"/>
        </w:rPr>
        <w:t>个工作日内支付合同总价的</w:t>
      </w:r>
      <w:r>
        <w:rPr>
          <w:rFonts w:hint="eastAsia" w:ascii="宋体" w:hAnsi="宋体" w:eastAsia="宋体" w:cs="Tahoma"/>
          <w:szCs w:val="20"/>
          <w:lang w:eastAsia="zh-CN" w:bidi="ar-SA"/>
        </w:rPr>
        <w:t>100</w:t>
      </w:r>
      <w:r>
        <w:rPr>
          <w:rFonts w:ascii="宋体" w:hAnsi="宋体" w:eastAsia="宋体" w:cs="Tahoma"/>
          <w:szCs w:val="20"/>
          <w:lang w:eastAsia="zh-CN" w:bidi="ar-SA"/>
        </w:rPr>
        <w:t>%。</w:t>
      </w:r>
    </w:p>
    <w:p>
      <w:pPr>
        <w:adjustRightInd w:val="0"/>
        <w:snapToGrid w:val="0"/>
        <w:spacing w:line="360" w:lineRule="auto"/>
        <w:ind w:firstLine="560"/>
        <w:rPr>
          <w:rFonts w:ascii="宋体" w:hAnsi="宋体" w:eastAsia="宋体" w:cs="Tahoma"/>
          <w:szCs w:val="20"/>
          <w:lang w:eastAsia="zh-CN" w:bidi="ar-SA"/>
        </w:rPr>
      </w:pPr>
      <w:r>
        <w:rPr>
          <w:rFonts w:hint="eastAsia" w:ascii="宋体" w:hAnsi="宋体" w:eastAsia="宋体" w:cs="Tahoma"/>
          <w:szCs w:val="20"/>
          <w:lang w:eastAsia="zh-CN" w:bidi="ar-SA"/>
        </w:rPr>
        <w:t xml:space="preserve">成交供应商向采购人申请支付合同款时需提供：（1）合同；（2）成交供应商开具正式全额发票；（3）验收调试报告； </w:t>
      </w:r>
    </w:p>
    <w:p>
      <w:pPr>
        <w:adjustRightInd w:val="0"/>
        <w:snapToGrid w:val="0"/>
        <w:spacing w:line="360" w:lineRule="auto"/>
        <w:ind w:firstLine="560"/>
        <w:rPr>
          <w:rFonts w:ascii="宋体" w:hAnsi="宋体" w:eastAsia="宋体" w:cs="Tahoma"/>
          <w:szCs w:val="20"/>
          <w:lang w:eastAsia="zh-CN" w:bidi="ar-SA"/>
        </w:rPr>
      </w:pPr>
      <w:r>
        <w:rPr>
          <w:rFonts w:hint="eastAsia" w:ascii="宋体" w:hAnsi="宋体" w:eastAsia="宋体" w:cs="Tahoma"/>
          <w:szCs w:val="20"/>
          <w:lang w:eastAsia="zh-CN" w:bidi="ar-SA"/>
        </w:rPr>
        <w:t>（七）违约处罚</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（1）成交供应商交付的货物、提供的服务不符合询价文件、响应文件或合同规定的，采购人有权拒收，并且成交供应商须向采购人支付合同总价5%的违约金。</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2）成交供应商未能按合同规定的交货时间交付货物、提供服务的，从逾期之日起每日按合同总价3‰的数额向采购人支付违约金；逾期半个月以上的，采购人有权终止合同，由此造成的采购人经济损失由成交供应商承担。</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（3）其它违约责任按《中华人民共和国民法典》处理。</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报价文件内容</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按要求提交加盖报价供应商公章的《报价声明》。</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按要求提交加盖报价供应商公章的《报价明细表》、《报价一览表》。</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提交企业法人《营业执照》副本或事业单位法人证书或法人登记证书复印件，并加盖报价供应商公章。</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按要求提交加盖报价供应商公章的</w:t>
      </w:r>
      <w:r>
        <w:rPr>
          <w:rFonts w:eastAsia="宋体" w:cs="Tahoma"/>
          <w:szCs w:val="20"/>
          <w:lang w:eastAsia="zh-CN" w:bidi="ar-SA"/>
        </w:rPr>
        <w:t>消防设施工程专业承包二级及以上资质</w:t>
      </w:r>
      <w:r>
        <w:rPr>
          <w:rFonts w:hint="eastAsia" w:eastAsia="宋体" w:cs="Tahoma"/>
          <w:szCs w:val="20"/>
          <w:lang w:eastAsia="zh-CN" w:bidi="ar-SA"/>
        </w:rPr>
        <w:t>及</w:t>
      </w:r>
      <w:r>
        <w:rPr>
          <w:rFonts w:eastAsia="宋体" w:cs="Tahoma"/>
          <w:szCs w:val="20"/>
          <w:lang w:eastAsia="zh-CN" w:bidi="ar-SA"/>
        </w:rPr>
        <w:t>有效 的安全生产许可证</w:t>
      </w:r>
      <w:r>
        <w:rPr>
          <w:rFonts w:hint="eastAsia" w:eastAsia="宋体" w:cs="Tahoma"/>
          <w:szCs w:val="20"/>
          <w:lang w:eastAsia="zh-CN" w:bidi="ar-SA"/>
        </w:rPr>
        <w:t>。</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按要求提交法定代表人证明书、授权委托书。</w:t>
      </w:r>
    </w:p>
    <w:p>
      <w:pPr>
        <w:widowControl/>
        <w:numPr>
          <w:ilvl w:val="0"/>
          <w:numId w:val="5"/>
        </w:numPr>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提交本项目要求的其他技术（或服务）响应文件，并加盖报价供应商公章。</w:t>
      </w:r>
    </w:p>
    <w:p>
      <w:pPr>
        <w:pStyle w:val="42"/>
        <w:numPr>
          <w:ilvl w:val="0"/>
          <w:numId w:val="6"/>
        </w:numPr>
        <w:spacing w:line="360" w:lineRule="auto"/>
        <w:rPr>
          <w:rFonts w:ascii="黑体" w:hAnsi="黑体" w:eastAsia="黑体"/>
          <w:sz w:val="32"/>
          <w:szCs w:val="32"/>
        </w:rPr>
      </w:pPr>
      <w:r>
        <w:rPr>
          <w:rFonts w:hint="eastAsia" w:ascii="黑体" w:hAnsi="黑体" w:eastAsia="黑体"/>
          <w:sz w:val="32"/>
          <w:szCs w:val="32"/>
        </w:rPr>
        <w:t>项目报价要求：</w:t>
      </w:r>
    </w:p>
    <w:p>
      <w:pPr>
        <w:pStyle w:val="42"/>
        <w:widowControl/>
        <w:adjustRightInd w:val="0"/>
        <w:snapToGrid w:val="0"/>
        <w:spacing w:line="360" w:lineRule="auto"/>
        <w:ind w:left="120" w:firstLine="720" w:firstLineChars="300"/>
        <w:textAlignment w:val="baseline"/>
        <w:rPr>
          <w:rFonts w:cs="Tahoma"/>
          <w:szCs w:val="20"/>
          <w:lang w:bidi="ar-SA"/>
        </w:rPr>
      </w:pPr>
      <w:r>
        <w:rPr>
          <w:rFonts w:hint="eastAsia" w:cs="Tahoma"/>
          <w:szCs w:val="20"/>
          <w:lang w:bidi="ar-SA"/>
        </w:rPr>
        <w:t>1.各供应商报价应为一次性报价，否则为无效报价。</w:t>
      </w:r>
    </w:p>
    <w:p>
      <w:pPr>
        <w:widowControl/>
        <w:adjustRightInd w:val="0"/>
        <w:snapToGrid w:val="0"/>
        <w:spacing w:line="360" w:lineRule="auto"/>
        <w:ind w:firstLine="840" w:firstLineChars="3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2.报价供应商只能提供一份报价方案，否则为无效报价。</w:t>
      </w:r>
    </w:p>
    <w:p>
      <w:pPr>
        <w:widowControl/>
        <w:adjustRightInd w:val="0"/>
        <w:snapToGrid w:val="0"/>
        <w:spacing w:line="360" w:lineRule="auto"/>
        <w:ind w:firstLine="360" w:firstLineChars="150"/>
        <w:textAlignment w:val="baseline"/>
        <w:rPr>
          <w:rFonts w:eastAsia="宋体" w:cs="Tahoma"/>
          <w:szCs w:val="20"/>
          <w:lang w:eastAsia="zh-CN" w:bidi="ar-SA"/>
        </w:rPr>
      </w:pPr>
      <w:r>
        <w:rPr>
          <w:rFonts w:hint="eastAsia" w:eastAsia="宋体" w:cs="Tahoma"/>
          <w:szCs w:val="20"/>
          <w:lang w:eastAsia="zh-CN" w:bidi="ar-SA"/>
        </w:rPr>
        <w:t>3.报价文件不符合要求者视为无效报价。</w:t>
      </w:r>
    </w:p>
    <w:p>
      <w:pPr>
        <w:pStyle w:val="42"/>
        <w:widowControl/>
        <w:adjustRightInd w:val="0"/>
        <w:snapToGrid w:val="0"/>
        <w:spacing w:line="360" w:lineRule="auto"/>
        <w:ind w:left="120" w:firstLine="240" w:firstLineChars="100"/>
        <w:textAlignment w:val="baseline"/>
        <w:rPr>
          <w:rFonts w:cs="Tahoma"/>
          <w:szCs w:val="20"/>
          <w:lang w:bidi="ar-SA"/>
        </w:rPr>
      </w:pPr>
      <w:r>
        <w:rPr>
          <w:rFonts w:hint="eastAsia" w:cs="Tahoma"/>
          <w:szCs w:val="20"/>
          <w:lang w:bidi="ar-SA"/>
        </w:rPr>
        <w:t>4.供应商报价超过预算金额的视为无效报价。</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5.本次询价须满足3家或以上供应商提交报价；若不足三家，本次询价失败。</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6.无论询价结果如何，供应商应承担准备文件和递交文件所发生的任何成本和费用。</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7.供应商所递交的报价文件须密封完好。采购人拒收没有密封完好的报价文件。</w:t>
      </w:r>
    </w:p>
    <w:p>
      <w:pPr>
        <w:widowControl/>
        <w:adjustRightInd w:val="0"/>
        <w:snapToGrid w:val="0"/>
        <w:spacing w:line="360" w:lineRule="auto"/>
        <w:ind w:firstLine="360" w:firstLineChars="150"/>
        <w:textAlignment w:val="baseline"/>
        <w:rPr>
          <w:rFonts w:ascii="宋体" w:hAnsi="宋体" w:eastAsia="宋体" w:cs="Tahoma"/>
          <w:szCs w:val="20"/>
          <w:lang w:eastAsia="zh-CN" w:bidi="ar-SA"/>
        </w:rPr>
      </w:pPr>
      <w:r>
        <w:rPr>
          <w:rFonts w:hint="eastAsia" w:ascii="宋体" w:hAnsi="宋体" w:eastAsia="宋体" w:cs="Tahoma"/>
          <w:szCs w:val="20"/>
          <w:lang w:eastAsia="zh-CN" w:bidi="ar-SA"/>
        </w:rPr>
        <w:t>8.递交了报价文件但不参加唱价的供应商，视为默认唱价结果。</w:t>
      </w:r>
    </w:p>
    <w:p>
      <w:pPr>
        <w:widowControl/>
        <w:adjustRightInd w:val="0"/>
        <w:snapToGrid w:val="0"/>
        <w:spacing w:line="360" w:lineRule="auto"/>
        <w:ind w:firstLine="320" w:firstLineChars="100"/>
        <w:jc w:val="both"/>
        <w:textAlignment w:val="baseline"/>
        <w:rPr>
          <w:rFonts w:ascii="黑体" w:hAnsi="黑体" w:eastAsia="黑体"/>
          <w:sz w:val="32"/>
          <w:szCs w:val="32"/>
          <w:lang w:eastAsia="zh-CN"/>
        </w:rPr>
      </w:pPr>
      <w:r>
        <w:rPr>
          <w:rFonts w:hint="eastAsia" w:ascii="黑体" w:hAnsi="黑体" w:eastAsia="黑体"/>
          <w:sz w:val="32"/>
          <w:szCs w:val="32"/>
          <w:lang w:eastAsia="zh-CN"/>
        </w:rPr>
        <w:t>十一、确定成交供应商原则</w:t>
      </w:r>
    </w:p>
    <w:p>
      <w:pPr>
        <w:widowControl/>
        <w:adjustRightInd w:val="0"/>
        <w:snapToGrid w:val="0"/>
        <w:spacing w:line="360" w:lineRule="auto"/>
        <w:ind w:firstLine="480" w:firstLineChars="200"/>
        <w:jc w:val="both"/>
        <w:textAlignment w:val="baseline"/>
        <w:rPr>
          <w:rFonts w:cs="Tahoma"/>
          <w:szCs w:val="20"/>
          <w:lang w:eastAsia="zh-CN" w:bidi="ar-SA"/>
        </w:rPr>
      </w:pPr>
      <w:r>
        <w:rPr>
          <w:rFonts w:hint="eastAsia" w:cs="Tahoma"/>
          <w:szCs w:val="20"/>
          <w:lang w:eastAsia="zh-CN" w:bidi="ar-SA"/>
        </w:rPr>
        <w:t>1.</w:t>
      </w:r>
      <w:r>
        <w:rPr>
          <w:rFonts w:hint="eastAsia" w:ascii="宋体" w:hAnsi="宋体" w:eastAsia="宋体" w:cs="宋体"/>
          <w:szCs w:val="20"/>
          <w:lang w:eastAsia="zh-CN" w:bidi="ar-SA"/>
        </w:rPr>
        <w:t>在通过资格性与符合性审查、满足技术（或服务）需求的基础上，按照</w:t>
      </w:r>
      <w:r>
        <w:rPr>
          <w:rFonts w:hint="eastAsia" w:ascii="宋体" w:hAnsi="宋体" w:eastAsia="宋体" w:cs="宋体"/>
          <w:b/>
          <w:szCs w:val="20"/>
          <w:u w:val="single"/>
          <w:lang w:eastAsia="zh-CN" w:bidi="ar-SA"/>
        </w:rPr>
        <w:t>报价最低原则</w:t>
      </w:r>
      <w:r>
        <w:rPr>
          <w:rFonts w:hint="eastAsia" w:ascii="宋体" w:hAnsi="宋体" w:eastAsia="宋体" w:cs="宋体"/>
          <w:szCs w:val="20"/>
          <w:lang w:eastAsia="zh-CN" w:bidi="ar-SA"/>
        </w:rPr>
        <w:t>确定成交供应商。有效报价最低的的供应商为第一成交供应商，有效报价第二低的供应商为第二成交供应商，有效报价第三低的供应商为第三成交供应商。</w:t>
      </w:r>
    </w:p>
    <w:p>
      <w:pPr>
        <w:widowControl/>
        <w:adjustRightInd w:val="0"/>
        <w:snapToGrid w:val="0"/>
        <w:spacing w:line="360" w:lineRule="auto"/>
        <w:ind w:firstLine="480" w:firstLineChars="200"/>
        <w:jc w:val="both"/>
        <w:textAlignment w:val="baseline"/>
        <w:rPr>
          <w:rFonts w:ascii="宋体" w:hAnsi="宋体" w:eastAsia="宋体" w:cs="Tahoma"/>
          <w:szCs w:val="20"/>
          <w:lang w:eastAsia="zh-CN" w:bidi="ar-SA"/>
        </w:rPr>
      </w:pPr>
      <w:r>
        <w:rPr>
          <w:rFonts w:hint="eastAsia" w:ascii="宋体" w:hAnsi="宋体" w:eastAsia="宋体"/>
          <w:lang w:eastAsia="zh-CN" w:bidi="ar-SA"/>
        </w:rPr>
        <w:t>2.当出现相同报价时，按递交报价文件的</w:t>
      </w:r>
      <w:r>
        <w:rPr>
          <w:rFonts w:hint="eastAsia" w:ascii="宋体" w:hAnsi="宋体" w:eastAsia="宋体"/>
          <w:b/>
          <w:lang w:eastAsia="zh-CN" w:bidi="ar-SA"/>
        </w:rPr>
        <w:t>签到</w:t>
      </w:r>
      <w:r>
        <w:rPr>
          <w:rFonts w:hint="eastAsia" w:ascii="宋体" w:hAnsi="宋体" w:eastAsia="宋体"/>
          <w:lang w:eastAsia="zh-CN" w:bidi="ar-SA"/>
        </w:rPr>
        <w:t>先后顺序，由相同报价的供应商从号码箱中随机抽取一个乒乓球，以乒乓球上标注的号码数作为相同报价的供应商的排名顺序（从小到大）。</w:t>
      </w:r>
    </w:p>
    <w:p>
      <w:pPr>
        <w:widowControl/>
        <w:adjustRightInd w:val="0"/>
        <w:snapToGrid w:val="0"/>
        <w:spacing w:line="360" w:lineRule="auto"/>
        <w:ind w:firstLine="480" w:firstLineChars="200"/>
        <w:jc w:val="both"/>
        <w:textAlignment w:val="baseline"/>
        <w:rPr>
          <w:rFonts w:ascii="宋体" w:hAnsi="宋体" w:eastAsia="宋体" w:cs="Tahoma"/>
          <w:color w:val="auto"/>
          <w:szCs w:val="20"/>
          <w:lang w:eastAsia="zh-CN" w:bidi="ar-SA"/>
        </w:rPr>
      </w:pPr>
      <w:r>
        <w:rPr>
          <w:rFonts w:hint="eastAsia" w:ascii="宋体" w:hAnsi="宋体" w:eastAsia="宋体" w:cs="Tahoma"/>
          <w:color w:val="auto"/>
          <w:szCs w:val="20"/>
          <w:lang w:eastAsia="zh-CN" w:bidi="ar-SA"/>
        </w:rPr>
        <w:t>3.若</w:t>
      </w:r>
      <w:r>
        <w:rPr>
          <w:rFonts w:hint="eastAsia" w:ascii="宋体" w:hAnsi="宋体" w:eastAsia="宋体"/>
          <w:lang w:eastAsia="zh-CN" w:bidi="ar-SA"/>
        </w:rPr>
        <w:t>成交</w:t>
      </w:r>
      <w:r>
        <w:rPr>
          <w:rFonts w:hint="eastAsia" w:ascii="宋体" w:hAnsi="宋体" w:eastAsia="宋体" w:cs="Tahoma"/>
          <w:color w:val="auto"/>
          <w:szCs w:val="20"/>
          <w:lang w:eastAsia="zh-CN" w:bidi="ar-SA"/>
        </w:rPr>
        <w:t>供应商放弃成交资格或不按照学校采购制度的规定签订合同或被采购人单方面解除合同的，采购人有权依照排名先后顺序依次选择其他供应商作为成交供应商。</w:t>
      </w:r>
    </w:p>
    <w:p>
      <w:pPr>
        <w:widowControl/>
        <w:adjustRightInd w:val="0"/>
        <w:snapToGrid w:val="0"/>
        <w:spacing w:line="360" w:lineRule="auto"/>
        <w:ind w:firstLine="360" w:firstLineChars="150"/>
        <w:jc w:val="both"/>
        <w:textAlignment w:val="baseline"/>
        <w:rPr>
          <w:rFonts w:ascii="宋体" w:hAnsi="宋体" w:eastAsia="宋体"/>
          <w:lang w:eastAsia="zh-CN" w:bidi="ar-SA"/>
        </w:rPr>
      </w:pPr>
      <w:r>
        <w:rPr>
          <w:rFonts w:hint="eastAsia" w:ascii="宋体" w:hAnsi="宋体" w:eastAsia="宋体"/>
          <w:lang w:eastAsia="zh-CN" w:bidi="ar-SA"/>
        </w:rPr>
        <w:t>4.如果本次供应商报价均超过本项目预算金额，本次询价采购失败。</w:t>
      </w:r>
    </w:p>
    <w:p>
      <w:pPr>
        <w:widowControl/>
        <w:adjustRightInd w:val="0"/>
        <w:snapToGrid w:val="0"/>
        <w:spacing w:line="360" w:lineRule="auto"/>
        <w:ind w:firstLine="320" w:firstLineChars="100"/>
        <w:jc w:val="both"/>
        <w:textAlignment w:val="baseline"/>
        <w:rPr>
          <w:rFonts w:cs="Tahoma"/>
          <w:szCs w:val="20"/>
          <w:lang w:eastAsia="zh-CN" w:bidi="ar-SA"/>
        </w:rPr>
      </w:pPr>
      <w:r>
        <w:rPr>
          <w:rFonts w:hint="eastAsia" w:ascii="黑体" w:hAnsi="黑体" w:eastAsia="黑体"/>
          <w:sz w:val="32"/>
          <w:szCs w:val="32"/>
          <w:lang w:eastAsia="zh-CN"/>
        </w:rPr>
        <w:t>十二、报价文件送达时间</w:t>
      </w:r>
      <w:r>
        <w:rPr>
          <w:rFonts w:hint="eastAsia" w:ascii="宋体" w:hAnsi="宋体" w:eastAsia="宋体" w:cs="宋体"/>
          <w:b/>
          <w:kern w:val="2"/>
          <w:lang w:eastAsia="zh-CN" w:bidi="ar-SA"/>
        </w:rPr>
        <w:t>：</w:t>
      </w:r>
      <w:r>
        <w:rPr>
          <w:rFonts w:hint="eastAsia" w:ascii="微软雅黑" w:hAnsi="微软雅黑" w:eastAsia="微软雅黑" w:cs="微软雅黑"/>
          <w:sz w:val="14"/>
          <w:szCs w:val="14"/>
          <w:lang w:eastAsia="zh-CN" w:bidi="ar-SA"/>
        </w:rPr>
        <w:t> </w:t>
      </w:r>
      <w:r>
        <w:rPr>
          <w:rFonts w:hint="eastAsia" w:cs="Tahoma"/>
          <w:szCs w:val="20"/>
          <w:lang w:eastAsia="zh-CN" w:bidi="ar-SA"/>
        </w:rPr>
        <w:t>_202</w:t>
      </w:r>
      <w:r>
        <w:rPr>
          <w:rFonts w:hint="eastAsia" w:cs="Tahoma" w:eastAsiaTheme="minorEastAsia"/>
          <w:szCs w:val="20"/>
          <w:lang w:eastAsia="zh-CN" w:bidi="ar-SA"/>
        </w:rPr>
        <w:t>2</w:t>
      </w:r>
      <w:r>
        <w:rPr>
          <w:rFonts w:hint="eastAsia" w:cs="Tahoma"/>
          <w:szCs w:val="20"/>
          <w:lang w:eastAsia="zh-CN" w:bidi="ar-SA"/>
        </w:rPr>
        <w:t>__</w:t>
      </w:r>
      <w:r>
        <w:rPr>
          <w:rFonts w:hint="eastAsia" w:ascii="宋体" w:hAnsi="宋体" w:eastAsia="宋体" w:cs="宋体"/>
          <w:szCs w:val="20"/>
          <w:lang w:eastAsia="zh-CN" w:bidi="ar-SA"/>
        </w:rPr>
        <w:t>年</w:t>
      </w:r>
      <w:r>
        <w:rPr>
          <w:rFonts w:hint="eastAsia" w:cs="Tahoma"/>
          <w:szCs w:val="20"/>
          <w:lang w:eastAsia="zh-CN" w:bidi="ar-SA"/>
        </w:rPr>
        <w:t xml:space="preserve"> </w:t>
      </w:r>
      <w:r>
        <w:rPr>
          <w:rFonts w:hint="eastAsia" w:cs="Tahoma" w:asciiTheme="minorEastAsia" w:hAnsiTheme="minorEastAsia" w:eastAsiaTheme="minorEastAsia"/>
          <w:szCs w:val="20"/>
          <w:lang w:eastAsia="zh-CN" w:bidi="ar-SA"/>
        </w:rPr>
        <w:t>3</w:t>
      </w:r>
      <w:r>
        <w:rPr>
          <w:rFonts w:hint="eastAsia" w:cs="Tahoma"/>
          <w:szCs w:val="20"/>
          <w:lang w:eastAsia="zh-CN" w:bidi="ar-SA"/>
        </w:rPr>
        <w:t xml:space="preserve"> </w:t>
      </w:r>
      <w:r>
        <w:rPr>
          <w:rFonts w:hint="eastAsia" w:ascii="宋体" w:hAnsi="宋体" w:eastAsia="宋体" w:cs="宋体"/>
          <w:szCs w:val="20"/>
          <w:lang w:eastAsia="zh-CN" w:bidi="ar-SA"/>
        </w:rPr>
        <w:t>月16</w:t>
      </w:r>
      <w:r>
        <w:rPr>
          <w:rFonts w:hint="eastAsia" w:cs="Tahoma"/>
          <w:szCs w:val="20"/>
          <w:lang w:eastAsia="zh-CN" w:bidi="ar-SA"/>
        </w:rPr>
        <w:t xml:space="preserve">  </w:t>
      </w:r>
      <w:r>
        <w:rPr>
          <w:rFonts w:hint="eastAsia" w:ascii="宋体" w:hAnsi="宋体" w:eastAsia="宋体" w:cs="宋体"/>
          <w:szCs w:val="20"/>
          <w:lang w:eastAsia="zh-CN" w:bidi="ar-SA"/>
        </w:rPr>
        <w:t>日（星期三</w:t>
      </w:r>
      <w:r>
        <w:rPr>
          <w:rFonts w:hint="eastAsia" w:cs="Tahoma"/>
          <w:szCs w:val="20"/>
          <w:lang w:eastAsia="zh-CN" w:bidi="ar-SA"/>
        </w:rPr>
        <w:t>_</w:t>
      </w:r>
      <w:r>
        <w:rPr>
          <w:rFonts w:hint="eastAsia" w:ascii="宋体" w:hAnsi="宋体" w:eastAsia="宋体" w:cs="宋体"/>
          <w:szCs w:val="20"/>
          <w:lang w:eastAsia="zh-CN" w:bidi="ar-SA"/>
        </w:rPr>
        <w:t>）上午</w:t>
      </w:r>
      <w:r>
        <w:rPr>
          <w:rFonts w:hint="eastAsia" w:cs="Tahoma"/>
          <w:szCs w:val="20"/>
          <w:lang w:eastAsia="zh-CN" w:bidi="ar-SA"/>
        </w:rPr>
        <w:t>9</w:t>
      </w:r>
      <w:r>
        <w:rPr>
          <w:rFonts w:hint="eastAsia" w:ascii="宋体" w:hAnsi="宋体" w:eastAsia="宋体" w:cs="宋体"/>
          <w:szCs w:val="20"/>
          <w:lang w:eastAsia="zh-CN" w:bidi="ar-SA"/>
        </w:rPr>
        <w:t>：</w:t>
      </w:r>
      <w:r>
        <w:rPr>
          <w:rFonts w:hint="eastAsia" w:cs="Tahoma"/>
          <w:szCs w:val="20"/>
          <w:lang w:eastAsia="zh-CN" w:bidi="ar-SA"/>
        </w:rPr>
        <w:t>00</w:t>
      </w:r>
      <w:r>
        <w:rPr>
          <w:szCs w:val="20"/>
          <w:lang w:eastAsia="zh-CN" w:bidi="ar-SA"/>
        </w:rPr>
        <w:t>—</w:t>
      </w:r>
      <w:r>
        <w:rPr>
          <w:rFonts w:hint="eastAsia" w:cs="Tahoma"/>
          <w:szCs w:val="20"/>
          <w:lang w:eastAsia="zh-CN" w:bidi="ar-SA"/>
        </w:rPr>
        <w:t>9:30</w:t>
      </w:r>
      <w:r>
        <w:rPr>
          <w:rFonts w:hint="eastAsia" w:ascii="宋体" w:hAnsi="宋体" w:eastAsia="宋体" w:cs="宋体"/>
          <w:szCs w:val="20"/>
          <w:lang w:eastAsia="zh-CN" w:bidi="ar-SA"/>
        </w:rPr>
        <w:t>（备注：此日期应与公告截止时间相隔</w:t>
      </w:r>
      <w:r>
        <w:rPr>
          <w:rFonts w:hint="eastAsia" w:cs="Tahoma"/>
          <w:szCs w:val="20"/>
          <w:lang w:eastAsia="zh-CN" w:bidi="ar-SA"/>
        </w:rPr>
        <w:t>3</w:t>
      </w:r>
      <w:r>
        <w:rPr>
          <w:rFonts w:hint="eastAsia" w:ascii="宋体" w:hAnsi="宋体" w:eastAsia="宋体" w:cs="宋体"/>
          <w:szCs w:val="20"/>
          <w:lang w:eastAsia="zh-CN" w:bidi="ar-SA"/>
        </w:rPr>
        <w:t>天以上）</w:t>
      </w:r>
    </w:p>
    <w:p>
      <w:pPr>
        <w:widowControl/>
        <w:adjustRightInd w:val="0"/>
        <w:snapToGrid w:val="0"/>
        <w:spacing w:line="360" w:lineRule="auto"/>
        <w:ind w:firstLine="843" w:firstLineChars="350"/>
        <w:jc w:val="both"/>
        <w:textAlignment w:val="baseline"/>
        <w:rPr>
          <w:rFonts w:ascii="宋体" w:hAnsi="宋体" w:eastAsia="宋体"/>
          <w:b/>
          <w:kern w:val="2"/>
          <w:lang w:eastAsia="zh-CN" w:bidi="ar-SA"/>
        </w:rPr>
      </w:pPr>
      <w:r>
        <w:rPr>
          <w:rFonts w:hint="eastAsia" w:ascii="宋体" w:hAnsi="宋体" w:eastAsia="宋体"/>
          <w:b/>
          <w:kern w:val="2"/>
          <w:lang w:eastAsia="zh-CN" w:bidi="ar-SA"/>
        </w:rPr>
        <w:t>报价文件送达地点：</w:t>
      </w:r>
      <w:r>
        <w:rPr>
          <w:rFonts w:hint="eastAsia" w:ascii="宋体" w:hAnsi="宋体" w:eastAsia="宋体" w:cs="Tahoma"/>
          <w:szCs w:val="20"/>
          <w:lang w:eastAsia="zh-CN" w:bidi="ar-SA"/>
        </w:rPr>
        <w:t>__厚德楼__楼_217__室</w:t>
      </w:r>
    </w:p>
    <w:p>
      <w:pPr>
        <w:widowControl/>
        <w:adjustRightInd w:val="0"/>
        <w:snapToGrid w:val="0"/>
        <w:spacing w:line="360" w:lineRule="auto"/>
        <w:ind w:firstLine="843" w:firstLineChars="350"/>
        <w:jc w:val="both"/>
        <w:textAlignment w:val="baseline"/>
        <w:rPr>
          <w:rFonts w:ascii="宋体" w:hAnsi="宋体" w:eastAsia="宋体"/>
          <w:b/>
          <w:kern w:val="2"/>
          <w:lang w:eastAsia="zh-CN" w:bidi="ar-SA"/>
        </w:rPr>
      </w:pPr>
      <w:r>
        <w:rPr>
          <w:rFonts w:hint="eastAsia" w:ascii="宋体" w:hAnsi="宋体" w:eastAsia="宋体"/>
          <w:b/>
          <w:kern w:val="2"/>
          <w:lang w:eastAsia="zh-CN" w:bidi="ar-SA"/>
        </w:rPr>
        <w:t>询价评审时间： </w:t>
      </w:r>
      <w:r>
        <w:rPr>
          <w:rFonts w:hint="eastAsia" w:ascii="宋体" w:hAnsi="宋体" w:eastAsia="宋体" w:cs="Tahoma"/>
          <w:szCs w:val="20"/>
          <w:lang w:eastAsia="zh-CN" w:bidi="ar-SA"/>
        </w:rPr>
        <w:t>_2022___年3 月16 日（星期_三）上午9:30（备注：此日期应与报价文件送达日期一致）</w:t>
      </w:r>
    </w:p>
    <w:p>
      <w:pPr>
        <w:widowControl/>
        <w:adjustRightInd w:val="0"/>
        <w:snapToGrid w:val="0"/>
        <w:spacing w:line="360" w:lineRule="auto"/>
        <w:ind w:firstLine="640" w:firstLineChars="200"/>
        <w:jc w:val="both"/>
        <w:textAlignment w:val="baseline"/>
        <w:rPr>
          <w:rFonts w:ascii="黑体" w:hAnsi="黑体" w:eastAsia="黑体"/>
          <w:sz w:val="32"/>
          <w:szCs w:val="32"/>
          <w:lang w:eastAsia="zh-CN"/>
        </w:rPr>
      </w:pPr>
      <w:r>
        <w:rPr>
          <w:rFonts w:hint="eastAsia" w:ascii="黑体" w:hAnsi="黑体" w:eastAsia="黑体"/>
          <w:sz w:val="32"/>
          <w:szCs w:val="32"/>
          <w:lang w:eastAsia="zh-CN"/>
        </w:rPr>
        <w:t>十</w:t>
      </w:r>
      <w:r>
        <w:rPr>
          <w:rFonts w:hint="eastAsia" w:ascii="黑体" w:hAnsi="黑体" w:eastAsia="黑体"/>
          <w:sz w:val="32"/>
          <w:szCs w:val="32"/>
          <w:lang w:val="en-US" w:eastAsia="zh-CN"/>
        </w:rPr>
        <w:t>三</w:t>
      </w:r>
      <w:r>
        <w:rPr>
          <w:rFonts w:hint="eastAsia" w:ascii="黑体" w:hAnsi="黑体" w:eastAsia="黑体"/>
          <w:sz w:val="32"/>
          <w:szCs w:val="32"/>
          <w:lang w:eastAsia="zh-CN"/>
        </w:rPr>
        <w:t>、与本项目相关的澄清、更正、成交结果等内容均在学校采购网发布。</w:t>
      </w:r>
    </w:p>
    <w:p>
      <w:pPr>
        <w:snapToGrid w:val="0"/>
        <w:spacing w:line="360" w:lineRule="auto"/>
        <w:ind w:firstLine="710" w:firstLineChars="296"/>
        <w:jc w:val="both"/>
        <w:textAlignment w:val="baseline"/>
        <w:rPr>
          <w:rFonts w:ascii="宋体" w:hAnsi="宋体" w:eastAsia="宋体" w:cs="Tahoma"/>
          <w:szCs w:val="20"/>
          <w:u w:val="single"/>
          <w:lang w:eastAsia="zh-CN" w:bidi="ar-SA"/>
        </w:rPr>
      </w:pPr>
      <w:r>
        <w:rPr>
          <w:rFonts w:hint="eastAsia" w:ascii="宋体" w:hAnsi="宋体" w:eastAsia="宋体" w:cs="Tahoma"/>
          <w:szCs w:val="20"/>
          <w:lang w:eastAsia="zh-CN" w:bidi="ar-SA"/>
        </w:rPr>
        <w:t>联 系 人：</w:t>
      </w:r>
      <w:r>
        <w:rPr>
          <w:rFonts w:hint="eastAsia" w:ascii="宋体" w:hAnsi="宋体" w:eastAsia="宋体" w:cs="Tahoma"/>
          <w:szCs w:val="20"/>
          <w:u w:val="single"/>
          <w:lang w:eastAsia="zh-CN" w:bidi="ar-SA"/>
        </w:rPr>
        <w:t xml:space="preserve">  兰建军         </w:t>
      </w:r>
    </w:p>
    <w:p>
      <w:pPr>
        <w:snapToGrid w:val="0"/>
        <w:spacing w:line="360" w:lineRule="auto"/>
        <w:ind w:firstLine="710" w:firstLineChars="296"/>
        <w:jc w:val="both"/>
        <w:textAlignment w:val="baseline"/>
        <w:rPr>
          <w:rFonts w:ascii="宋体" w:hAnsi="宋体" w:eastAsia="宋体" w:cs="Tahoma"/>
          <w:szCs w:val="20"/>
          <w:u w:val="single"/>
          <w:lang w:eastAsia="zh-CN" w:bidi="ar-SA"/>
        </w:rPr>
      </w:pPr>
      <w:r>
        <w:rPr>
          <w:rFonts w:hint="eastAsia" w:ascii="宋体" w:hAnsi="宋体" w:eastAsia="宋体" w:cs="Tahoma"/>
          <w:szCs w:val="20"/>
          <w:lang w:eastAsia="zh-CN" w:bidi="ar-SA"/>
        </w:rPr>
        <w:t>联系电话：</w:t>
      </w:r>
      <w:r>
        <w:rPr>
          <w:rFonts w:hint="eastAsia" w:ascii="宋体" w:hAnsi="宋体" w:eastAsia="宋体" w:cs="Tahoma"/>
          <w:szCs w:val="20"/>
          <w:u w:val="single"/>
          <w:lang w:eastAsia="zh-CN" w:bidi="ar-SA"/>
        </w:rPr>
        <w:t xml:space="preserve"> 15920193120      </w:t>
      </w:r>
    </w:p>
    <w:p>
      <w:pPr>
        <w:snapToGrid w:val="0"/>
        <w:spacing w:line="360" w:lineRule="auto"/>
        <w:ind w:firstLine="710" w:firstLineChars="296"/>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 xml:space="preserve">邮箱     </w:t>
      </w:r>
      <w:r>
        <w:rPr>
          <w:rFonts w:hint="eastAsia" w:ascii="宋体" w:hAnsi="宋体" w:eastAsia="宋体" w:cs="Tahoma"/>
          <w:szCs w:val="20"/>
          <w:u w:val="single"/>
          <w:lang w:eastAsia="zh-CN" w:bidi="ar-SA"/>
        </w:rPr>
        <w:t xml:space="preserve">  846260287@qq.com </w:t>
      </w:r>
    </w:p>
    <w:p>
      <w:pPr>
        <w:widowControl/>
        <w:adjustRightInd w:val="0"/>
        <w:snapToGrid w:val="0"/>
        <w:spacing w:line="360" w:lineRule="auto"/>
        <w:ind w:firstLine="320" w:firstLineChars="100"/>
        <w:jc w:val="both"/>
        <w:textAlignment w:val="baseline"/>
        <w:rPr>
          <w:rFonts w:ascii="黑体" w:hAnsi="黑体" w:eastAsia="黑体"/>
          <w:sz w:val="32"/>
          <w:szCs w:val="32"/>
          <w:lang w:eastAsia="zh-CN"/>
        </w:rPr>
      </w:pPr>
      <w:r>
        <w:rPr>
          <w:rFonts w:hint="eastAsia" w:ascii="黑体" w:hAnsi="黑体" w:eastAsia="黑体"/>
          <w:sz w:val="32"/>
          <w:szCs w:val="32"/>
          <w:lang w:eastAsia="zh-CN"/>
        </w:rPr>
        <w:t>十四、本询价文件未尽事宜的解释权属于广东财经大学。</w:t>
      </w:r>
    </w:p>
    <w:p>
      <w:pPr>
        <w:widowControl/>
        <w:adjustRightInd w:val="0"/>
        <w:snapToGrid w:val="0"/>
        <w:spacing w:line="360" w:lineRule="auto"/>
        <w:ind w:firstLine="723" w:firstLineChars="300"/>
        <w:jc w:val="both"/>
        <w:textAlignment w:val="baseline"/>
        <w:rPr>
          <w:rFonts w:ascii="宋体" w:hAnsi="宋体" w:eastAsia="宋体"/>
          <w:b/>
          <w:kern w:val="2"/>
          <w:lang w:eastAsia="zh-CN" w:bidi="ar-SA"/>
        </w:rPr>
      </w:pPr>
      <w:r>
        <w:rPr>
          <w:rFonts w:hint="eastAsia" w:ascii="宋体" w:hAnsi="宋体" w:eastAsia="宋体"/>
          <w:b/>
          <w:kern w:val="2"/>
          <w:lang w:eastAsia="zh-CN" w:bidi="ar-SA"/>
        </w:rPr>
        <w:t>十五、疫情期间，请入校递交询价响应文件的人员提供48小时核算检测证明及显示绿码，戴上口罩，经测体温正常后，方可进入佛山校区投标。</w:t>
      </w:r>
    </w:p>
    <w:p>
      <w:pPr>
        <w:snapToGrid w:val="0"/>
        <w:spacing w:line="360" w:lineRule="auto"/>
        <w:ind w:firstLine="470" w:firstLineChars="196"/>
        <w:jc w:val="both"/>
        <w:textAlignment w:val="baseline"/>
        <w:rPr>
          <w:rFonts w:ascii="宋体" w:hAnsi="宋体" w:eastAsia="宋体" w:cs="Tahoma"/>
          <w:szCs w:val="20"/>
          <w:lang w:eastAsia="zh-CN" w:bidi="ar-SA"/>
        </w:rPr>
      </w:pPr>
      <w:r>
        <w:rPr>
          <w:rFonts w:hint="eastAsia" w:ascii="宋体" w:hAnsi="宋体" w:eastAsia="宋体" w:cs="Tahoma"/>
          <w:szCs w:val="20"/>
          <w:lang w:eastAsia="zh-CN" w:bidi="ar-SA"/>
        </w:rPr>
        <w:t xml:space="preserve">                                </w:t>
      </w:r>
    </w:p>
    <w:p>
      <w:pPr>
        <w:snapToGrid w:val="0"/>
        <w:spacing w:line="360" w:lineRule="auto"/>
        <w:ind w:firstLine="470" w:firstLineChars="196"/>
        <w:jc w:val="both"/>
        <w:textAlignment w:val="baseline"/>
        <w:rPr>
          <w:rFonts w:ascii="宋体" w:hAnsi="宋体" w:eastAsia="宋体" w:cs="Tahoma"/>
          <w:szCs w:val="20"/>
          <w:lang w:eastAsia="zh-CN" w:bidi="ar-SA"/>
        </w:rPr>
      </w:pPr>
    </w:p>
    <w:p>
      <w:pPr>
        <w:widowControl/>
        <w:spacing w:line="425" w:lineRule="atLeast"/>
        <w:jc w:val="right"/>
        <w:textAlignment w:val="baseline"/>
        <w:outlineLvl w:val="0"/>
        <w:rPr>
          <w:rFonts w:ascii="宋体" w:hAnsi="宋体" w:eastAsia="宋体" w:cs="Tahoma"/>
          <w:szCs w:val="20"/>
          <w:lang w:eastAsia="zh-CN" w:bidi="ar-SA"/>
        </w:rPr>
      </w:pPr>
      <w:r>
        <w:rPr>
          <w:rFonts w:hint="eastAsia" w:ascii="宋体" w:hAnsi="宋体" w:eastAsia="宋体" w:cs="Tahoma"/>
          <w:szCs w:val="20"/>
          <w:lang w:eastAsia="zh-CN" w:bidi="ar-SA"/>
        </w:rPr>
        <w:t>佛山校区管委会保卫办</w:t>
      </w:r>
    </w:p>
    <w:p>
      <w:pPr>
        <w:widowControl/>
        <w:spacing w:line="425" w:lineRule="atLeast"/>
        <w:jc w:val="right"/>
        <w:textAlignment w:val="baseline"/>
        <w:rPr>
          <w:rFonts w:ascii="宋体" w:hAnsi="宋体" w:eastAsia="宋体" w:cs="Tahoma"/>
          <w:szCs w:val="20"/>
          <w:lang w:eastAsia="zh-CN" w:bidi="ar-SA"/>
        </w:rPr>
      </w:pPr>
      <w:r>
        <w:rPr>
          <w:rFonts w:hint="eastAsia" w:ascii="宋体" w:hAnsi="宋体" w:eastAsia="宋体" w:cs="Tahoma"/>
          <w:szCs w:val="20"/>
          <w:lang w:eastAsia="zh-CN" w:bidi="ar-SA"/>
        </w:rPr>
        <w:t>2022年</w:t>
      </w:r>
      <w:r>
        <w:rPr>
          <w:rFonts w:hint="eastAsia" w:ascii="宋体" w:hAnsi="宋体" w:eastAsia="宋体" w:cs="Tahoma"/>
          <w:szCs w:val="20"/>
          <w:lang w:val="en-US" w:eastAsia="zh-CN" w:bidi="ar-SA"/>
        </w:rPr>
        <w:t>3</w:t>
      </w:r>
      <w:r>
        <w:rPr>
          <w:rFonts w:hint="eastAsia" w:ascii="宋体" w:hAnsi="宋体" w:eastAsia="宋体" w:cs="Tahoma"/>
          <w:szCs w:val="20"/>
          <w:lang w:eastAsia="zh-CN" w:bidi="ar-SA"/>
        </w:rPr>
        <w:t>月</w:t>
      </w:r>
      <w:r>
        <w:rPr>
          <w:rFonts w:hint="eastAsia" w:ascii="宋体" w:hAnsi="宋体" w:eastAsia="宋体" w:cs="Tahoma"/>
          <w:szCs w:val="20"/>
          <w:lang w:val="en-US" w:eastAsia="zh-CN" w:bidi="ar-SA"/>
        </w:rPr>
        <w:t>8</w:t>
      </w:r>
      <w:r>
        <w:rPr>
          <w:rFonts w:hint="eastAsia" w:ascii="宋体" w:hAnsi="宋体" w:eastAsia="宋体" w:cs="Tahoma"/>
          <w:szCs w:val="20"/>
          <w:lang w:eastAsia="zh-CN" w:bidi="ar-SA"/>
        </w:rPr>
        <w:t xml:space="preserve">日 </w:t>
      </w: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jc w:val="both"/>
        <w:textAlignment w:val="baseline"/>
        <w:rPr>
          <w:rFonts w:ascii="宋体" w:hAnsi="宋体" w:eastAsia="宋体" w:cs="Tahoma"/>
          <w:szCs w:val="20"/>
          <w:lang w:eastAsia="zh-CN" w:bidi="ar-SA"/>
        </w:rPr>
      </w:pPr>
    </w:p>
    <w:p>
      <w:pPr>
        <w:widowControl/>
        <w:spacing w:line="425" w:lineRule="atLeast"/>
        <w:textAlignment w:val="baseline"/>
        <w:rPr>
          <w:rFonts w:eastAsia="宋体" w:cs="Tahoma"/>
          <w:szCs w:val="20"/>
          <w:lang w:eastAsia="zh-CN" w:bidi="ar-SA"/>
        </w:rPr>
      </w:pPr>
      <w:r>
        <w:rPr>
          <w:rFonts w:ascii="宋体" w:hAnsi="宋体" w:eastAsia="宋体" w:cs="Tahoma"/>
          <w:szCs w:val="20"/>
          <w:lang w:eastAsia="zh-CN" w:bidi="ar-SA"/>
        </w:rPr>
        <w:br w:type="page"/>
      </w:r>
      <w:r>
        <w:rPr>
          <w:rFonts w:hint="eastAsia" w:eastAsia="宋体" w:cs="Tahoma"/>
          <w:szCs w:val="20"/>
          <w:lang w:eastAsia="zh-CN" w:bidi="ar-SA"/>
        </w:rPr>
        <w:t>附件1</w:t>
      </w:r>
    </w:p>
    <w:p>
      <w:pPr>
        <w:widowControl/>
        <w:spacing w:line="425" w:lineRule="atLeast"/>
        <w:jc w:val="center"/>
        <w:textAlignment w:val="baseline"/>
        <w:rPr>
          <w:rFonts w:ascii="宋体" w:hAnsi="宋体" w:eastAsia="宋体"/>
          <w:b/>
          <w:sz w:val="28"/>
          <w:szCs w:val="28"/>
          <w:lang w:eastAsia="zh-CN" w:bidi="ar-SA"/>
        </w:rPr>
      </w:pPr>
      <w:r>
        <w:rPr>
          <w:rFonts w:hint="eastAsia" w:ascii="宋体" w:hAnsi="宋体" w:eastAsia="宋体"/>
          <w:b/>
          <w:sz w:val="28"/>
          <w:szCs w:val="28"/>
          <w:lang w:eastAsia="zh-CN" w:bidi="ar-SA"/>
        </w:rPr>
        <w:t>报价声明</w:t>
      </w:r>
    </w:p>
    <w:p>
      <w:pPr>
        <w:widowControl/>
        <w:adjustRightInd w:val="0"/>
        <w:snapToGrid w:val="0"/>
        <w:spacing w:line="360" w:lineRule="auto"/>
        <w:ind w:right="89" w:rightChars="37"/>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广东财经大学：</w:t>
      </w:r>
    </w:p>
    <w:p>
      <w:pPr>
        <w:widowControl/>
        <w:spacing w:line="440" w:lineRule="exact"/>
        <w:ind w:firstLine="462" w:firstLineChars="220"/>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我方确认收到贵方提供的</w:t>
      </w:r>
      <w:r>
        <w:rPr>
          <w:rFonts w:hint="eastAsia" w:ascii="宋体" w:hAnsi="宋体" w:eastAsia="宋体"/>
          <w:sz w:val="21"/>
          <w:szCs w:val="21"/>
          <w:u w:val="single"/>
          <w:lang w:eastAsia="zh-CN" w:bidi="ar-SA"/>
        </w:rPr>
        <w:t xml:space="preserve">              </w:t>
      </w:r>
      <w:r>
        <w:rPr>
          <w:rFonts w:hint="eastAsia" w:ascii="宋体" w:hAnsi="宋体" w:eastAsia="宋体"/>
          <w:sz w:val="21"/>
          <w:szCs w:val="21"/>
          <w:lang w:eastAsia="zh-CN" w:bidi="ar-SA"/>
        </w:rPr>
        <w:t>询价文件及相关附件的全部内容，我方：</w:t>
      </w:r>
      <w:r>
        <w:rPr>
          <w:rFonts w:hint="eastAsia" w:ascii="宋体" w:hAnsi="宋体" w:eastAsia="宋体"/>
          <w:b/>
          <w:sz w:val="21"/>
          <w:szCs w:val="21"/>
          <w:u w:val="double"/>
          <w:lang w:eastAsia="zh-CN" w:bidi="ar-SA"/>
        </w:rPr>
        <w:t xml:space="preserve">(报价人名称)：           </w:t>
      </w:r>
      <w:r>
        <w:rPr>
          <w:rFonts w:hint="eastAsia" w:ascii="宋体" w:hAnsi="宋体" w:eastAsia="宋体"/>
          <w:sz w:val="21"/>
          <w:szCs w:val="21"/>
          <w:lang w:eastAsia="zh-CN" w:bidi="ar-SA"/>
        </w:rPr>
        <w:t>作为报价供应商正式授权</w:t>
      </w:r>
      <w:r>
        <w:rPr>
          <w:rFonts w:hint="eastAsia" w:ascii="宋体" w:hAnsi="宋体" w:eastAsia="宋体"/>
          <w:b/>
          <w:sz w:val="21"/>
          <w:szCs w:val="21"/>
          <w:u w:val="double"/>
          <w:lang w:eastAsia="zh-CN" w:bidi="ar-SA"/>
        </w:rPr>
        <w:t xml:space="preserve"> (授权代表全名、职务、身份证号码)                   </w:t>
      </w:r>
      <w:r>
        <w:rPr>
          <w:rFonts w:hint="eastAsia" w:ascii="宋体" w:hAnsi="宋体" w:eastAsia="宋体"/>
          <w:sz w:val="21"/>
          <w:szCs w:val="21"/>
          <w:lang w:eastAsia="zh-CN" w:bidi="ar-SA"/>
        </w:rPr>
        <w:t>代表我方进行有关本项目询价的一切事宜。</w:t>
      </w:r>
    </w:p>
    <w:p>
      <w:pPr>
        <w:widowControl/>
        <w:spacing w:line="440" w:lineRule="exact"/>
        <w:ind w:firstLine="359" w:firstLineChars="171"/>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在此提交的报价文件正本</w:t>
      </w:r>
      <w:r>
        <w:rPr>
          <w:rFonts w:hint="eastAsia" w:ascii="宋体" w:hAnsi="宋体" w:eastAsia="宋体"/>
          <w:b/>
          <w:sz w:val="21"/>
          <w:szCs w:val="21"/>
          <w:u w:val="double"/>
          <w:lang w:eastAsia="zh-CN" w:bidi="ar-SA"/>
        </w:rPr>
        <w:t xml:space="preserve"> 1 </w:t>
      </w:r>
      <w:r>
        <w:rPr>
          <w:rFonts w:hint="eastAsia" w:ascii="宋体" w:hAnsi="宋体" w:eastAsia="宋体"/>
          <w:sz w:val="21"/>
          <w:szCs w:val="21"/>
          <w:lang w:eastAsia="zh-CN" w:bidi="ar-SA"/>
        </w:rPr>
        <w:t xml:space="preserve">套，副本 </w:t>
      </w:r>
      <w:r>
        <w:rPr>
          <w:rFonts w:hint="eastAsia" w:ascii="宋体" w:hAnsi="宋体" w:eastAsia="宋体"/>
          <w:b/>
          <w:sz w:val="21"/>
          <w:szCs w:val="21"/>
          <w:u w:val="double"/>
          <w:lang w:eastAsia="zh-CN" w:bidi="ar-SA"/>
        </w:rPr>
        <w:t xml:space="preserve">1 </w:t>
      </w:r>
      <w:r>
        <w:rPr>
          <w:rFonts w:hint="eastAsia" w:ascii="宋体" w:hAnsi="宋体" w:eastAsia="宋体"/>
          <w:sz w:val="21"/>
          <w:szCs w:val="21"/>
          <w:lang w:eastAsia="zh-CN" w:bidi="ar-SA"/>
        </w:rPr>
        <w:t>套，电子稿 1 套，</w:t>
      </w:r>
      <w:r>
        <w:rPr>
          <w:rFonts w:hint="eastAsia" w:ascii="宋体" w:hAnsi="宋体" w:eastAsia="宋体"/>
          <w:b/>
          <w:sz w:val="21"/>
          <w:szCs w:val="21"/>
          <w:lang w:eastAsia="zh-CN" w:bidi="ar-SA"/>
        </w:rPr>
        <w:t>报价文件包括如下内容：</w:t>
      </w:r>
    </w:p>
    <w:p>
      <w:pPr>
        <w:widowControl/>
        <w:numPr>
          <w:ilvl w:val="0"/>
          <w:numId w:val="7"/>
        </w:numPr>
        <w:spacing w:line="440" w:lineRule="exact"/>
        <w:jc w:val="both"/>
        <w:textAlignment w:val="baseline"/>
        <w:rPr>
          <w:rFonts w:ascii="宋体" w:hAnsi="宋体" w:eastAsia="宋体"/>
          <w:b/>
          <w:sz w:val="21"/>
          <w:szCs w:val="21"/>
          <w:lang w:eastAsia="zh-CN" w:bidi="ar-SA"/>
        </w:rPr>
      </w:pPr>
      <w:r>
        <w:rPr>
          <w:rFonts w:hint="eastAsia" w:ascii="宋体" w:hAnsi="宋体" w:eastAsia="宋体"/>
          <w:b/>
          <w:sz w:val="21"/>
          <w:szCs w:val="21"/>
          <w:lang w:eastAsia="zh-CN" w:bidi="ar-SA"/>
        </w:rPr>
        <w:t>本报价声明。</w:t>
      </w:r>
    </w:p>
    <w:p>
      <w:pPr>
        <w:widowControl/>
        <w:numPr>
          <w:ilvl w:val="0"/>
          <w:numId w:val="7"/>
        </w:numPr>
        <w:spacing w:line="440" w:lineRule="exact"/>
        <w:jc w:val="both"/>
        <w:textAlignment w:val="baseline"/>
        <w:rPr>
          <w:rFonts w:ascii="宋体" w:hAnsi="宋体" w:eastAsia="宋体"/>
          <w:b/>
          <w:sz w:val="21"/>
          <w:szCs w:val="21"/>
          <w:lang w:eastAsia="zh-CN" w:bidi="ar-SA"/>
        </w:rPr>
      </w:pPr>
      <w:r>
        <w:rPr>
          <w:rFonts w:hint="eastAsia" w:ascii="宋体" w:hAnsi="宋体" w:eastAsia="宋体"/>
          <w:b/>
          <w:sz w:val="21"/>
          <w:szCs w:val="21"/>
          <w:lang w:eastAsia="zh-CN" w:bidi="ar-SA"/>
        </w:rPr>
        <w:t>报价一览表、报价明细表。</w:t>
      </w:r>
    </w:p>
    <w:p>
      <w:pPr>
        <w:widowControl/>
        <w:numPr>
          <w:ilvl w:val="0"/>
          <w:numId w:val="7"/>
        </w:numPr>
        <w:spacing w:line="440" w:lineRule="exact"/>
        <w:jc w:val="both"/>
        <w:textAlignment w:val="baseline"/>
        <w:rPr>
          <w:rFonts w:ascii="宋体" w:hAnsi="宋体" w:eastAsia="宋体"/>
          <w:b/>
          <w:sz w:val="21"/>
          <w:szCs w:val="21"/>
          <w:lang w:eastAsia="zh-CN" w:bidi="ar-SA"/>
        </w:rPr>
      </w:pPr>
      <w:r>
        <w:rPr>
          <w:rFonts w:hint="eastAsia" w:ascii="宋体" w:hAnsi="宋体" w:eastAsia="宋体"/>
          <w:b/>
          <w:sz w:val="21"/>
          <w:szCs w:val="21"/>
          <w:lang w:eastAsia="zh-CN" w:bidi="ar-SA"/>
        </w:rPr>
        <w:t>企业法人《营业执照》副本或事业单位法人证书或法人登记证书复印件。</w:t>
      </w:r>
    </w:p>
    <w:p>
      <w:pPr>
        <w:widowControl/>
        <w:numPr>
          <w:ilvl w:val="0"/>
          <w:numId w:val="7"/>
        </w:numPr>
        <w:spacing w:line="440" w:lineRule="exact"/>
        <w:jc w:val="both"/>
        <w:textAlignment w:val="baseline"/>
        <w:rPr>
          <w:rFonts w:ascii="宋体" w:hAnsi="宋体" w:eastAsia="宋体"/>
          <w:b/>
          <w:sz w:val="21"/>
          <w:szCs w:val="21"/>
          <w:lang w:eastAsia="zh-CN" w:bidi="ar-SA"/>
        </w:rPr>
      </w:pPr>
      <w:r>
        <w:rPr>
          <w:rFonts w:hint="eastAsia" w:ascii="宋体" w:hAnsi="宋体" w:eastAsia="宋体"/>
          <w:b/>
          <w:sz w:val="21"/>
          <w:szCs w:val="21"/>
          <w:lang w:eastAsia="zh-CN" w:bidi="ar-SA"/>
        </w:rPr>
        <w:t>法定代表人证明书、授权委托书。</w:t>
      </w:r>
    </w:p>
    <w:p>
      <w:pPr>
        <w:widowControl/>
        <w:numPr>
          <w:ilvl w:val="0"/>
          <w:numId w:val="7"/>
        </w:numPr>
        <w:spacing w:line="440" w:lineRule="exact"/>
        <w:jc w:val="both"/>
        <w:textAlignment w:val="baseline"/>
        <w:rPr>
          <w:rFonts w:ascii="宋体" w:hAnsi="宋体" w:eastAsia="宋体"/>
          <w:b/>
          <w:sz w:val="21"/>
          <w:szCs w:val="21"/>
          <w:lang w:eastAsia="zh-CN" w:bidi="ar-SA"/>
        </w:rPr>
      </w:pPr>
      <w:r>
        <w:rPr>
          <w:rFonts w:hint="eastAsia" w:ascii="宋体" w:hAnsi="宋体" w:eastAsia="宋体"/>
          <w:b/>
          <w:sz w:val="21"/>
          <w:szCs w:val="21"/>
          <w:lang w:eastAsia="zh-CN" w:bidi="ar-SA"/>
        </w:rPr>
        <w:t>其他技术（或服务）响应文件。</w:t>
      </w:r>
    </w:p>
    <w:p>
      <w:pPr>
        <w:widowControl/>
        <w:adjustRightInd w:val="0"/>
        <w:snapToGrid w:val="0"/>
        <w:spacing w:line="360" w:lineRule="auto"/>
        <w:ind w:right="89" w:rightChars="37" w:firstLine="422" w:firstLineChars="200"/>
        <w:jc w:val="both"/>
        <w:textAlignment w:val="baseline"/>
        <w:rPr>
          <w:rFonts w:ascii="宋体" w:hAnsi="宋体" w:eastAsia="宋体" w:cs="Tahoma"/>
          <w:b/>
          <w:sz w:val="21"/>
          <w:szCs w:val="21"/>
          <w:lang w:eastAsia="zh-CN" w:bidi="ar-SA"/>
        </w:rPr>
      </w:pPr>
      <w:r>
        <w:rPr>
          <w:rFonts w:hint="eastAsia" w:ascii="宋体" w:hAnsi="宋体" w:eastAsia="宋体" w:cs="Tahoma"/>
          <w:b/>
          <w:sz w:val="21"/>
          <w:szCs w:val="21"/>
          <w:lang w:eastAsia="zh-CN" w:bidi="ar-SA"/>
        </w:rPr>
        <w:t>我方已完全明白询价文件的所有条款要求，并重申以下几点：</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我方严格遵守贵校采购有关规定。</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我方具备履行合同所必需的设备和专业技术能力。</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我方已认真阅读询价文件及相关附件的全部内容，对本次询价作出实质性响应。</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我方同意按照贵校的要求提供与报价有关的其它任何数据、信息或资料，并对其真实性和合法性负责。</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numPr>
          <w:ilvl w:val="0"/>
          <w:numId w:val="8"/>
        </w:numPr>
        <w:spacing w:line="440" w:lineRule="exact"/>
        <w:jc w:val="both"/>
        <w:textAlignment w:val="baseline"/>
        <w:rPr>
          <w:rFonts w:ascii="宋体" w:hAnsi="宋体" w:eastAsia="宋体"/>
          <w:sz w:val="21"/>
          <w:szCs w:val="21"/>
          <w:lang w:eastAsia="zh-CN" w:bidi="ar-SA"/>
        </w:rPr>
      </w:pPr>
      <w:r>
        <w:rPr>
          <w:rFonts w:hint="eastAsia" w:ascii="宋体" w:hAnsi="宋体" w:eastAsia="宋体"/>
          <w:sz w:val="21"/>
          <w:szCs w:val="21"/>
          <w:lang w:eastAsia="zh-CN" w:bidi="ar-SA"/>
        </w:rPr>
        <w:t>近三年，我方在经营销售活动中没有违法行为，在招标投标、政府采购领域中没有违规和违约行为。</w:t>
      </w:r>
    </w:p>
    <w:p>
      <w:pPr>
        <w:widowControl/>
        <w:tabs>
          <w:tab w:val="left" w:pos="8100"/>
        </w:tabs>
        <w:adjustRightInd w:val="0"/>
        <w:snapToGrid w:val="0"/>
        <w:spacing w:line="348" w:lineRule="auto"/>
        <w:jc w:val="center"/>
        <w:textAlignment w:val="baseline"/>
        <w:rPr>
          <w:rFonts w:ascii="宋体" w:hAnsi="宋体" w:eastAsia="宋体" w:cs="Tahoma"/>
          <w:sz w:val="21"/>
          <w:szCs w:val="21"/>
          <w:lang w:eastAsia="zh-CN" w:bidi="ar-SA"/>
        </w:rPr>
      </w:pPr>
    </w:p>
    <w:p>
      <w:pPr>
        <w:widowControl/>
        <w:tabs>
          <w:tab w:val="left" w:pos="8100"/>
        </w:tabs>
        <w:adjustRightInd w:val="0"/>
        <w:snapToGrid w:val="0"/>
        <w:spacing w:line="348" w:lineRule="auto"/>
        <w:ind w:firstLine="4515" w:firstLineChars="2150"/>
        <w:jc w:val="both"/>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 xml:space="preserve">报价供应商（公章）：   </w:t>
      </w:r>
    </w:p>
    <w:p>
      <w:pPr>
        <w:widowControl/>
        <w:tabs>
          <w:tab w:val="left" w:pos="8100"/>
        </w:tabs>
        <w:adjustRightInd w:val="0"/>
        <w:snapToGrid w:val="0"/>
        <w:spacing w:line="348" w:lineRule="auto"/>
        <w:ind w:firstLine="4515" w:firstLineChars="2150"/>
        <w:jc w:val="both"/>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日期：2021年  月  日</w:t>
      </w:r>
    </w:p>
    <w:p>
      <w:pPr>
        <w:widowControl/>
        <w:tabs>
          <w:tab w:val="left" w:pos="8100"/>
        </w:tabs>
        <w:adjustRightInd w:val="0"/>
        <w:snapToGrid w:val="0"/>
        <w:spacing w:line="348" w:lineRule="auto"/>
        <w:ind w:firstLine="4515" w:firstLineChars="2150"/>
        <w:jc w:val="both"/>
        <w:textAlignment w:val="baseline"/>
        <w:rPr>
          <w:rFonts w:ascii="宋体" w:hAnsi="宋体" w:eastAsia="宋体" w:cs="Tahoma"/>
          <w:sz w:val="21"/>
          <w:szCs w:val="21"/>
          <w:lang w:eastAsia="zh-CN" w:bidi="ar-SA"/>
        </w:rPr>
      </w:pPr>
    </w:p>
    <w:p>
      <w:pPr>
        <w:widowControl/>
        <w:spacing w:line="425" w:lineRule="atLeast"/>
        <w:jc w:val="both"/>
        <w:textAlignment w:val="baseline"/>
        <w:rPr>
          <w:rFonts w:ascii="宋体" w:hAnsi="宋体" w:eastAsia="宋体" w:cs="Tahoma"/>
          <w:szCs w:val="20"/>
          <w:lang w:eastAsia="zh-CN" w:bidi="ar-SA"/>
        </w:rPr>
      </w:pPr>
      <w:r>
        <w:rPr>
          <w:rFonts w:hint="eastAsia" w:eastAsia="宋体"/>
          <w:b/>
          <w:szCs w:val="20"/>
          <w:lang w:eastAsia="zh-CN" w:bidi="ar-SA"/>
        </w:rPr>
        <w:t>（注：本报价声明为必要文件，必须加盖报价供应商公章，否则，作无效报价处理）</w:t>
      </w:r>
    </w:p>
    <w:p>
      <w:pPr>
        <w:widowControl/>
        <w:tabs>
          <w:tab w:val="left" w:pos="8100"/>
        </w:tabs>
        <w:adjustRightInd w:val="0"/>
        <w:snapToGrid w:val="0"/>
        <w:spacing w:line="348" w:lineRule="auto"/>
        <w:jc w:val="both"/>
        <w:textAlignment w:val="baseline"/>
        <w:rPr>
          <w:rFonts w:ascii="宋体" w:hAnsi="宋体" w:eastAsia="宋体" w:cs="Tahoma"/>
          <w:szCs w:val="20"/>
          <w:lang w:eastAsia="zh-CN" w:bidi="ar-SA"/>
        </w:rPr>
      </w:pPr>
      <w:r>
        <w:rPr>
          <w:rFonts w:ascii="宋体" w:hAnsi="宋体" w:eastAsia="宋体" w:cs="Tahoma"/>
          <w:szCs w:val="20"/>
          <w:lang w:eastAsia="zh-CN" w:bidi="ar-SA"/>
        </w:rPr>
        <w:br w:type="page"/>
      </w:r>
      <w:r>
        <w:rPr>
          <w:rFonts w:hint="eastAsia" w:eastAsia="宋体" w:cs="Tahoma"/>
          <w:szCs w:val="20"/>
          <w:lang w:eastAsia="zh-CN" w:bidi="ar-SA"/>
        </w:rPr>
        <w:t>附件2-1</w:t>
      </w:r>
    </w:p>
    <w:p>
      <w:pPr>
        <w:widowControl/>
        <w:spacing w:line="560" w:lineRule="exact"/>
        <w:jc w:val="center"/>
        <w:textAlignment w:val="baseline"/>
        <w:rPr>
          <w:rFonts w:ascii="宋体" w:hAnsi="宋体" w:eastAsia="宋体"/>
          <w:b/>
          <w:sz w:val="28"/>
          <w:szCs w:val="28"/>
          <w:lang w:eastAsia="zh-CN" w:bidi="ar-SA"/>
        </w:rPr>
      </w:pPr>
      <w:r>
        <w:rPr>
          <w:rFonts w:hint="eastAsia" w:ascii="宋体" w:hAnsi="宋体" w:eastAsia="宋体"/>
          <w:b/>
          <w:sz w:val="28"/>
          <w:szCs w:val="28"/>
          <w:lang w:eastAsia="zh-CN" w:bidi="ar-SA"/>
        </w:rPr>
        <w:t>报价一览表</w:t>
      </w:r>
    </w:p>
    <w:p>
      <w:pPr>
        <w:widowControl/>
        <w:adjustRightInd w:val="0"/>
        <w:snapToGrid w:val="0"/>
        <w:spacing w:line="425" w:lineRule="atLeast"/>
        <w:jc w:val="right"/>
        <w:textAlignment w:val="baseline"/>
        <w:rPr>
          <w:rFonts w:ascii="宋体" w:hAnsi="宋体" w:eastAsia="宋体"/>
          <w:szCs w:val="20"/>
          <w:lang w:eastAsia="zh-CN" w:bidi="ar-SA"/>
        </w:rPr>
      </w:pPr>
      <w:r>
        <w:rPr>
          <w:rFonts w:hint="eastAsia" w:ascii="宋体" w:hAnsi="宋体" w:eastAsia="宋体"/>
          <w:szCs w:val="20"/>
          <w:lang w:eastAsia="zh-CN" w:bidi="ar-SA"/>
        </w:rPr>
        <w:t>货币单位：人民币元</w:t>
      </w:r>
    </w:p>
    <w:tbl>
      <w:tblPr>
        <w:tblStyle w:val="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b/>
                <w:szCs w:val="20"/>
                <w:lang w:eastAsia="zh-CN" w:bidi="ar-SA"/>
              </w:rPr>
            </w:pPr>
            <w:r>
              <w:rPr>
                <w:rFonts w:hint="eastAsia" w:ascii="宋体" w:hAnsi="宋体" w:eastAsia="宋体"/>
                <w:b/>
                <w:szCs w:val="20"/>
                <w:lang w:eastAsia="zh-CN" w:bidi="ar-SA"/>
              </w:rPr>
              <w:t>项目名称</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3"/>
              <w:keepNext/>
              <w:keepLines/>
              <w:spacing w:line="400" w:lineRule="exact"/>
              <w:ind w:firstLine="525" w:firstLineChars="250"/>
              <w:jc w:val="both"/>
              <w:rPr>
                <w:rFonts w:cs="Times New Roman"/>
                <w:sz w:val="21"/>
                <w:szCs w:val="21"/>
                <w:lang w:val="en-US" w:eastAsia="zh-CN" w:bidi="ar-SA"/>
              </w:rPr>
            </w:pPr>
            <w:r>
              <w:rPr>
                <w:rFonts w:hint="eastAsia" w:cs="Times New Roman"/>
                <w:sz w:val="21"/>
                <w:szCs w:val="21"/>
                <w:lang w:val="en-US" w:eastAsia="zh-CN" w:bidi="ar-SA"/>
              </w:rPr>
              <w:t>广东财经</w:t>
            </w:r>
            <w:r>
              <w:rPr>
                <w:rFonts w:cs="Times New Roman"/>
                <w:sz w:val="21"/>
                <w:szCs w:val="21"/>
                <w:lang w:val="en-US" w:eastAsia="zh-CN" w:bidi="ar-SA"/>
              </w:rPr>
              <w:t>大学</w:t>
            </w:r>
            <w:r>
              <w:rPr>
                <w:rFonts w:hint="eastAsia" w:cs="Times New Roman"/>
                <w:sz w:val="21"/>
                <w:szCs w:val="21"/>
                <w:lang w:val="en-US" w:eastAsia="zh-CN" w:bidi="ar-SA"/>
              </w:rPr>
              <w:t>佛山校区消防控制室</w:t>
            </w:r>
            <w:r>
              <w:rPr>
                <w:rFonts w:hint="eastAsia" w:cs="Times New Roman"/>
                <w:sz w:val="21"/>
                <w:szCs w:val="21"/>
                <w:lang w:eastAsia="zh-CN" w:bidi="ar-SA"/>
              </w:rPr>
              <w:t>整合项目</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b/>
                <w:szCs w:val="20"/>
                <w:lang w:eastAsia="zh-CN" w:bidi="ar-SA"/>
              </w:rPr>
            </w:pPr>
            <w:r>
              <w:rPr>
                <w:rFonts w:hint="eastAsia" w:ascii="宋体" w:hAnsi="宋体" w:eastAsia="宋体"/>
                <w:b/>
                <w:szCs w:val="20"/>
                <w:lang w:eastAsia="zh-CN" w:bidi="ar-SA"/>
              </w:rPr>
              <w:t>项目编号</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szCs w:val="20"/>
                <w:lang w:eastAsia="zh-CN" w:bidi="ar-SA"/>
              </w:rPr>
            </w:pPr>
            <w:r>
              <w:rPr>
                <w:rFonts w:hint="eastAsia"/>
              </w:rPr>
              <w:t>FA-202112-015</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b/>
                <w:szCs w:val="20"/>
                <w:lang w:eastAsia="zh-CN" w:bidi="ar-SA"/>
              </w:rPr>
            </w:pPr>
            <w:r>
              <w:rPr>
                <w:rFonts w:hint="eastAsia" w:ascii="宋体" w:hAnsi="宋体" w:eastAsia="宋体"/>
                <w:b/>
                <w:szCs w:val="20"/>
                <w:lang w:eastAsia="zh-CN" w:bidi="ar-SA"/>
              </w:rPr>
              <w:t>总报价（元）</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jc w:val="both"/>
              <w:textAlignment w:val="baseline"/>
              <w:rPr>
                <w:rFonts w:ascii="宋体" w:hAnsi="宋体" w:eastAsia="宋体"/>
                <w:b/>
                <w:szCs w:val="20"/>
                <w:u w:val="single"/>
                <w:lang w:eastAsia="zh-CN" w:bidi="ar-SA"/>
              </w:rPr>
            </w:pPr>
          </w:p>
          <w:p>
            <w:pPr>
              <w:widowControl/>
              <w:autoSpaceDE w:val="0"/>
              <w:autoSpaceDN w:val="0"/>
              <w:adjustRightInd w:val="0"/>
              <w:spacing w:line="480" w:lineRule="exact"/>
              <w:ind w:firstLine="361" w:firstLineChars="150"/>
              <w:jc w:val="both"/>
              <w:textAlignment w:val="baseline"/>
              <w:rPr>
                <w:rFonts w:ascii="宋体" w:hAnsi="宋体" w:eastAsia="宋体"/>
                <w:szCs w:val="20"/>
                <w:lang w:eastAsia="zh-CN" w:bidi="ar-SA"/>
              </w:rPr>
            </w:pPr>
            <w:r>
              <w:rPr>
                <w:rFonts w:hint="eastAsia" w:ascii="宋体" w:hAnsi="宋体" w:eastAsia="宋体"/>
                <w:b/>
                <w:szCs w:val="20"/>
                <w:u w:val="single"/>
                <w:lang w:eastAsia="zh-CN" w:bidi="ar-SA"/>
              </w:rPr>
              <w:t>￥</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b/>
                <w:szCs w:val="20"/>
                <w:lang w:eastAsia="zh-CN" w:bidi="ar-SA"/>
              </w:rPr>
            </w:pP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ind w:firstLine="843" w:firstLineChars="350"/>
              <w:jc w:val="both"/>
              <w:textAlignment w:val="baseline"/>
              <w:rPr>
                <w:rFonts w:ascii="宋体" w:eastAsia="宋体"/>
                <w:b/>
                <w:szCs w:val="20"/>
                <w:u w:val="single"/>
                <w:lang w:eastAsia="zh-CN" w:bidi="ar-SA"/>
              </w:rPr>
            </w:pPr>
          </w:p>
          <w:p>
            <w:pPr>
              <w:widowControl/>
              <w:autoSpaceDE w:val="0"/>
              <w:autoSpaceDN w:val="0"/>
              <w:adjustRightInd w:val="0"/>
              <w:spacing w:line="480" w:lineRule="exact"/>
              <w:ind w:firstLine="361" w:firstLineChars="150"/>
              <w:jc w:val="both"/>
              <w:textAlignment w:val="baseline"/>
              <w:rPr>
                <w:rFonts w:ascii="宋体" w:hAnsi="宋体" w:eastAsia="宋体"/>
                <w:szCs w:val="20"/>
                <w:lang w:eastAsia="zh-CN" w:bidi="ar-SA"/>
              </w:rPr>
            </w:pPr>
            <w:r>
              <w:rPr>
                <w:rFonts w:hint="eastAsia" w:ascii="宋体" w:eastAsia="宋体"/>
                <w:b/>
                <w:szCs w:val="20"/>
                <w:u w:val="single"/>
                <w:lang w:eastAsia="zh-CN" w:bidi="ar-SA"/>
              </w:rPr>
              <w:t>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b/>
                <w:szCs w:val="20"/>
                <w:lang w:eastAsia="zh-CN" w:bidi="ar-SA"/>
              </w:rPr>
            </w:pPr>
            <w:r>
              <w:rPr>
                <w:rFonts w:hint="eastAsia" w:ascii="宋体" w:hAnsi="宋体" w:eastAsia="宋体"/>
                <w:b/>
                <w:szCs w:val="20"/>
                <w:lang w:eastAsia="zh-CN" w:bidi="ar-SA"/>
              </w:rPr>
              <w:t>备注</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autoSpaceDE w:val="0"/>
              <w:autoSpaceDN w:val="0"/>
              <w:adjustRightInd w:val="0"/>
              <w:spacing w:line="480" w:lineRule="exact"/>
              <w:jc w:val="center"/>
              <w:textAlignment w:val="baseline"/>
              <w:rPr>
                <w:rFonts w:ascii="宋体" w:hAnsi="宋体" w:eastAsia="宋体"/>
                <w:szCs w:val="20"/>
                <w:lang w:eastAsia="zh-CN" w:bidi="ar-SA"/>
              </w:rPr>
            </w:pPr>
          </w:p>
        </w:tc>
      </w:tr>
    </w:tbl>
    <w:p>
      <w:pPr>
        <w:spacing w:line="480" w:lineRule="exact"/>
        <w:jc w:val="both"/>
        <w:rPr>
          <w:rFonts w:ascii="宋体" w:hAnsi="宋体" w:eastAsia="宋体"/>
          <w:color w:val="auto"/>
          <w:sz w:val="20"/>
          <w:lang w:eastAsia="zh-CN" w:bidi="ar-SA"/>
        </w:rPr>
      </w:pPr>
      <w:r>
        <w:rPr>
          <w:rFonts w:hint="eastAsia" w:ascii="宋体" w:hAnsi="宋体" w:eastAsia="宋体"/>
          <w:color w:val="auto"/>
          <w:sz w:val="20"/>
          <w:lang w:eastAsia="zh-CN" w:bidi="ar-SA"/>
        </w:rPr>
        <w:t>注：</w:t>
      </w:r>
    </w:p>
    <w:p>
      <w:pPr>
        <w:widowControl/>
        <w:numPr>
          <w:ilvl w:val="0"/>
          <w:numId w:val="9"/>
        </w:numPr>
        <w:spacing w:line="0" w:lineRule="atLeast"/>
        <w:jc w:val="both"/>
        <w:textAlignment w:val="baseline"/>
        <w:rPr>
          <w:rFonts w:ascii="宋体" w:hAnsi="宋体" w:eastAsia="宋体"/>
          <w:color w:val="auto"/>
          <w:sz w:val="20"/>
          <w:lang w:eastAsia="zh-CN" w:bidi="ar-SA"/>
        </w:rPr>
      </w:pPr>
      <w:r>
        <w:rPr>
          <w:rFonts w:hint="eastAsia" w:ascii="宋体" w:hAnsi="宋体" w:eastAsia="宋体"/>
          <w:color w:val="auto"/>
          <w:sz w:val="20"/>
          <w:lang w:eastAsia="zh-CN" w:bidi="ar-SA"/>
        </w:rPr>
        <w:t>本表报价包含完成本项目应预见和不可预见的一切含税费用。</w:t>
      </w:r>
    </w:p>
    <w:p>
      <w:pPr>
        <w:widowControl/>
        <w:numPr>
          <w:ilvl w:val="0"/>
          <w:numId w:val="9"/>
        </w:numPr>
        <w:spacing w:line="0" w:lineRule="atLeast"/>
        <w:jc w:val="both"/>
        <w:textAlignment w:val="baseline"/>
        <w:rPr>
          <w:rFonts w:ascii="宋体" w:hAnsi="宋体" w:eastAsia="宋体"/>
          <w:color w:val="auto"/>
          <w:sz w:val="20"/>
          <w:lang w:eastAsia="zh-CN" w:bidi="ar-SA"/>
        </w:rPr>
      </w:pPr>
      <w:r>
        <w:rPr>
          <w:rFonts w:hint="eastAsia" w:ascii="宋体" w:hAnsi="宋体" w:eastAsia="宋体"/>
          <w:color w:val="auto"/>
          <w:sz w:val="20"/>
          <w:lang w:eastAsia="zh-CN" w:bidi="ar-SA"/>
        </w:rPr>
        <w:t>表中总报价小写金额与大写金额不一致的，以大写金额为准。</w:t>
      </w:r>
    </w:p>
    <w:p>
      <w:pPr>
        <w:widowControl/>
        <w:numPr>
          <w:ilvl w:val="0"/>
          <w:numId w:val="9"/>
        </w:numPr>
        <w:spacing w:line="0" w:lineRule="atLeast"/>
        <w:jc w:val="both"/>
        <w:textAlignment w:val="baseline"/>
        <w:rPr>
          <w:rFonts w:ascii="宋体" w:hAnsi="宋体" w:eastAsia="宋体"/>
          <w:color w:val="auto"/>
          <w:sz w:val="20"/>
          <w:lang w:eastAsia="zh-CN" w:bidi="ar-SA"/>
        </w:rPr>
      </w:pPr>
      <w:r>
        <w:rPr>
          <w:rFonts w:hint="eastAsia" w:ascii="宋体" w:hAnsi="Courier New" w:eastAsia="宋体"/>
          <w:color w:val="auto"/>
          <w:sz w:val="20"/>
          <w:lang w:eastAsia="zh-CN" w:bidi="ar-SA"/>
        </w:rPr>
        <w:t>填写此表时不得改变表格的形式。</w:t>
      </w:r>
    </w:p>
    <w:p>
      <w:pPr>
        <w:widowControl/>
        <w:numPr>
          <w:ilvl w:val="0"/>
          <w:numId w:val="9"/>
        </w:numPr>
        <w:spacing w:line="0" w:lineRule="atLeast"/>
        <w:jc w:val="both"/>
        <w:textAlignment w:val="baseline"/>
        <w:rPr>
          <w:rFonts w:ascii="宋体" w:hAnsi="宋体" w:eastAsia="宋体"/>
          <w:color w:val="auto"/>
          <w:sz w:val="20"/>
          <w:lang w:eastAsia="zh-CN" w:bidi="ar-SA"/>
        </w:rPr>
      </w:pPr>
      <w:r>
        <w:rPr>
          <w:rFonts w:hint="eastAsia" w:ascii="宋体" w:hAnsi="Courier New" w:eastAsia="宋体"/>
          <w:color w:val="auto"/>
          <w:sz w:val="20"/>
          <w:lang w:eastAsia="zh-CN" w:bidi="ar-SA"/>
        </w:rPr>
        <w:t>以上表中内容必须计算机录入、填写、打印。手写按无效报价处理。</w:t>
      </w:r>
    </w:p>
    <w:p>
      <w:pPr>
        <w:widowControl/>
        <w:adjustRightInd w:val="0"/>
        <w:snapToGrid w:val="0"/>
        <w:spacing w:line="425" w:lineRule="atLeast"/>
        <w:jc w:val="both"/>
        <w:textAlignment w:val="baseline"/>
        <w:rPr>
          <w:rFonts w:ascii="宋体" w:hAnsi="宋体" w:eastAsia="宋体"/>
          <w:b/>
          <w:szCs w:val="20"/>
          <w:lang w:eastAsia="zh-CN" w:bidi="ar-SA"/>
        </w:rPr>
      </w:pPr>
    </w:p>
    <w:p>
      <w:pPr>
        <w:widowControl/>
        <w:adjustRightInd w:val="0"/>
        <w:snapToGrid w:val="0"/>
        <w:spacing w:line="425" w:lineRule="atLeast"/>
        <w:jc w:val="both"/>
        <w:textAlignment w:val="baseline"/>
        <w:rPr>
          <w:rFonts w:ascii="宋体" w:hAnsi="宋体" w:eastAsia="宋体"/>
          <w:b/>
          <w:szCs w:val="20"/>
          <w:lang w:eastAsia="zh-CN" w:bidi="ar-SA"/>
        </w:rPr>
      </w:pPr>
    </w:p>
    <w:p>
      <w:pPr>
        <w:widowControl/>
        <w:spacing w:line="480" w:lineRule="exact"/>
        <w:ind w:left="5256" w:leftChars="2190"/>
        <w:jc w:val="both"/>
        <w:textAlignment w:val="baseline"/>
        <w:rPr>
          <w:rFonts w:ascii="宋体" w:eastAsia="宋体"/>
          <w:szCs w:val="20"/>
          <w:lang w:eastAsia="zh-CN" w:bidi="ar-SA"/>
        </w:rPr>
      </w:pPr>
      <w:r>
        <w:rPr>
          <w:rFonts w:hint="eastAsia" w:ascii="宋体" w:eastAsia="宋体"/>
          <w:szCs w:val="20"/>
          <w:lang w:eastAsia="zh-CN" w:bidi="ar-SA"/>
        </w:rPr>
        <w:t>报价供应商（公章）：</w:t>
      </w:r>
    </w:p>
    <w:p>
      <w:pPr>
        <w:widowControl/>
        <w:spacing w:line="480" w:lineRule="exact"/>
        <w:ind w:left="5256" w:leftChars="2190"/>
        <w:jc w:val="both"/>
        <w:textAlignment w:val="baseline"/>
        <w:rPr>
          <w:rFonts w:ascii="宋体" w:eastAsia="宋体"/>
          <w:szCs w:val="20"/>
          <w:lang w:eastAsia="zh-CN" w:bidi="ar-SA"/>
        </w:rPr>
      </w:pPr>
      <w:r>
        <w:rPr>
          <w:rFonts w:hint="eastAsia" w:ascii="宋体" w:eastAsia="宋体"/>
          <w:szCs w:val="20"/>
          <w:lang w:eastAsia="zh-CN" w:bidi="ar-SA"/>
        </w:rPr>
        <w:t>联 系 人：</w:t>
      </w:r>
    </w:p>
    <w:p>
      <w:pPr>
        <w:widowControl/>
        <w:spacing w:line="480" w:lineRule="exact"/>
        <w:ind w:left="5256" w:leftChars="2190"/>
        <w:jc w:val="both"/>
        <w:textAlignment w:val="baseline"/>
        <w:rPr>
          <w:rFonts w:ascii="宋体" w:eastAsia="宋体"/>
          <w:szCs w:val="20"/>
          <w:lang w:eastAsia="zh-CN" w:bidi="ar-SA"/>
        </w:rPr>
      </w:pPr>
      <w:r>
        <w:rPr>
          <w:rFonts w:hint="eastAsia" w:ascii="宋体" w:eastAsia="宋体"/>
          <w:szCs w:val="20"/>
          <w:lang w:eastAsia="zh-CN" w:bidi="ar-SA"/>
        </w:rPr>
        <w:t>联系电话：</w:t>
      </w:r>
    </w:p>
    <w:p>
      <w:pPr>
        <w:widowControl/>
        <w:spacing w:line="480" w:lineRule="exact"/>
        <w:ind w:left="5256" w:leftChars="2190"/>
        <w:jc w:val="both"/>
        <w:textAlignment w:val="baseline"/>
        <w:rPr>
          <w:rFonts w:ascii="宋体" w:eastAsia="宋体"/>
          <w:szCs w:val="20"/>
          <w:lang w:eastAsia="zh-CN" w:bidi="ar-SA"/>
        </w:rPr>
      </w:pPr>
      <w:r>
        <w:rPr>
          <w:rFonts w:hint="eastAsia" w:ascii="宋体" w:eastAsia="宋体"/>
          <w:szCs w:val="20"/>
          <w:lang w:eastAsia="zh-CN" w:bidi="ar-SA"/>
        </w:rPr>
        <w:t>日    期：</w:t>
      </w:r>
    </w:p>
    <w:p>
      <w:pPr>
        <w:widowControl/>
        <w:spacing w:line="425" w:lineRule="atLeast"/>
        <w:jc w:val="both"/>
        <w:textAlignment w:val="baseline"/>
        <w:rPr>
          <w:rFonts w:eastAsia="宋体"/>
          <w:szCs w:val="20"/>
          <w:lang w:eastAsia="zh-CN" w:bidi="ar-SA"/>
        </w:rPr>
      </w:pPr>
    </w:p>
    <w:p>
      <w:pPr>
        <w:widowControl/>
        <w:spacing w:line="425" w:lineRule="atLeast"/>
        <w:jc w:val="both"/>
        <w:textAlignment w:val="baseline"/>
        <w:rPr>
          <w:rFonts w:eastAsia="宋体"/>
          <w:szCs w:val="20"/>
          <w:lang w:eastAsia="zh-CN" w:bidi="ar-SA"/>
        </w:rPr>
      </w:pPr>
    </w:p>
    <w:p>
      <w:pPr>
        <w:widowControl/>
        <w:spacing w:line="425" w:lineRule="atLeast"/>
        <w:jc w:val="both"/>
        <w:textAlignment w:val="baseline"/>
        <w:rPr>
          <w:rFonts w:eastAsia="宋体"/>
          <w:szCs w:val="20"/>
          <w:lang w:eastAsia="zh-CN" w:bidi="ar-SA"/>
        </w:rPr>
      </w:pPr>
    </w:p>
    <w:p>
      <w:pPr>
        <w:widowControl/>
        <w:spacing w:line="425" w:lineRule="atLeast"/>
        <w:jc w:val="both"/>
        <w:textAlignment w:val="baseline"/>
        <w:rPr>
          <w:rFonts w:eastAsia="宋体"/>
          <w:b/>
          <w:szCs w:val="20"/>
          <w:lang w:eastAsia="zh-CN" w:bidi="ar-SA"/>
        </w:rPr>
      </w:pPr>
      <w:r>
        <w:rPr>
          <w:rFonts w:hint="eastAsia" w:eastAsia="宋体"/>
          <w:b/>
          <w:szCs w:val="20"/>
          <w:lang w:eastAsia="zh-CN" w:bidi="ar-SA"/>
        </w:rPr>
        <w:t>（注：本报价表为必要文件，必须加盖报价供应商公章，否则，作无效报价处理）</w:t>
      </w:r>
    </w:p>
    <w:p>
      <w:pPr>
        <w:snapToGrid w:val="0"/>
        <w:spacing w:line="460" w:lineRule="exact"/>
        <w:ind w:firstLine="470" w:firstLineChars="196"/>
        <w:jc w:val="both"/>
        <w:textAlignment w:val="baseline"/>
        <w:rPr>
          <w:rFonts w:ascii="宋体" w:hAnsi="宋体" w:eastAsia="宋体" w:cs="Tahoma"/>
          <w:szCs w:val="20"/>
          <w:lang w:eastAsia="zh-CN" w:bidi="ar-SA"/>
        </w:rPr>
        <w:sectPr>
          <w:headerReference r:id="rId11" w:type="default"/>
          <w:footerReference r:id="rId12" w:type="default"/>
          <w:pgSz w:w="11905" w:h="16837"/>
          <w:pgMar w:top="1418" w:right="1418" w:bottom="1418" w:left="1418" w:header="851" w:footer="992" w:gutter="0"/>
          <w:pgNumType w:start="1"/>
          <w:cols w:space="720" w:num="1"/>
          <w:docGrid w:linePitch="286" w:charSpace="0"/>
        </w:sectPr>
      </w:pPr>
    </w:p>
    <w:p>
      <w:pPr>
        <w:snapToGrid w:val="0"/>
        <w:spacing w:line="460" w:lineRule="exact"/>
        <w:ind w:firstLine="470" w:firstLineChars="196"/>
        <w:textAlignment w:val="baseline"/>
        <w:rPr>
          <w:rFonts w:eastAsia="宋体" w:cs="Tahoma"/>
          <w:szCs w:val="20"/>
          <w:lang w:eastAsia="zh-CN" w:bidi="ar-SA"/>
        </w:rPr>
      </w:pPr>
      <w:r>
        <w:rPr>
          <w:rFonts w:hint="eastAsia" w:eastAsia="宋体" w:cs="Tahoma"/>
          <w:szCs w:val="20"/>
          <w:lang w:eastAsia="zh-CN" w:bidi="ar-SA"/>
        </w:rPr>
        <w:t>附件2-2</w:t>
      </w:r>
    </w:p>
    <w:p>
      <w:pPr>
        <w:widowControl/>
        <w:spacing w:line="560" w:lineRule="exact"/>
        <w:jc w:val="center"/>
        <w:textAlignment w:val="baseline"/>
        <w:rPr>
          <w:rFonts w:ascii="宋体" w:hAnsi="宋体" w:eastAsia="宋体"/>
          <w:b/>
          <w:sz w:val="28"/>
          <w:szCs w:val="28"/>
          <w:lang w:eastAsia="zh-CN" w:bidi="ar-SA"/>
        </w:rPr>
      </w:pPr>
      <w:r>
        <w:rPr>
          <w:rFonts w:hint="eastAsia" w:ascii="宋体" w:hAnsi="宋体" w:eastAsia="宋体"/>
          <w:b/>
          <w:sz w:val="28"/>
          <w:szCs w:val="28"/>
          <w:lang w:eastAsia="zh-CN" w:bidi="ar-SA"/>
        </w:rPr>
        <w:t>报价明细表</w:t>
      </w:r>
    </w:p>
    <w:p>
      <w:pPr>
        <w:widowControl/>
        <w:adjustRightInd w:val="0"/>
        <w:snapToGrid w:val="0"/>
        <w:spacing w:line="425" w:lineRule="atLeast"/>
        <w:ind w:right="440"/>
        <w:jc w:val="right"/>
        <w:textAlignment w:val="baseline"/>
        <w:rPr>
          <w:rFonts w:ascii="宋体" w:hAnsi="宋体" w:eastAsia="宋体"/>
          <w:sz w:val="22"/>
          <w:szCs w:val="20"/>
          <w:lang w:eastAsia="zh-CN" w:bidi="ar-SA"/>
        </w:rPr>
      </w:pPr>
      <w:r>
        <w:rPr>
          <w:rFonts w:hint="eastAsia" w:ascii="宋体" w:hAnsi="宋体" w:eastAsia="宋体"/>
          <w:sz w:val="22"/>
          <w:szCs w:val="20"/>
          <w:lang w:eastAsia="zh-CN" w:bidi="ar-SA"/>
        </w:rPr>
        <w:t>货币单位：人民币元</w:t>
      </w:r>
    </w:p>
    <w:tbl>
      <w:tblPr>
        <w:tblStyle w:val="8"/>
        <w:tblW w:w="0" w:type="auto"/>
        <w:jc w:val="center"/>
        <w:tblLayout w:type="fixed"/>
        <w:tblCellMar>
          <w:top w:w="0" w:type="dxa"/>
          <w:left w:w="108" w:type="dxa"/>
          <w:bottom w:w="0" w:type="dxa"/>
          <w:right w:w="108" w:type="dxa"/>
        </w:tblCellMar>
      </w:tblPr>
      <w:tblGrid>
        <w:gridCol w:w="966"/>
        <w:gridCol w:w="1701"/>
        <w:gridCol w:w="3119"/>
        <w:gridCol w:w="850"/>
        <w:gridCol w:w="709"/>
        <w:gridCol w:w="850"/>
        <w:gridCol w:w="1701"/>
      </w:tblGrid>
      <w:tr>
        <w:tblPrEx>
          <w:tblCellMar>
            <w:top w:w="0" w:type="dxa"/>
            <w:left w:w="108" w:type="dxa"/>
            <w:bottom w:w="0" w:type="dxa"/>
            <w:right w:w="108" w:type="dxa"/>
          </w:tblCellMar>
        </w:tblPrEx>
        <w:trPr>
          <w:trHeight w:val="555" w:hRule="atLeast"/>
          <w:tblHeader/>
          <w:jc w:val="center"/>
        </w:trPr>
        <w:tc>
          <w:tcPr>
            <w:tcW w:w="9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序号</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名称</w:t>
            </w:r>
          </w:p>
        </w:tc>
        <w:tc>
          <w:tcPr>
            <w:tcW w:w="31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规格</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数量</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单位</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color w:val="auto"/>
                <w:lang w:eastAsia="zh-CN" w:bidi="ar-SA"/>
              </w:rPr>
            </w:pPr>
            <w:r>
              <w:rPr>
                <w:rFonts w:hint="eastAsia" w:ascii="方正楷体简体" w:hAnsi="宋体" w:eastAsia="方正楷体简体" w:cs="宋体"/>
                <w:b/>
                <w:color w:val="auto"/>
                <w:lang w:eastAsia="zh-CN" w:bidi="ar-SA"/>
              </w:rPr>
              <w:t>单价</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楷体简体" w:hAnsi="宋体" w:eastAsia="方正楷体简体" w:cs="宋体"/>
                <w:b/>
                <w:lang w:eastAsia="zh-CN" w:bidi="ar-SA"/>
              </w:rPr>
            </w:pPr>
            <w:r>
              <w:rPr>
                <w:rFonts w:hint="eastAsia" w:ascii="方正楷体简体" w:hAnsi="宋体" w:eastAsia="方正楷体简体" w:cs="宋体"/>
                <w:b/>
                <w:lang w:eastAsia="zh-CN" w:bidi="ar-SA"/>
              </w:rPr>
              <w:t>总价</w:t>
            </w:r>
          </w:p>
        </w:tc>
      </w:tr>
      <w:tr>
        <w:tblPrEx>
          <w:tblCellMar>
            <w:top w:w="0" w:type="dxa"/>
            <w:left w:w="108" w:type="dxa"/>
            <w:bottom w:w="0" w:type="dxa"/>
            <w:right w:w="108" w:type="dxa"/>
          </w:tblCellMar>
        </w:tblPrEx>
        <w:trPr>
          <w:trHeight w:val="867"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eastAsia="宋体" w:cs="Calibri"/>
                <w:sz w:val="21"/>
                <w:szCs w:val="21"/>
                <w:lang w:eastAsia="zh-CN" w:bidi="ar-SA"/>
              </w:rPr>
            </w:pPr>
            <w:r>
              <w:rPr>
                <w:rFonts w:hint="eastAsia" w:ascii="Calibri" w:hAnsi="Calibri" w:eastAsia="宋体" w:cs="Calibri"/>
                <w:sz w:val="21"/>
                <w:szCs w:val="21"/>
                <w:lang w:eastAsia="zh-CN" w:bidi="ar-SA"/>
              </w:rPr>
              <w:t>1</w:t>
            </w:r>
          </w:p>
        </w:tc>
        <w:tc>
          <w:tcPr>
            <w:tcW w:w="1701" w:type="dxa"/>
            <w:tcBorders>
              <w:top w:val="nil"/>
              <w:left w:val="nil"/>
              <w:bottom w:val="single" w:color="auto" w:sz="4" w:space="0"/>
              <w:right w:val="single" w:color="auto" w:sz="4" w:space="0"/>
            </w:tcBorders>
            <w:shd w:val="clear" w:color="auto" w:fill="auto"/>
          </w:tcPr>
          <w:p>
            <w:pPr>
              <w:widowControl/>
              <w:spacing w:line="425" w:lineRule="atLeast"/>
              <w:jc w:val="both"/>
              <w:textAlignment w:val="baseline"/>
              <w:rPr>
                <w:rFonts w:eastAsia="宋体"/>
                <w:sz w:val="21"/>
                <w:szCs w:val="20"/>
                <w:lang w:eastAsia="zh-CN" w:bidi="ar-SA"/>
              </w:rPr>
            </w:pPr>
          </w:p>
        </w:tc>
        <w:tc>
          <w:tcPr>
            <w:tcW w:w="3119" w:type="dxa"/>
            <w:tcBorders>
              <w:top w:val="nil"/>
              <w:left w:val="nil"/>
              <w:bottom w:val="single" w:color="auto" w:sz="4" w:space="0"/>
              <w:right w:val="single" w:color="auto" w:sz="4" w:space="0"/>
            </w:tcBorders>
            <w:shd w:val="clear" w:color="auto" w:fill="auto"/>
          </w:tcPr>
          <w:p>
            <w:pPr>
              <w:widowControl/>
              <w:spacing w:line="425" w:lineRule="atLeast"/>
              <w:jc w:val="both"/>
              <w:textAlignment w:val="baseline"/>
              <w:rPr>
                <w:rFonts w:eastAsia="宋体"/>
                <w:sz w:val="21"/>
                <w:szCs w:val="20"/>
                <w:lang w:eastAsia="zh-CN" w:bidi="ar-SA"/>
              </w:rPr>
            </w:pPr>
          </w:p>
        </w:tc>
        <w:tc>
          <w:tcPr>
            <w:tcW w:w="850" w:type="dxa"/>
            <w:tcBorders>
              <w:top w:val="nil"/>
              <w:left w:val="nil"/>
              <w:bottom w:val="single" w:color="auto" w:sz="4" w:space="0"/>
              <w:right w:val="single" w:color="auto" w:sz="4" w:space="0"/>
            </w:tcBorders>
            <w:shd w:val="clear" w:color="auto" w:fill="auto"/>
            <w:noWrap/>
          </w:tcPr>
          <w:p>
            <w:pPr>
              <w:widowControl/>
              <w:spacing w:line="425" w:lineRule="atLeast"/>
              <w:jc w:val="both"/>
              <w:textAlignment w:val="baseline"/>
              <w:rPr>
                <w:rFonts w:eastAsia="宋体"/>
                <w:sz w:val="21"/>
                <w:szCs w:val="20"/>
                <w:lang w:eastAsia="zh-CN" w:bidi="ar-SA"/>
              </w:rPr>
            </w:pPr>
          </w:p>
        </w:tc>
        <w:tc>
          <w:tcPr>
            <w:tcW w:w="709" w:type="dxa"/>
            <w:tcBorders>
              <w:top w:val="nil"/>
              <w:left w:val="nil"/>
              <w:bottom w:val="single" w:color="auto" w:sz="4" w:space="0"/>
              <w:right w:val="single" w:color="auto" w:sz="4" w:space="0"/>
            </w:tcBorders>
            <w:shd w:val="clear" w:color="auto" w:fill="auto"/>
            <w:noWrap/>
          </w:tcPr>
          <w:p>
            <w:pPr>
              <w:widowControl/>
              <w:spacing w:line="425" w:lineRule="atLeast"/>
              <w:jc w:val="both"/>
              <w:textAlignment w:val="baseline"/>
              <w:rPr>
                <w:rFonts w:eastAsia="宋体"/>
                <w:sz w:val="21"/>
                <w:szCs w:val="20"/>
                <w:lang w:eastAsia="zh-CN" w:bidi="ar-SA"/>
              </w:rPr>
            </w:pPr>
          </w:p>
        </w:tc>
        <w:tc>
          <w:tcPr>
            <w:tcW w:w="850" w:type="dxa"/>
            <w:tcBorders>
              <w:top w:val="nil"/>
              <w:left w:val="nil"/>
              <w:bottom w:val="single" w:color="auto" w:sz="4" w:space="0"/>
              <w:right w:val="single" w:color="auto" w:sz="4" w:space="0"/>
            </w:tcBorders>
            <w:shd w:val="clear" w:color="auto" w:fill="auto"/>
            <w:noWrap/>
          </w:tcPr>
          <w:p>
            <w:pPr>
              <w:widowControl/>
              <w:spacing w:line="425" w:lineRule="atLeast"/>
              <w:jc w:val="both"/>
              <w:textAlignment w:val="baseline"/>
              <w:rPr>
                <w:rFonts w:eastAsia="宋体"/>
                <w:sz w:val="21"/>
                <w:szCs w:val="20"/>
                <w:lang w:eastAsia="zh-CN" w:bidi="ar-SA"/>
              </w:rPr>
            </w:pPr>
          </w:p>
        </w:tc>
        <w:tc>
          <w:tcPr>
            <w:tcW w:w="1701" w:type="dxa"/>
            <w:tcBorders>
              <w:top w:val="nil"/>
              <w:left w:val="nil"/>
              <w:bottom w:val="single" w:color="auto" w:sz="4" w:space="0"/>
              <w:right w:val="single" w:color="auto" w:sz="4" w:space="0"/>
            </w:tcBorders>
            <w:shd w:val="clear" w:color="auto" w:fill="auto"/>
            <w:noWrap/>
          </w:tcPr>
          <w:p>
            <w:pPr>
              <w:widowControl/>
              <w:spacing w:line="425" w:lineRule="atLeast"/>
              <w:jc w:val="both"/>
              <w:textAlignment w:val="baseline"/>
              <w:rPr>
                <w:rFonts w:eastAsia="宋体"/>
                <w:sz w:val="21"/>
                <w:szCs w:val="20"/>
                <w:lang w:eastAsia="zh-CN" w:bidi="ar-SA"/>
              </w:rPr>
            </w:pPr>
          </w:p>
        </w:tc>
      </w:tr>
    </w:tbl>
    <w:p>
      <w:pPr>
        <w:snapToGrid w:val="0"/>
        <w:spacing w:line="460" w:lineRule="exact"/>
        <w:ind w:firstLine="726" w:firstLineChars="346"/>
        <w:jc w:val="both"/>
        <w:textAlignment w:val="baseline"/>
        <w:rPr>
          <w:rFonts w:hAnsi="宋体" w:eastAsia="宋体"/>
          <w:sz w:val="21"/>
          <w:szCs w:val="21"/>
          <w:lang w:eastAsia="zh-CN" w:bidi="ar-SA"/>
        </w:rPr>
      </w:pPr>
      <w:r>
        <w:rPr>
          <w:rFonts w:hint="eastAsia" w:hAnsi="宋体" w:eastAsia="宋体"/>
          <w:sz w:val="21"/>
          <w:szCs w:val="21"/>
          <w:lang w:eastAsia="zh-CN" w:bidi="ar-SA"/>
        </w:rPr>
        <w:t>注：合计的“总报价”要与《报价一览表》中的“总报价”一致，否则视为自动放弃询价资格。</w:t>
      </w:r>
    </w:p>
    <w:p>
      <w:pPr>
        <w:snapToGrid w:val="0"/>
        <w:spacing w:line="460" w:lineRule="exact"/>
        <w:ind w:firstLine="726" w:firstLineChars="346"/>
        <w:jc w:val="both"/>
        <w:textAlignment w:val="baseline"/>
        <w:rPr>
          <w:rFonts w:hAnsi="宋体" w:eastAsia="宋体"/>
          <w:sz w:val="21"/>
          <w:szCs w:val="21"/>
          <w:lang w:eastAsia="zh-CN" w:bidi="ar-SA"/>
        </w:rPr>
      </w:pPr>
      <w:r>
        <w:rPr>
          <w:rFonts w:hint="eastAsia" w:hAnsi="宋体" w:eastAsia="宋体"/>
          <w:sz w:val="21"/>
          <w:szCs w:val="21"/>
          <w:lang w:eastAsia="zh-CN" w:bidi="ar-SA"/>
        </w:rPr>
        <w:t xml:space="preserve"> </w:t>
      </w:r>
      <w:r>
        <w:rPr>
          <w:rFonts w:hAnsi="宋体" w:eastAsia="宋体"/>
          <w:sz w:val="21"/>
          <w:szCs w:val="21"/>
          <w:lang w:eastAsia="zh-CN" w:bidi="ar-SA"/>
        </w:rPr>
        <w:t xml:space="preserve">   </w:t>
      </w:r>
      <w:r>
        <w:rPr>
          <w:rFonts w:hint="eastAsia" w:hAnsi="宋体" w:eastAsia="宋体"/>
          <w:sz w:val="21"/>
          <w:szCs w:val="21"/>
          <w:lang w:eastAsia="zh-CN" w:bidi="ar-SA"/>
        </w:rPr>
        <w:t>供应商只负责安装本产品，其它线路插座不包含</w:t>
      </w:r>
    </w:p>
    <w:p>
      <w:pPr>
        <w:widowControl/>
        <w:tabs>
          <w:tab w:val="left" w:pos="8100"/>
        </w:tabs>
        <w:adjustRightInd w:val="0"/>
        <w:snapToGrid w:val="0"/>
        <w:spacing w:line="348" w:lineRule="auto"/>
        <w:ind w:right="840"/>
        <w:jc w:val="center"/>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 xml:space="preserve">                                     </w:t>
      </w:r>
    </w:p>
    <w:p>
      <w:pPr>
        <w:widowControl/>
        <w:tabs>
          <w:tab w:val="left" w:pos="8100"/>
        </w:tabs>
        <w:adjustRightInd w:val="0"/>
        <w:snapToGrid w:val="0"/>
        <w:spacing w:line="348" w:lineRule="auto"/>
        <w:ind w:right="840"/>
        <w:jc w:val="center"/>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 xml:space="preserve">             </w:t>
      </w:r>
    </w:p>
    <w:p>
      <w:pPr>
        <w:widowControl/>
        <w:tabs>
          <w:tab w:val="left" w:pos="8100"/>
        </w:tabs>
        <w:adjustRightInd w:val="0"/>
        <w:snapToGrid w:val="0"/>
        <w:spacing w:line="348" w:lineRule="auto"/>
        <w:ind w:right="840"/>
        <w:jc w:val="center"/>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 xml:space="preserve">                                                                  </w:t>
      </w:r>
      <w:r>
        <w:rPr>
          <w:rFonts w:ascii="宋体" w:hAnsi="宋体" w:eastAsia="宋体" w:cs="Tahoma"/>
          <w:sz w:val="21"/>
          <w:szCs w:val="21"/>
          <w:lang w:eastAsia="zh-CN" w:bidi="ar-SA"/>
        </w:rPr>
        <w:t xml:space="preserve">     </w:t>
      </w:r>
      <w:r>
        <w:rPr>
          <w:rFonts w:hint="eastAsia" w:ascii="宋体" w:hAnsi="宋体" w:eastAsia="宋体" w:cs="Tahoma"/>
          <w:sz w:val="21"/>
          <w:szCs w:val="21"/>
          <w:lang w:eastAsia="zh-CN" w:bidi="ar-SA"/>
        </w:rPr>
        <w:t xml:space="preserve"> 报价供应商（公章）：   </w:t>
      </w:r>
    </w:p>
    <w:p>
      <w:pPr>
        <w:widowControl/>
        <w:tabs>
          <w:tab w:val="left" w:pos="8100"/>
        </w:tabs>
        <w:adjustRightInd w:val="0"/>
        <w:snapToGrid w:val="0"/>
        <w:spacing w:line="348" w:lineRule="auto"/>
        <w:ind w:right="420" w:firstLine="10080" w:firstLineChars="4800"/>
        <w:jc w:val="both"/>
        <w:textAlignment w:val="baseline"/>
        <w:rPr>
          <w:rFonts w:ascii="宋体" w:hAnsi="宋体" w:eastAsia="宋体" w:cs="Tahoma"/>
          <w:sz w:val="21"/>
          <w:szCs w:val="21"/>
          <w:lang w:eastAsia="zh-CN" w:bidi="ar-SA"/>
        </w:rPr>
      </w:pPr>
      <w:r>
        <w:rPr>
          <w:rFonts w:hint="eastAsia" w:ascii="宋体" w:hAnsi="宋体" w:eastAsia="宋体" w:cs="Tahoma"/>
          <w:sz w:val="21"/>
          <w:szCs w:val="21"/>
          <w:lang w:eastAsia="zh-CN" w:bidi="ar-SA"/>
        </w:rPr>
        <w:t>日期：   年    月    日</w:t>
      </w:r>
    </w:p>
    <w:p>
      <w:pPr>
        <w:snapToGrid w:val="0"/>
        <w:spacing w:line="460" w:lineRule="exact"/>
        <w:ind w:firstLine="411" w:firstLineChars="196"/>
        <w:jc w:val="both"/>
        <w:textAlignment w:val="baseline"/>
        <w:rPr>
          <w:rFonts w:hAnsi="宋体" w:eastAsia="宋体"/>
          <w:sz w:val="21"/>
          <w:szCs w:val="21"/>
          <w:lang w:eastAsia="zh-CN" w:bidi="ar-SA"/>
        </w:rPr>
      </w:pPr>
    </w:p>
    <w:p>
      <w:pPr>
        <w:widowControl/>
        <w:spacing w:line="425" w:lineRule="atLeast"/>
        <w:jc w:val="center"/>
        <w:textAlignment w:val="baseline"/>
        <w:rPr>
          <w:rFonts w:eastAsia="宋体"/>
          <w:b/>
          <w:szCs w:val="20"/>
          <w:lang w:eastAsia="zh-CN" w:bidi="ar-SA"/>
        </w:rPr>
        <w:sectPr>
          <w:footerReference r:id="rId13" w:type="default"/>
          <w:pgSz w:w="16837" w:h="11905" w:orient="landscape"/>
          <w:pgMar w:top="720" w:right="720" w:bottom="720" w:left="720" w:header="851" w:footer="992" w:gutter="0"/>
          <w:cols w:space="720" w:num="1"/>
          <w:docGrid w:linePitch="286" w:charSpace="0"/>
        </w:sectPr>
      </w:pPr>
      <w:r>
        <w:rPr>
          <w:rFonts w:hint="eastAsia" w:eastAsia="宋体"/>
          <w:b/>
          <w:szCs w:val="20"/>
          <w:lang w:eastAsia="zh-CN" w:bidi="ar-SA"/>
        </w:rPr>
        <w:t>（注：本报价表为必要文件，必须加盖报价供应商公章，否则，作无效报价处理）</w:t>
      </w:r>
    </w:p>
    <w:p>
      <w:pPr>
        <w:widowControl/>
        <w:spacing w:line="425" w:lineRule="atLeast"/>
        <w:textAlignment w:val="baseline"/>
        <w:rPr>
          <w:rFonts w:eastAsia="宋体"/>
          <w:szCs w:val="20"/>
          <w:lang w:eastAsia="zh-CN" w:bidi="ar-SA"/>
        </w:rPr>
      </w:pPr>
      <w:r>
        <w:rPr>
          <w:rFonts w:eastAsia="宋体"/>
          <w:szCs w:val="20"/>
          <w:lang w:eastAsia="zh-CN" w:bidi="ar-SA"/>
        </w:rPr>
        <w:t>附件</w:t>
      </w:r>
      <w:r>
        <w:rPr>
          <w:rFonts w:hint="eastAsia" w:eastAsia="宋体"/>
          <w:szCs w:val="20"/>
          <w:lang w:eastAsia="zh-CN" w:bidi="ar-SA"/>
        </w:rPr>
        <w:t>3</w:t>
      </w:r>
    </w:p>
    <w:p>
      <w:pPr>
        <w:spacing w:line="560" w:lineRule="exact"/>
        <w:jc w:val="center"/>
        <w:rPr>
          <w:rFonts w:ascii="宋体" w:hAnsi="宋体" w:eastAsia="宋体"/>
          <w:b/>
          <w:kern w:val="2"/>
          <w:sz w:val="28"/>
          <w:szCs w:val="28"/>
          <w:lang w:eastAsia="zh-CN" w:bidi="ar-SA"/>
        </w:rPr>
      </w:pPr>
      <w:r>
        <w:rPr>
          <w:rFonts w:hint="eastAsia" w:ascii="宋体" w:hAnsi="宋体" w:eastAsia="宋体"/>
          <w:b/>
          <w:kern w:val="2"/>
          <w:sz w:val="28"/>
          <w:szCs w:val="28"/>
          <w:lang w:eastAsia="zh-CN" w:bidi="ar-SA"/>
        </w:rPr>
        <w:t>法定代表人证明书</w:t>
      </w:r>
    </w:p>
    <w:p>
      <w:pPr>
        <w:adjustRightInd w:val="0"/>
        <w:snapToGrid w:val="0"/>
        <w:jc w:val="both"/>
        <w:rPr>
          <w:rFonts w:ascii="宋体" w:hAnsi="宋体" w:eastAsia="宋体"/>
          <w:lang w:eastAsia="zh-CN" w:bidi="ar-SA"/>
        </w:rPr>
      </w:pPr>
    </w:p>
    <w:p>
      <w:pPr>
        <w:spacing w:line="500" w:lineRule="exact"/>
        <w:ind w:firstLine="480" w:firstLineChars="200"/>
        <w:jc w:val="both"/>
        <w:rPr>
          <w:rFonts w:ascii="宋体" w:hAnsi="宋体" w:eastAsia="宋体"/>
          <w:kern w:val="2"/>
          <w:lang w:eastAsia="zh-CN" w:bidi="ar-SA"/>
        </w:rPr>
      </w:pPr>
      <w:r>
        <w:rPr>
          <w:rFonts w:hint="eastAsia" w:ascii="宋体" w:hAnsi="宋体" w:eastAsia="宋体"/>
          <w:kern w:val="2"/>
          <w:u w:val="single"/>
          <w:lang w:eastAsia="zh-CN" w:bidi="ar-SA"/>
        </w:rPr>
        <w:t>（法定代表人姓名）</w:t>
      </w:r>
      <w:r>
        <w:rPr>
          <w:rFonts w:hint="eastAsia" w:ascii="宋体" w:hAnsi="宋体" w:eastAsia="宋体"/>
          <w:kern w:val="2"/>
          <w:lang w:eastAsia="zh-CN" w:bidi="ar-SA"/>
        </w:rPr>
        <w:t>同志，</w:t>
      </w:r>
      <w:r>
        <w:rPr>
          <w:rFonts w:hint="eastAsia" w:ascii="宋体" w:hAnsi="宋体" w:eastAsia="宋体"/>
          <w:kern w:val="2"/>
          <w:u w:val="single"/>
          <w:lang w:eastAsia="zh-CN" w:bidi="ar-SA"/>
        </w:rPr>
        <w:t>( 身份证号码： )</w:t>
      </w:r>
      <w:r>
        <w:rPr>
          <w:rFonts w:hint="eastAsia" w:ascii="宋体" w:hAnsi="宋体" w:eastAsia="宋体"/>
          <w:kern w:val="2"/>
          <w:lang w:eastAsia="zh-CN" w:bidi="ar-SA"/>
        </w:rPr>
        <w:t>现任我单位</w:t>
      </w:r>
      <w:r>
        <w:rPr>
          <w:rFonts w:hint="eastAsia" w:ascii="宋体" w:hAnsi="宋体" w:eastAsia="宋体"/>
          <w:kern w:val="2"/>
          <w:u w:val="single"/>
          <w:lang w:eastAsia="zh-CN" w:bidi="ar-SA"/>
        </w:rPr>
        <w:t xml:space="preserve"> （报价供应商名称、职务） </w:t>
      </w:r>
      <w:r>
        <w:rPr>
          <w:rFonts w:hint="eastAsia" w:ascii="宋体" w:hAnsi="宋体" w:eastAsia="宋体"/>
          <w:kern w:val="2"/>
          <w:lang w:eastAsia="zh-CN" w:bidi="ar-SA"/>
        </w:rPr>
        <w:t>，为法定代表人，特此证明。</w:t>
      </w:r>
    </w:p>
    <w:p>
      <w:pPr>
        <w:spacing w:line="500" w:lineRule="exact"/>
        <w:ind w:firstLine="480" w:firstLineChars="200"/>
        <w:jc w:val="both"/>
        <w:rPr>
          <w:rFonts w:ascii="宋体" w:hAnsi="宋体" w:eastAsia="宋体"/>
          <w:kern w:val="2"/>
          <w:u w:val="single"/>
          <w:lang w:eastAsia="zh-CN" w:bidi="ar-SA"/>
        </w:rPr>
      </w:pPr>
      <w:r>
        <w:rPr>
          <w:rFonts w:hint="eastAsia" w:ascii="宋体" w:hAnsi="宋体" w:eastAsia="宋体"/>
          <w:kern w:val="2"/>
          <w:lang w:eastAsia="zh-CN" w:bidi="ar-SA"/>
        </w:rPr>
        <w:t>营业执照号码：</w:t>
      </w:r>
    </w:p>
    <w:p>
      <w:pPr>
        <w:spacing w:line="500" w:lineRule="exact"/>
        <w:ind w:firstLine="480" w:firstLineChars="200"/>
        <w:jc w:val="both"/>
        <w:rPr>
          <w:rFonts w:ascii="宋体" w:hAnsi="宋体" w:eastAsia="宋体"/>
          <w:kern w:val="2"/>
          <w:u w:val="single"/>
          <w:lang w:eastAsia="zh-CN" w:bidi="ar-SA"/>
        </w:rPr>
      </w:pPr>
      <w:r>
        <w:rPr>
          <w:rFonts w:hint="eastAsia" w:ascii="宋体" w:hAnsi="宋体" w:eastAsia="宋体"/>
          <w:kern w:val="2"/>
          <w:lang w:eastAsia="zh-CN" w:bidi="ar-SA"/>
        </w:rPr>
        <w:t>经 济 性  质：</w:t>
      </w:r>
    </w:p>
    <w:p>
      <w:pPr>
        <w:spacing w:line="500" w:lineRule="exact"/>
        <w:ind w:firstLine="480" w:firstLineChars="200"/>
        <w:jc w:val="both"/>
        <w:rPr>
          <w:rFonts w:ascii="宋体" w:hAnsi="宋体" w:eastAsia="宋体"/>
          <w:kern w:val="2"/>
          <w:lang w:eastAsia="zh-CN" w:bidi="ar-SA"/>
        </w:rPr>
      </w:pPr>
      <w:r>
        <w:rPr>
          <w:rFonts w:hint="eastAsia" w:ascii="宋体" w:hAnsi="宋体" w:eastAsia="宋体"/>
          <w:kern w:val="2"/>
          <w:lang w:eastAsia="zh-CN" w:bidi="ar-SA"/>
        </w:rPr>
        <w:t>成立日期：</w:t>
      </w:r>
    </w:p>
    <w:p>
      <w:pPr>
        <w:spacing w:line="500" w:lineRule="exact"/>
        <w:ind w:firstLine="560" w:firstLineChars="200"/>
        <w:jc w:val="both"/>
        <w:rPr>
          <w:rFonts w:ascii="宋体" w:hAnsi="宋体" w:eastAsia="宋体"/>
          <w:kern w:val="2"/>
          <w:sz w:val="28"/>
          <w:szCs w:val="28"/>
          <w:lang w:eastAsia="zh-CN" w:bidi="ar-SA"/>
        </w:rPr>
      </w:pPr>
    </w:p>
    <w:tbl>
      <w:tblPr>
        <w:tblStyle w:val="8"/>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shd w:val="clear" w:color="auto" w:fill="auto"/>
          </w:tcPr>
          <w:p>
            <w:pPr>
              <w:spacing w:line="500" w:lineRule="exact"/>
              <w:jc w:val="both"/>
              <w:rPr>
                <w:rFonts w:ascii="宋体" w:hAnsi="宋体" w:eastAsia="宋体"/>
                <w:b/>
                <w:kern w:val="2"/>
                <w:sz w:val="28"/>
                <w:szCs w:val="28"/>
                <w:lang w:eastAsia="zh-CN" w:bidi="ar-SA"/>
              </w:rPr>
            </w:pPr>
            <w:r>
              <w:rPr>
                <w:rFonts w:hint="eastAsia" w:ascii="宋体" w:hAnsi="宋体" w:eastAsia="宋体"/>
                <w:b/>
                <w:kern w:val="2"/>
                <w:sz w:val="28"/>
                <w:szCs w:val="28"/>
                <w:lang w:eastAsia="zh-CN" w:bidi="ar-SA"/>
              </w:rPr>
              <w:t>附法定代表人身份证复印件</w:t>
            </w:r>
          </w:p>
          <w:p>
            <w:pPr>
              <w:spacing w:line="500" w:lineRule="exact"/>
              <w:jc w:val="both"/>
              <w:rPr>
                <w:rFonts w:ascii="宋体" w:hAnsi="宋体" w:eastAsia="宋体"/>
                <w:b/>
                <w:kern w:val="2"/>
                <w:sz w:val="28"/>
                <w:szCs w:val="28"/>
                <w:lang w:eastAsia="zh-CN" w:bidi="ar-SA"/>
              </w:rPr>
            </w:pPr>
          </w:p>
        </w:tc>
      </w:tr>
    </w:tbl>
    <w:p>
      <w:pPr>
        <w:adjustRightInd w:val="0"/>
        <w:snapToGrid w:val="0"/>
        <w:spacing w:line="500" w:lineRule="exact"/>
        <w:jc w:val="both"/>
        <w:rPr>
          <w:rFonts w:ascii="宋体" w:hAnsi="宋体" w:eastAsia="宋体"/>
          <w:b/>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r>
        <w:rPr>
          <w:rFonts w:hint="eastAsia" w:ascii="宋体" w:eastAsia="宋体"/>
          <w:kern w:val="2"/>
          <w:sz w:val="28"/>
          <w:szCs w:val="28"/>
          <w:lang w:eastAsia="zh-CN" w:bidi="ar-SA"/>
        </w:rPr>
        <w:t>报价供应商（公章）：</w:t>
      </w:r>
    </w:p>
    <w:p>
      <w:pPr>
        <w:spacing w:line="500" w:lineRule="exact"/>
        <w:ind w:left="5256" w:leftChars="2190"/>
        <w:jc w:val="both"/>
        <w:rPr>
          <w:rFonts w:ascii="宋体" w:eastAsia="宋体"/>
          <w:kern w:val="2"/>
          <w:sz w:val="28"/>
          <w:szCs w:val="28"/>
          <w:lang w:eastAsia="zh-CN" w:bidi="ar-SA"/>
        </w:rPr>
      </w:pPr>
      <w:r>
        <w:rPr>
          <w:rFonts w:hint="eastAsia" w:ascii="宋体" w:eastAsia="宋体"/>
          <w:kern w:val="2"/>
          <w:sz w:val="28"/>
          <w:szCs w:val="28"/>
          <w:lang w:eastAsia="zh-CN" w:bidi="ar-SA"/>
        </w:rPr>
        <w:t>报价供应商地址：</w:t>
      </w:r>
    </w:p>
    <w:p>
      <w:pPr>
        <w:spacing w:line="500" w:lineRule="exact"/>
        <w:ind w:left="5256" w:leftChars="2190"/>
        <w:rPr>
          <w:rFonts w:ascii="宋体" w:eastAsia="宋体"/>
          <w:kern w:val="2"/>
          <w:sz w:val="28"/>
          <w:szCs w:val="28"/>
          <w:lang w:eastAsia="zh-CN" w:bidi="ar-SA"/>
        </w:rPr>
      </w:pPr>
      <w:r>
        <w:rPr>
          <w:rFonts w:hint="eastAsia" w:ascii="宋体" w:eastAsia="宋体"/>
          <w:b/>
          <w:kern w:val="2"/>
          <w:sz w:val="28"/>
          <w:szCs w:val="28"/>
          <w:lang w:eastAsia="zh-CN" w:bidi="ar-SA"/>
        </w:rPr>
        <w:t>法定代表人（签名）：</w:t>
      </w:r>
    </w:p>
    <w:p>
      <w:pPr>
        <w:spacing w:line="500" w:lineRule="exact"/>
        <w:ind w:left="5256" w:leftChars="2190"/>
        <w:jc w:val="both"/>
        <w:rPr>
          <w:rFonts w:ascii="宋体" w:eastAsia="宋体"/>
          <w:kern w:val="2"/>
          <w:sz w:val="28"/>
          <w:szCs w:val="28"/>
          <w:lang w:eastAsia="zh-CN" w:bidi="ar-SA"/>
        </w:rPr>
      </w:pPr>
      <w:r>
        <w:rPr>
          <w:rFonts w:hint="eastAsia" w:ascii="宋体" w:eastAsia="宋体"/>
          <w:kern w:val="2"/>
          <w:sz w:val="28"/>
          <w:szCs w:val="28"/>
          <w:lang w:eastAsia="zh-CN" w:bidi="ar-SA"/>
        </w:rPr>
        <w:t>日    期：</w:t>
      </w: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spacing w:line="500" w:lineRule="exact"/>
        <w:ind w:left="5256" w:leftChars="2190"/>
        <w:jc w:val="both"/>
        <w:rPr>
          <w:rFonts w:ascii="宋体" w:eastAsia="宋体"/>
          <w:kern w:val="2"/>
          <w:sz w:val="28"/>
          <w:szCs w:val="28"/>
          <w:lang w:eastAsia="zh-CN" w:bidi="ar-SA"/>
        </w:rPr>
      </w:pPr>
    </w:p>
    <w:p>
      <w:pPr>
        <w:jc w:val="both"/>
        <w:rPr>
          <w:rFonts w:eastAsia="宋体"/>
          <w:kern w:val="2"/>
          <w:lang w:eastAsia="zh-CN" w:bidi="ar-SA"/>
        </w:rPr>
      </w:pPr>
      <w:r>
        <w:rPr>
          <w:rFonts w:hint="eastAsia" w:eastAsia="宋体"/>
          <w:kern w:val="2"/>
          <w:lang w:eastAsia="zh-CN" w:bidi="ar-SA"/>
        </w:rPr>
        <w:t>（注：本证明书为</w:t>
      </w:r>
      <w:r>
        <w:rPr>
          <w:rFonts w:hint="eastAsia" w:eastAsia="宋体"/>
          <w:b/>
          <w:kern w:val="2"/>
          <w:sz w:val="28"/>
          <w:szCs w:val="28"/>
          <w:lang w:eastAsia="zh-CN" w:bidi="ar-SA"/>
        </w:rPr>
        <w:t>必要文件</w:t>
      </w:r>
      <w:r>
        <w:rPr>
          <w:rFonts w:hint="eastAsia" w:eastAsia="宋体"/>
          <w:b/>
          <w:kern w:val="2"/>
          <w:u w:val="single"/>
          <w:lang w:eastAsia="zh-CN" w:bidi="ar-SA"/>
        </w:rPr>
        <w:t>（不得改变格式）</w:t>
      </w:r>
      <w:r>
        <w:rPr>
          <w:rFonts w:hint="eastAsia" w:eastAsia="宋体"/>
          <w:kern w:val="2"/>
          <w:lang w:eastAsia="zh-CN" w:bidi="ar-SA"/>
        </w:rPr>
        <w:t>，必须按要求</w:t>
      </w:r>
      <w:r>
        <w:rPr>
          <w:rFonts w:hint="eastAsia" w:eastAsia="宋体"/>
          <w:b/>
          <w:kern w:val="2"/>
          <w:lang w:eastAsia="zh-CN" w:bidi="ar-SA"/>
        </w:rPr>
        <w:t>加盖</w:t>
      </w:r>
      <w:r>
        <w:rPr>
          <w:rFonts w:hint="eastAsia" w:eastAsia="宋体"/>
          <w:b/>
          <w:kern w:val="2"/>
          <w:sz w:val="28"/>
          <w:szCs w:val="28"/>
          <w:lang w:eastAsia="zh-CN" w:bidi="ar-SA"/>
        </w:rPr>
        <w:t>公章</w:t>
      </w:r>
      <w:r>
        <w:rPr>
          <w:rFonts w:hint="eastAsia" w:eastAsia="宋体"/>
          <w:kern w:val="2"/>
          <w:lang w:eastAsia="zh-CN" w:bidi="ar-SA"/>
        </w:rPr>
        <w:t>，必须有法定代表人</w:t>
      </w:r>
      <w:r>
        <w:rPr>
          <w:rFonts w:hint="eastAsia" w:eastAsia="宋体"/>
          <w:b/>
          <w:kern w:val="2"/>
          <w:sz w:val="28"/>
          <w:szCs w:val="28"/>
          <w:u w:val="single"/>
          <w:lang w:eastAsia="zh-CN" w:bidi="ar-SA"/>
        </w:rPr>
        <w:t>亲笔签名</w:t>
      </w:r>
      <w:r>
        <w:rPr>
          <w:rFonts w:hint="eastAsia" w:eastAsia="宋体"/>
          <w:kern w:val="2"/>
          <w:lang w:eastAsia="zh-CN" w:bidi="ar-SA"/>
        </w:rPr>
        <w:t>，否则，作无效报价处理）</w:t>
      </w:r>
    </w:p>
    <w:p>
      <w:pPr>
        <w:spacing w:line="560" w:lineRule="exact"/>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附件4</w:t>
      </w:r>
    </w:p>
    <w:p>
      <w:pPr>
        <w:spacing w:line="560" w:lineRule="exact"/>
        <w:jc w:val="center"/>
        <w:rPr>
          <w:rFonts w:ascii="宋体" w:hAnsi="宋体" w:eastAsia="宋体"/>
          <w:sz w:val="28"/>
          <w:szCs w:val="28"/>
          <w:lang w:eastAsia="zh-CN" w:bidi="ar-SA"/>
        </w:rPr>
      </w:pPr>
      <w:r>
        <w:rPr>
          <w:rFonts w:hint="eastAsia" w:ascii="宋体" w:hAnsi="宋体" w:eastAsia="宋体"/>
          <w:b/>
          <w:kern w:val="2"/>
          <w:sz w:val="28"/>
          <w:szCs w:val="28"/>
          <w:lang w:eastAsia="zh-CN" w:bidi="ar-SA"/>
        </w:rPr>
        <w:t>授权委托书</w:t>
      </w:r>
    </w:p>
    <w:p>
      <w:pPr>
        <w:adjustRightInd w:val="0"/>
        <w:snapToGrid w:val="0"/>
        <w:jc w:val="both"/>
        <w:rPr>
          <w:rFonts w:ascii="宋体" w:hAnsi="宋体" w:eastAsia="宋体"/>
          <w:lang w:eastAsia="zh-CN" w:bidi="ar-SA"/>
        </w:rPr>
      </w:pPr>
    </w:p>
    <w:p>
      <w:pPr>
        <w:spacing w:line="500" w:lineRule="exact"/>
        <w:jc w:val="both"/>
        <w:rPr>
          <w:rFonts w:ascii="宋体" w:hAnsi="宋体" w:eastAsia="宋体"/>
          <w:b/>
          <w:sz w:val="28"/>
          <w:szCs w:val="28"/>
          <w:lang w:eastAsia="zh-CN" w:bidi="ar-SA"/>
        </w:rPr>
      </w:pPr>
      <w:r>
        <w:rPr>
          <w:rFonts w:hint="eastAsia" w:ascii="宋体" w:hAnsi="宋体" w:eastAsia="宋体"/>
          <w:b/>
          <w:sz w:val="28"/>
          <w:szCs w:val="28"/>
          <w:lang w:eastAsia="zh-CN" w:bidi="ar-SA"/>
        </w:rPr>
        <w:t>致:广东财经大学</w:t>
      </w:r>
    </w:p>
    <w:p>
      <w:pPr>
        <w:spacing w:line="500" w:lineRule="exact"/>
        <w:ind w:firstLine="614" w:firstLineChars="256"/>
        <w:jc w:val="both"/>
        <w:rPr>
          <w:rFonts w:ascii="宋体" w:hAnsi="宋体" w:eastAsia="宋体"/>
          <w:color w:val="auto"/>
          <w:kern w:val="2"/>
          <w:lang w:eastAsia="zh-CN" w:bidi="ar-SA"/>
        </w:rPr>
      </w:pPr>
      <w:r>
        <w:rPr>
          <w:rFonts w:hint="eastAsia" w:ascii="宋体" w:hAnsi="宋体" w:eastAsia="宋体"/>
          <w:color w:val="auto"/>
          <w:kern w:val="2"/>
          <w:lang w:eastAsia="zh-CN" w:bidi="ar-SA"/>
        </w:rPr>
        <w:t>本授权书声明：</w:t>
      </w:r>
      <w:r>
        <w:rPr>
          <w:rFonts w:hint="eastAsia" w:ascii="宋体" w:hAnsi="宋体" w:eastAsia="宋体"/>
          <w:color w:val="auto"/>
          <w:kern w:val="2"/>
          <w:u w:val="single"/>
          <w:lang w:eastAsia="zh-CN" w:bidi="ar-SA"/>
        </w:rPr>
        <w:t xml:space="preserve"> （法定代表人）</w:t>
      </w:r>
      <w:r>
        <w:rPr>
          <w:rFonts w:hint="eastAsia" w:ascii="宋体" w:hAnsi="宋体" w:eastAsia="宋体"/>
          <w:color w:val="auto"/>
          <w:kern w:val="2"/>
          <w:lang w:eastAsia="zh-CN" w:bidi="ar-SA"/>
        </w:rPr>
        <w:t>是注册于</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（国家或地区）的</w:t>
      </w:r>
      <w:r>
        <w:rPr>
          <w:rFonts w:hint="eastAsia" w:ascii="宋体" w:hAnsi="宋体" w:eastAsia="宋体"/>
          <w:color w:val="auto"/>
          <w:kern w:val="2"/>
          <w:u w:val="single"/>
          <w:lang w:eastAsia="zh-CN" w:bidi="ar-SA"/>
        </w:rPr>
        <w:t>（投标供应商名称）</w:t>
      </w:r>
      <w:r>
        <w:rPr>
          <w:rFonts w:hint="eastAsia" w:ascii="宋体" w:hAnsi="宋体" w:eastAsia="宋体"/>
          <w:color w:val="auto"/>
          <w:kern w:val="2"/>
          <w:lang w:eastAsia="zh-CN" w:bidi="ar-SA"/>
        </w:rPr>
        <w:t>的法定代表人，现任</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职务。在</w:t>
      </w:r>
      <w:r>
        <w:rPr>
          <w:rFonts w:hint="eastAsia" w:ascii="宋体" w:hAnsi="宋体" w:eastAsia="宋体"/>
          <w:color w:val="auto"/>
          <w:kern w:val="2"/>
          <w:u w:val="single"/>
          <w:lang w:eastAsia="zh-CN" w:bidi="ar-SA"/>
        </w:rPr>
        <w:t xml:space="preserve">               采购项目（</w:t>
      </w:r>
      <w:r>
        <w:rPr>
          <w:rFonts w:hint="eastAsia" w:ascii="宋体" w:hAnsi="宋体" w:eastAsia="宋体"/>
          <w:color w:val="auto"/>
          <w:kern w:val="2"/>
          <w:lang w:eastAsia="zh-CN" w:bidi="ar-SA"/>
        </w:rPr>
        <w:t>项目编号为：</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的询价，现授权</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（姓名、职务）作为我单位的全权代理人，以我方的名义处理一切与之有关的事宜。</w:t>
      </w:r>
    </w:p>
    <w:p>
      <w:pPr>
        <w:spacing w:line="500" w:lineRule="exact"/>
        <w:jc w:val="both"/>
        <w:rPr>
          <w:rFonts w:ascii="宋体" w:hAnsi="宋体" w:eastAsia="宋体"/>
          <w:color w:val="auto"/>
          <w:kern w:val="2"/>
          <w:lang w:eastAsia="zh-CN" w:bidi="ar-SA"/>
        </w:rPr>
      </w:pPr>
    </w:p>
    <w:p>
      <w:pPr>
        <w:spacing w:line="500" w:lineRule="exact"/>
        <w:ind w:firstLine="460" w:firstLineChars="192"/>
        <w:jc w:val="both"/>
        <w:rPr>
          <w:rFonts w:ascii="宋体" w:hAnsi="宋体" w:eastAsia="宋体"/>
          <w:kern w:val="2"/>
          <w:lang w:eastAsia="zh-CN" w:bidi="ar-SA"/>
        </w:rPr>
      </w:pPr>
      <w:r>
        <w:rPr>
          <w:rFonts w:hint="eastAsia" w:ascii="宋体" w:hAnsi="宋体" w:eastAsia="宋体"/>
          <w:color w:val="auto"/>
          <w:kern w:val="2"/>
          <w:lang w:eastAsia="zh-CN" w:bidi="ar-SA"/>
        </w:rPr>
        <w:t>本授权书于</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年</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月</w:t>
      </w:r>
      <w:r>
        <w:rPr>
          <w:rFonts w:hint="eastAsia" w:ascii="宋体" w:hAnsi="宋体" w:eastAsia="宋体"/>
          <w:color w:val="auto"/>
          <w:kern w:val="2"/>
          <w:u w:val="single"/>
          <w:lang w:eastAsia="zh-CN" w:bidi="ar-SA"/>
        </w:rPr>
        <w:t xml:space="preserve">    </w:t>
      </w:r>
      <w:r>
        <w:rPr>
          <w:rFonts w:hint="eastAsia" w:ascii="宋体" w:hAnsi="宋体" w:eastAsia="宋体"/>
          <w:color w:val="auto"/>
          <w:kern w:val="2"/>
          <w:lang w:eastAsia="zh-CN" w:bidi="ar-SA"/>
        </w:rPr>
        <w:t>日签字生效，</w:t>
      </w:r>
      <w:r>
        <w:rPr>
          <w:rFonts w:hint="eastAsia" w:ascii="宋体" w:hAnsi="宋体" w:eastAsia="宋体"/>
          <w:kern w:val="2"/>
          <w:lang w:eastAsia="zh-CN" w:bidi="ar-SA"/>
        </w:rPr>
        <w:t>有效期至</w:t>
      </w:r>
      <w:r>
        <w:rPr>
          <w:rFonts w:hint="eastAsia" w:ascii="宋体" w:hAnsi="宋体" w:eastAsia="宋体"/>
          <w:kern w:val="2"/>
          <w:u w:val="single"/>
          <w:lang w:eastAsia="zh-CN" w:bidi="ar-SA"/>
        </w:rPr>
        <w:t xml:space="preserve">    </w:t>
      </w:r>
      <w:r>
        <w:rPr>
          <w:rFonts w:hint="eastAsia" w:ascii="宋体" w:hAnsi="宋体" w:eastAsia="宋体"/>
          <w:kern w:val="2"/>
          <w:lang w:eastAsia="zh-CN" w:bidi="ar-SA"/>
        </w:rPr>
        <w:t>年</w:t>
      </w:r>
      <w:r>
        <w:rPr>
          <w:rFonts w:hint="eastAsia" w:ascii="宋体" w:hAnsi="宋体" w:eastAsia="宋体"/>
          <w:kern w:val="2"/>
          <w:u w:val="single"/>
          <w:lang w:eastAsia="zh-CN" w:bidi="ar-SA"/>
        </w:rPr>
        <w:t xml:space="preserve">  </w:t>
      </w:r>
      <w:r>
        <w:rPr>
          <w:rFonts w:hint="eastAsia" w:ascii="宋体" w:hAnsi="宋体" w:eastAsia="宋体"/>
          <w:kern w:val="2"/>
          <w:lang w:eastAsia="zh-CN" w:bidi="ar-SA"/>
        </w:rPr>
        <w:t>月</w:t>
      </w:r>
      <w:r>
        <w:rPr>
          <w:rFonts w:hint="eastAsia" w:ascii="宋体" w:hAnsi="宋体" w:eastAsia="宋体"/>
          <w:kern w:val="2"/>
          <w:u w:val="single"/>
          <w:lang w:eastAsia="zh-CN" w:bidi="ar-SA"/>
        </w:rPr>
        <w:t xml:space="preserve">  </w:t>
      </w:r>
      <w:r>
        <w:rPr>
          <w:rFonts w:hint="eastAsia" w:ascii="宋体" w:hAnsi="宋体" w:eastAsia="宋体"/>
          <w:kern w:val="2"/>
          <w:lang w:eastAsia="zh-CN" w:bidi="ar-SA"/>
        </w:rPr>
        <w:t>日。</w:t>
      </w:r>
    </w:p>
    <w:tbl>
      <w:tblPr>
        <w:tblStyle w:val="8"/>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88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4057" w:hRule="atLeast"/>
        </w:trPr>
        <w:tc>
          <w:tcPr>
            <w:tcW w:w="5880" w:type="dxa"/>
            <w:shd w:val="clear" w:color="auto" w:fill="auto"/>
          </w:tcPr>
          <w:p>
            <w:pPr>
              <w:spacing w:line="500" w:lineRule="exact"/>
              <w:jc w:val="both"/>
              <w:rPr>
                <w:rFonts w:ascii="宋体" w:hAnsi="宋体" w:eastAsia="宋体"/>
                <w:b/>
                <w:kern w:val="2"/>
                <w:sz w:val="28"/>
                <w:szCs w:val="28"/>
                <w:lang w:eastAsia="zh-CN" w:bidi="ar-SA"/>
              </w:rPr>
            </w:pPr>
            <w:r>
              <w:rPr>
                <w:rFonts w:hint="eastAsia" w:ascii="宋体" w:hAnsi="宋体" w:eastAsia="宋体"/>
                <w:b/>
                <w:kern w:val="2"/>
                <w:sz w:val="28"/>
                <w:szCs w:val="28"/>
                <w:lang w:eastAsia="zh-CN" w:bidi="ar-SA"/>
              </w:rPr>
              <w:t>附被授权人身份证复印件</w:t>
            </w:r>
          </w:p>
          <w:p>
            <w:pPr>
              <w:spacing w:line="500" w:lineRule="exact"/>
              <w:jc w:val="both"/>
              <w:rPr>
                <w:rFonts w:ascii="宋体" w:hAnsi="宋体" w:eastAsia="宋体"/>
                <w:b/>
                <w:kern w:val="2"/>
                <w:sz w:val="28"/>
                <w:szCs w:val="28"/>
                <w:lang w:eastAsia="zh-CN" w:bidi="ar-SA"/>
              </w:rPr>
            </w:pPr>
          </w:p>
        </w:tc>
      </w:tr>
    </w:tbl>
    <w:p>
      <w:pPr>
        <w:spacing w:line="500" w:lineRule="exact"/>
        <w:ind w:firstLine="560" w:firstLineChars="200"/>
        <w:jc w:val="both"/>
        <w:rPr>
          <w:rFonts w:ascii="宋体" w:hAnsi="宋体" w:eastAsia="宋体"/>
          <w:kern w:val="2"/>
          <w:sz w:val="28"/>
          <w:szCs w:val="28"/>
          <w:lang w:eastAsia="zh-CN" w:bidi="ar-SA"/>
        </w:rPr>
      </w:pPr>
    </w:p>
    <w:p>
      <w:pPr>
        <w:spacing w:line="500" w:lineRule="exact"/>
        <w:ind w:firstLine="4919" w:firstLineChars="1750"/>
        <w:rPr>
          <w:rFonts w:ascii="宋体" w:hAnsi="宋体" w:eastAsia="宋体"/>
          <w:b/>
          <w:kern w:val="2"/>
          <w:sz w:val="28"/>
          <w:szCs w:val="28"/>
          <w:lang w:eastAsia="zh-CN" w:bidi="ar-SA"/>
        </w:rPr>
      </w:pPr>
    </w:p>
    <w:p>
      <w:pPr>
        <w:spacing w:line="500" w:lineRule="exact"/>
        <w:ind w:firstLine="4919" w:firstLineChars="1750"/>
        <w:rPr>
          <w:rFonts w:ascii="宋体" w:hAnsi="宋体" w:eastAsia="宋体"/>
          <w:b/>
          <w:kern w:val="2"/>
          <w:sz w:val="28"/>
          <w:szCs w:val="28"/>
          <w:lang w:eastAsia="zh-CN" w:bidi="ar-SA"/>
        </w:rPr>
      </w:pPr>
    </w:p>
    <w:p>
      <w:pPr>
        <w:spacing w:line="500" w:lineRule="exact"/>
        <w:ind w:firstLine="4919" w:firstLineChars="1750"/>
        <w:rPr>
          <w:rFonts w:ascii="宋体" w:hAnsi="宋体" w:eastAsia="宋体"/>
          <w:b/>
          <w:kern w:val="2"/>
          <w:sz w:val="28"/>
          <w:szCs w:val="28"/>
          <w:lang w:eastAsia="zh-CN" w:bidi="ar-SA"/>
        </w:rPr>
      </w:pPr>
    </w:p>
    <w:p>
      <w:pPr>
        <w:spacing w:line="500" w:lineRule="exact"/>
        <w:ind w:firstLine="4900" w:firstLineChars="1750"/>
        <w:rPr>
          <w:rFonts w:ascii="宋体" w:hAnsi="宋体" w:eastAsia="宋体"/>
          <w:kern w:val="2"/>
          <w:sz w:val="28"/>
          <w:szCs w:val="28"/>
          <w:lang w:eastAsia="zh-CN" w:bidi="ar-SA"/>
        </w:rPr>
      </w:pPr>
    </w:p>
    <w:p>
      <w:pPr>
        <w:spacing w:line="500" w:lineRule="exact"/>
        <w:ind w:firstLine="4900" w:firstLineChars="1750"/>
        <w:rPr>
          <w:rFonts w:ascii="宋体" w:hAnsi="宋体" w:eastAsia="宋体"/>
          <w:kern w:val="2"/>
          <w:sz w:val="28"/>
          <w:szCs w:val="28"/>
          <w:lang w:eastAsia="zh-CN" w:bidi="ar-SA"/>
        </w:rPr>
      </w:pPr>
    </w:p>
    <w:p>
      <w:pPr>
        <w:spacing w:line="500" w:lineRule="exact"/>
        <w:ind w:firstLine="4900" w:firstLineChars="1750"/>
        <w:rPr>
          <w:rFonts w:ascii="宋体" w:hAnsi="宋体" w:eastAsia="宋体"/>
          <w:kern w:val="2"/>
          <w:sz w:val="28"/>
          <w:szCs w:val="28"/>
          <w:lang w:eastAsia="zh-CN" w:bidi="ar-SA"/>
        </w:rPr>
      </w:pPr>
    </w:p>
    <w:p>
      <w:pPr>
        <w:spacing w:line="500" w:lineRule="exact"/>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 xml:space="preserve">                              </w:t>
      </w:r>
    </w:p>
    <w:p>
      <w:pPr>
        <w:spacing w:line="500" w:lineRule="exact"/>
        <w:jc w:val="both"/>
        <w:rPr>
          <w:rFonts w:ascii="宋体" w:eastAsia="宋体"/>
          <w:kern w:val="2"/>
          <w:sz w:val="28"/>
          <w:szCs w:val="28"/>
          <w:lang w:eastAsia="zh-CN" w:bidi="ar-SA"/>
        </w:rPr>
      </w:pPr>
    </w:p>
    <w:p>
      <w:pPr>
        <w:spacing w:line="500" w:lineRule="exact"/>
        <w:jc w:val="both"/>
        <w:rPr>
          <w:rFonts w:ascii="宋体" w:hAnsi="宋体" w:eastAsia="宋体"/>
          <w:kern w:val="2"/>
          <w:sz w:val="28"/>
          <w:szCs w:val="28"/>
          <w:lang w:eastAsia="zh-CN" w:bidi="ar-SA"/>
        </w:rPr>
      </w:pPr>
      <w:r>
        <w:rPr>
          <w:rFonts w:hint="eastAsia" w:ascii="宋体" w:eastAsia="宋体"/>
          <w:kern w:val="2"/>
          <w:sz w:val="28"/>
          <w:szCs w:val="28"/>
          <w:lang w:eastAsia="zh-CN" w:bidi="ar-SA"/>
        </w:rPr>
        <w:t>报价供应商</w:t>
      </w:r>
      <w:r>
        <w:rPr>
          <w:rFonts w:hint="eastAsia" w:ascii="宋体" w:hAnsi="宋体" w:eastAsia="宋体"/>
          <w:kern w:val="2"/>
          <w:sz w:val="28"/>
          <w:szCs w:val="28"/>
          <w:lang w:eastAsia="zh-CN" w:bidi="ar-SA"/>
        </w:rPr>
        <w:t>（公章）：</w:t>
      </w:r>
    </w:p>
    <w:p>
      <w:pPr>
        <w:spacing w:line="500" w:lineRule="exact"/>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地        址：</w:t>
      </w:r>
    </w:p>
    <w:p>
      <w:pPr>
        <w:spacing w:line="500" w:lineRule="exact"/>
        <w:jc w:val="both"/>
        <w:rPr>
          <w:rFonts w:ascii="宋体" w:hAnsi="宋体" w:eastAsia="宋体"/>
          <w:b/>
          <w:kern w:val="2"/>
          <w:sz w:val="28"/>
          <w:szCs w:val="28"/>
          <w:lang w:eastAsia="zh-CN" w:bidi="ar-SA"/>
        </w:rPr>
      </w:pPr>
      <w:r>
        <w:rPr>
          <w:rFonts w:hint="eastAsia" w:ascii="宋体" w:hAnsi="宋体" w:eastAsia="宋体"/>
          <w:b/>
          <w:kern w:val="2"/>
          <w:sz w:val="28"/>
          <w:szCs w:val="28"/>
          <w:lang w:eastAsia="zh-CN" w:bidi="ar-SA"/>
        </w:rPr>
        <w:t>法定代表人（签名）：</w:t>
      </w:r>
      <w:bookmarkStart w:id="0" w:name="OLE_LINK1"/>
    </w:p>
    <w:p>
      <w:pPr>
        <w:spacing w:line="500" w:lineRule="exact"/>
        <w:jc w:val="both"/>
        <w:rPr>
          <w:rFonts w:ascii="宋体" w:hAnsi="宋体" w:eastAsia="宋体"/>
          <w:b/>
          <w:kern w:val="2"/>
          <w:sz w:val="28"/>
          <w:szCs w:val="28"/>
          <w:lang w:eastAsia="zh-CN" w:bidi="ar-SA"/>
        </w:rPr>
      </w:pPr>
      <w:r>
        <w:rPr>
          <w:rFonts w:hint="eastAsia" w:ascii="宋体" w:hAnsi="宋体" w:eastAsia="宋体"/>
          <w:b/>
          <w:kern w:val="2"/>
          <w:sz w:val="28"/>
          <w:szCs w:val="28"/>
          <w:lang w:eastAsia="zh-CN" w:bidi="ar-SA"/>
        </w:rPr>
        <w:t>代理人</w:t>
      </w:r>
      <w:bookmarkEnd w:id="0"/>
      <w:r>
        <w:rPr>
          <w:rFonts w:hint="eastAsia" w:ascii="宋体" w:hAnsi="宋体" w:eastAsia="宋体"/>
          <w:b/>
          <w:kern w:val="2"/>
          <w:sz w:val="28"/>
          <w:szCs w:val="28"/>
          <w:lang w:eastAsia="zh-CN" w:bidi="ar-SA"/>
        </w:rPr>
        <w:t>（签名）：</w:t>
      </w:r>
    </w:p>
    <w:p>
      <w:pPr>
        <w:spacing w:line="500" w:lineRule="exact"/>
        <w:ind w:firstLine="4900" w:firstLineChars="1750"/>
        <w:jc w:val="both"/>
        <w:rPr>
          <w:rFonts w:ascii="宋体" w:hAnsi="宋体" w:eastAsia="宋体"/>
          <w:kern w:val="2"/>
          <w:sz w:val="28"/>
          <w:szCs w:val="28"/>
          <w:lang w:eastAsia="zh-CN" w:bidi="ar-SA"/>
        </w:rPr>
      </w:pPr>
    </w:p>
    <w:p>
      <w:pPr>
        <w:spacing w:line="500" w:lineRule="exact"/>
        <w:ind w:firstLine="4900" w:firstLineChars="1750"/>
        <w:jc w:val="both"/>
        <w:rPr>
          <w:rFonts w:ascii="宋体" w:hAnsi="宋体" w:eastAsia="宋体"/>
          <w:kern w:val="2"/>
          <w:sz w:val="28"/>
          <w:szCs w:val="28"/>
          <w:lang w:eastAsia="zh-CN" w:bidi="ar-SA"/>
        </w:rPr>
      </w:pPr>
    </w:p>
    <w:p>
      <w:pPr>
        <w:spacing w:line="500" w:lineRule="exact"/>
        <w:ind w:firstLine="4900" w:firstLineChars="1750"/>
        <w:jc w:val="both"/>
        <w:rPr>
          <w:rFonts w:ascii="宋体" w:hAnsi="宋体" w:eastAsia="宋体"/>
          <w:kern w:val="2"/>
          <w:sz w:val="28"/>
          <w:szCs w:val="28"/>
          <w:lang w:eastAsia="zh-CN" w:bidi="ar-SA"/>
        </w:rPr>
      </w:pPr>
    </w:p>
    <w:p>
      <w:pPr>
        <w:jc w:val="both"/>
        <w:rPr>
          <w:rFonts w:eastAsia="宋体"/>
          <w:kern w:val="2"/>
          <w:lang w:eastAsia="zh-CN" w:bidi="ar-SA"/>
        </w:rPr>
      </w:pPr>
      <w:r>
        <w:rPr>
          <w:rFonts w:hint="eastAsia" w:eastAsia="宋体"/>
          <w:kern w:val="2"/>
          <w:lang w:eastAsia="zh-CN" w:bidi="ar-SA"/>
        </w:rPr>
        <w:t>（注：法定代表人为投标供应商代表并</w:t>
      </w:r>
      <w:r>
        <w:rPr>
          <w:rFonts w:hint="eastAsia" w:eastAsia="宋体"/>
          <w:b/>
          <w:kern w:val="2"/>
          <w:sz w:val="28"/>
          <w:szCs w:val="28"/>
          <w:u w:val="single"/>
          <w:lang w:eastAsia="zh-CN" w:bidi="ar-SA"/>
        </w:rPr>
        <w:t>亲自签署</w:t>
      </w:r>
      <w:r>
        <w:rPr>
          <w:rFonts w:hint="eastAsia" w:eastAsia="宋体"/>
          <w:kern w:val="2"/>
          <w:lang w:eastAsia="zh-CN" w:bidi="ar-SA"/>
        </w:rPr>
        <w:t>报价文件的可不提交，</w:t>
      </w:r>
      <w:r>
        <w:rPr>
          <w:rFonts w:hint="eastAsia" w:eastAsia="宋体"/>
          <w:b/>
          <w:kern w:val="2"/>
          <w:lang w:eastAsia="zh-CN" w:bidi="ar-SA"/>
        </w:rPr>
        <w:t>否则</w:t>
      </w:r>
      <w:r>
        <w:rPr>
          <w:rFonts w:hint="eastAsia" w:eastAsia="宋体"/>
          <w:kern w:val="2"/>
          <w:lang w:eastAsia="zh-CN" w:bidi="ar-SA"/>
        </w:rPr>
        <w:t>，本委托书为</w:t>
      </w:r>
      <w:r>
        <w:rPr>
          <w:rFonts w:hint="eastAsia" w:eastAsia="宋体"/>
          <w:b/>
          <w:kern w:val="2"/>
          <w:u w:val="single"/>
          <w:lang w:eastAsia="zh-CN" w:bidi="ar-SA"/>
        </w:rPr>
        <w:t>必要文件（不得改变格式）</w:t>
      </w:r>
      <w:r>
        <w:rPr>
          <w:rFonts w:hint="eastAsia" w:eastAsia="宋体"/>
          <w:kern w:val="2"/>
          <w:lang w:eastAsia="zh-CN" w:bidi="ar-SA"/>
        </w:rPr>
        <w:t>，必须有</w:t>
      </w:r>
      <w:r>
        <w:rPr>
          <w:rFonts w:hint="eastAsia" w:eastAsia="宋体"/>
          <w:b/>
          <w:kern w:val="2"/>
          <w:sz w:val="28"/>
          <w:szCs w:val="28"/>
          <w:u w:val="single"/>
          <w:lang w:eastAsia="zh-CN" w:bidi="ar-SA"/>
        </w:rPr>
        <w:t>法定代表人</w:t>
      </w:r>
      <w:r>
        <w:rPr>
          <w:rFonts w:hint="eastAsia" w:eastAsia="宋体"/>
          <w:kern w:val="2"/>
          <w:lang w:eastAsia="zh-CN" w:bidi="ar-SA"/>
        </w:rPr>
        <w:t>和</w:t>
      </w:r>
      <w:r>
        <w:rPr>
          <w:rFonts w:hint="eastAsia" w:eastAsia="宋体"/>
          <w:b/>
          <w:kern w:val="2"/>
          <w:sz w:val="28"/>
          <w:szCs w:val="28"/>
          <w:u w:val="single"/>
          <w:lang w:eastAsia="zh-CN" w:bidi="ar-SA"/>
        </w:rPr>
        <w:t>代理人</w:t>
      </w:r>
      <w:r>
        <w:rPr>
          <w:rFonts w:hint="eastAsia" w:eastAsia="宋体"/>
          <w:kern w:val="2"/>
          <w:lang w:eastAsia="zh-CN" w:bidi="ar-SA"/>
        </w:rPr>
        <w:t>的</w:t>
      </w:r>
      <w:r>
        <w:rPr>
          <w:rFonts w:hint="eastAsia" w:eastAsia="宋体"/>
          <w:b/>
          <w:kern w:val="2"/>
          <w:u w:val="single"/>
          <w:lang w:eastAsia="zh-CN" w:bidi="ar-SA"/>
        </w:rPr>
        <w:t>亲笔签名</w:t>
      </w:r>
      <w:r>
        <w:rPr>
          <w:rFonts w:hint="eastAsia" w:eastAsia="宋体"/>
          <w:kern w:val="2"/>
          <w:lang w:eastAsia="zh-CN" w:bidi="ar-SA"/>
        </w:rPr>
        <w:t>，必须加盖</w:t>
      </w:r>
      <w:r>
        <w:rPr>
          <w:rFonts w:hint="eastAsia" w:eastAsia="宋体"/>
          <w:b/>
          <w:kern w:val="2"/>
          <w:sz w:val="28"/>
          <w:szCs w:val="28"/>
          <w:lang w:eastAsia="zh-CN" w:bidi="ar-SA"/>
        </w:rPr>
        <w:t>公章</w:t>
      </w:r>
      <w:r>
        <w:rPr>
          <w:rFonts w:hint="eastAsia" w:eastAsia="宋体"/>
          <w:kern w:val="2"/>
          <w:lang w:eastAsia="zh-CN" w:bidi="ar-SA"/>
        </w:rPr>
        <w:t>，且有效期不得短于报价截止日，否则，作无效报价处理。</w:t>
      </w:r>
    </w:p>
    <w:p>
      <w:pPr>
        <w:spacing w:line="360" w:lineRule="auto"/>
        <w:ind w:firstLine="480" w:firstLineChars="200"/>
        <w:rPr>
          <w:rFonts w:ascii="宋体" w:hAnsi="宋体" w:eastAsia="宋体" w:cs="Tahoma"/>
          <w:szCs w:val="20"/>
          <w:lang w:eastAsia="zh-CN" w:bidi="ar-SA"/>
        </w:rPr>
        <w:sectPr>
          <w:headerReference r:id="rId14" w:type="default"/>
          <w:pgSz w:w="11900" w:h="16840"/>
          <w:pgMar w:top="1126" w:right="981" w:bottom="1299" w:left="1103" w:header="0" w:footer="3" w:gutter="0"/>
          <w:cols w:space="720" w:num="1"/>
          <w:docGrid w:linePitch="360" w:charSpace="0"/>
        </w:sectPr>
      </w:pPr>
    </w:p>
    <w:p>
      <w:pPr>
        <w:adjustRightInd w:val="0"/>
        <w:snapToGrid w:val="0"/>
        <w:spacing w:line="360" w:lineRule="auto"/>
        <w:ind w:firstLine="0"/>
        <w:rPr>
          <w:lang w:eastAsia="zh-CN"/>
        </w:rPr>
      </w:pPr>
      <w:bookmarkStart w:id="1" w:name="_GoBack"/>
      <w:bookmarkEnd w:id="1"/>
    </w:p>
    <w:sectPr>
      <w:headerReference r:id="rId15" w:type="default"/>
      <w:footerReference r:id="rId16" w:type="default"/>
      <w:pgSz w:w="11900" w:h="16840"/>
      <w:pgMar w:top="850" w:right="1381" w:bottom="1162" w:left="1371" w:header="422"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方正楷体简体">
    <w:altName w:val="宋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765638"/>
      <w:docPartObj>
        <w:docPartGallery w:val="autotext"/>
      </w:docPartObj>
    </w:sdtPr>
    <w:sdtContent>
      <w:sdt>
        <w:sdtPr>
          <w:id w:val="1852918969"/>
          <w:docPartObj>
            <w:docPartGallery w:val="autotext"/>
          </w:docPartObj>
        </w:sdtPr>
        <w:sdtContent>
          <w:p>
            <w:pPr>
              <w:pStyle w:val="6"/>
              <w:jc w:val="center"/>
            </w:pPr>
            <w:r>
              <w:rPr>
                <w:lang w:val="zh-CN" w:eastAsia="zh-CN"/>
              </w:rPr>
              <w:t xml:space="preserve"> </w:t>
            </w:r>
            <w:r>
              <w:rPr>
                <w:b/>
                <w:bCs/>
                <w:sz w:val="24"/>
              </w:rPr>
              <w:fldChar w:fldCharType="begin"/>
            </w:r>
            <w:r>
              <w:rPr>
                <w:b/>
                <w:bCs/>
              </w:rPr>
              <w:instrText xml:space="preserve">PAGE</w:instrText>
            </w:r>
            <w:r>
              <w:rPr>
                <w:b/>
                <w:bCs/>
                <w:sz w:val="24"/>
              </w:rPr>
              <w:fldChar w:fldCharType="separate"/>
            </w:r>
            <w:r>
              <w:rPr>
                <w:b/>
                <w:bCs/>
              </w:rPr>
              <w:t>4</w:t>
            </w:r>
            <w:r>
              <w:rPr>
                <w:b/>
                <w:bCs/>
                <w:sz w:val="24"/>
              </w:rPr>
              <w:fldChar w:fldCharType="end"/>
            </w:r>
            <w:r>
              <w:rPr>
                <w:lang w:val="zh-CN" w:eastAsia="zh-CN"/>
              </w:rPr>
              <w:t xml:space="preserve"> / </w:t>
            </w:r>
            <w:r>
              <w:rPr>
                <w:b/>
                <w:bCs/>
                <w:sz w:val="24"/>
              </w:rPr>
              <w:fldChar w:fldCharType="begin"/>
            </w:r>
            <w:r>
              <w:rPr>
                <w:b/>
                <w:bCs/>
              </w:rPr>
              <w:instrText xml:space="preserve">NUMPAGES</w:instrText>
            </w:r>
            <w:r>
              <w:rPr>
                <w:b/>
                <w:bCs/>
                <w:sz w:val="24"/>
              </w:rPr>
              <w:fldChar w:fldCharType="separate"/>
            </w:r>
            <w:r>
              <w:rPr>
                <w:b/>
                <w:bCs/>
              </w:rPr>
              <w:t>18</w:t>
            </w:r>
            <w:r>
              <w:rPr>
                <w:b/>
                <w:bCs/>
                <w:sz w:val="24"/>
              </w:rPr>
              <w:fldChar w:fldCharType="end"/>
            </w:r>
          </w:p>
        </w:sdtContent>
      </w:sdt>
    </w:sdtContent>
  </w:sdt>
  <w:p>
    <w:pPr>
      <w:pStyle w:val="6"/>
      <w:tabs>
        <w:tab w:val="center" w:pos="4601"/>
        <w:tab w:val="left" w:pos="5800"/>
        <w:tab w:val="clear" w:pos="8306"/>
      </w:tabs>
      <w:rPr>
        <w:sz w:val="2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StzYuAgAAWQQAAA4AAABkcnMvZTJvRG9jLnhtbK1UzY7TMBC+I/EO&#10;lu80adGu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DaErc2LgIAAFkEAAAOAAAAAAAAAAEAIAAAAB8BAABkcnMvZTJvRG9jLnhtbFBLBQYAAAAA&#10;BgAGAFkBAA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jyw9EtAgAAWQQAAA4AAAAAAAAAAQAgAAAAHwEAAGRycy9lMm9Eb2MueG1sUEsFBgAAAAAG&#10;AAYAWQEAAL4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eastAsia="宋体"/>
        <w:lang w:eastAsia="zh-CN"/>
      </w:rPr>
      <w:t>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6</w:t>
    </w:r>
    <w:r>
      <w:fldChar w:fldCharType="end"/>
    </w:r>
  </w:p>
  <w:p>
    <w:pPr>
      <w:snapToGri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35555"/>
      <w:docPartObj>
        <w:docPartGallery w:val="autotext"/>
      </w:docPartObj>
    </w:sdtPr>
    <w:sdtContent>
      <w:sdt>
        <w:sdtPr>
          <w:id w:val="-802695326"/>
          <w:docPartObj>
            <w:docPartGallery w:val="autotext"/>
          </w:docPartObj>
        </w:sdtPr>
        <w:sdtContent>
          <w:p>
            <w:pPr>
              <w:pStyle w:val="6"/>
              <w:jc w:val="center"/>
            </w:pPr>
            <w:r>
              <w:rPr>
                <w:lang w:val="zh-CN" w:eastAsia="zh-CN"/>
              </w:rPr>
              <w:t xml:space="preserve"> </w:t>
            </w:r>
            <w:r>
              <w:rPr>
                <w:b/>
                <w:bCs/>
                <w:sz w:val="24"/>
              </w:rPr>
              <w:fldChar w:fldCharType="begin"/>
            </w:r>
            <w:r>
              <w:rPr>
                <w:b/>
                <w:bCs/>
              </w:rPr>
              <w:instrText xml:space="preserve">PAGE</w:instrText>
            </w:r>
            <w:r>
              <w:rPr>
                <w:b/>
                <w:bCs/>
                <w:sz w:val="24"/>
              </w:rPr>
              <w:fldChar w:fldCharType="separate"/>
            </w:r>
            <w:r>
              <w:rPr>
                <w:b/>
                <w:bCs/>
              </w:rPr>
              <w:t>10</w:t>
            </w:r>
            <w:r>
              <w:rPr>
                <w:b/>
                <w:bCs/>
                <w:sz w:val="24"/>
              </w:rPr>
              <w:fldChar w:fldCharType="end"/>
            </w:r>
            <w:r>
              <w:rPr>
                <w:lang w:val="zh-CN" w:eastAsia="zh-CN"/>
              </w:rPr>
              <w:t xml:space="preserve"> / </w:t>
            </w:r>
            <w:r>
              <w:rPr>
                <w:b/>
                <w:bCs/>
                <w:sz w:val="24"/>
              </w:rPr>
              <w:fldChar w:fldCharType="begin"/>
            </w:r>
            <w:r>
              <w:rPr>
                <w:b/>
                <w:bCs/>
              </w:rPr>
              <w:instrText xml:space="preserve">NUMPAGES</w:instrText>
            </w:r>
            <w:r>
              <w:rPr>
                <w:b/>
                <w:bCs/>
                <w:sz w:val="24"/>
              </w:rPr>
              <w:fldChar w:fldCharType="separate"/>
            </w:r>
            <w:r>
              <w:rPr>
                <w:b/>
                <w:bCs/>
              </w:rPr>
              <w:t>18</w:t>
            </w:r>
            <w:r>
              <w:rPr>
                <w:b/>
                <w:bCs/>
                <w:sz w:val="24"/>
              </w:rPr>
              <w:fldChar w:fldCharType="end"/>
            </w:r>
          </w:p>
        </w:sdtContent>
      </w:sdt>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5408" behindDoc="1" locked="0" layoutInCell="1" allowOverlap="1">
              <wp:simplePos x="0" y="0"/>
              <wp:positionH relativeFrom="page">
                <wp:posOffset>2974340</wp:posOffset>
              </wp:positionH>
              <wp:positionV relativeFrom="page">
                <wp:posOffset>535305</wp:posOffset>
              </wp:positionV>
              <wp:extent cx="3368040" cy="109855"/>
              <wp:effectExtent l="0" t="0" r="0" b="0"/>
              <wp:wrapNone/>
              <wp:docPr id="138" name="Shape 3"/>
              <wp:cNvGraphicFramePr/>
              <a:graphic xmlns:a="http://schemas.openxmlformats.org/drawingml/2006/main">
                <a:graphicData uri="http://schemas.microsoft.com/office/word/2010/wordprocessingShape">
                  <wps:wsp>
                    <wps:cNvSpPr txBox="1"/>
                    <wps:spPr>
                      <a:xfrm>
                        <a:off x="0" y="0"/>
                        <a:ext cx="3368040" cy="109855"/>
                      </a:xfrm>
                      <a:prstGeom prst="rect">
                        <a:avLst/>
                      </a:prstGeom>
                      <a:noFill/>
                    </wps:spPr>
                    <wps:txbx>
                      <w:txbxContent>
                        <w:p>
                          <w:pPr>
                            <w:pStyle w:val="23"/>
                            <w:rPr>
                              <w:rFonts w:eastAsia="宋体"/>
                              <w:u w:val="single"/>
                              <w:lang w:eastAsia="zh-CN"/>
                            </w:rPr>
                          </w:pPr>
                        </w:p>
                      </w:txbxContent>
                    </wps:txbx>
                    <wps:bodyPr wrap="none" lIns="0" tIns="0" rIns="0" bIns="0">
                      <a:spAutoFit/>
                    </wps:bodyPr>
                  </wps:wsp>
                </a:graphicData>
              </a:graphic>
            </wp:anchor>
          </w:drawing>
        </mc:Choice>
        <mc:Fallback>
          <w:pict>
            <v:shape id="Shape 3" o:spid="_x0000_s1026" o:spt="202" type="#_x0000_t202" style="position:absolute;left:0pt;margin-left:234.2pt;margin-top:42.15pt;height:8.65pt;width:265.2pt;mso-position-horizontal-relative:page;mso-position-vertical-relative:page;mso-wrap-style:none;z-index:-251651072;mso-width-relative:page;mso-height-relative:page;" filled="f" stroked="f" coordsize="21600,21600" o:gfxdata="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a7GKz1gAA&#10;AAoBAAAPAAAAAAAAAAEAIAAAACIAAABkcnMvZG93bnJldi54bWxQSwECFAAUAAAACACHTuJA6H4T&#10;O64BAAByAwAADgAAAAAAAAABACAAAAAlAQAAZHJzL2Uyb0RvYy54bWxQSwUGAAAAAAYABgBZAQAA&#10;RQUAAAAA&#10;">
              <v:fill on="f" focussize="0,0"/>
              <v:stroke on="f"/>
              <v:imagedata o:title=""/>
              <o:lock v:ext="edit" aspectratio="f"/>
              <v:textbox inset="0mm,0mm,0mm,0mm" style="mso-fit-shape-to-text:t;">
                <w:txbxContent>
                  <w:p>
                    <w:pPr>
                      <w:pStyle w:val="23"/>
                      <w:rPr>
                        <w:rFonts w:eastAsia="宋体"/>
                        <w:u w:val="single"/>
                        <w:lang w:eastAsia="zh-CN"/>
                      </w:rPr>
                    </w:pPr>
                  </w:p>
                </w:txbxContent>
              </v:textbox>
            </v:shape>
          </w:pict>
        </mc:Fallback>
      </mc:AlternateContent>
    </w:r>
    <w:r>
      <w:rPr>
        <w:lang w:eastAsia="zh-CN" w:bidi="ar-SA"/>
      </w:rPr>
      <mc:AlternateContent>
        <mc:Choice Requires="wps">
          <w:drawing>
            <wp:anchor distT="0" distB="0" distL="114300" distR="114300" simplePos="0" relativeHeight="251664384" behindDoc="1" locked="0" layoutInCell="1" allowOverlap="1">
              <wp:simplePos x="0" y="0"/>
              <wp:positionH relativeFrom="page">
                <wp:posOffset>869315</wp:posOffset>
              </wp:positionH>
              <wp:positionV relativeFrom="page">
                <wp:posOffset>718185</wp:posOffset>
              </wp:positionV>
              <wp:extent cx="5806440" cy="0"/>
              <wp:effectExtent l="0" t="0" r="0" b="0"/>
              <wp:wrapNone/>
              <wp:docPr id="139" name="Shape 5"/>
              <wp:cNvGraphicFramePr/>
              <a:graphic xmlns:a="http://schemas.openxmlformats.org/drawingml/2006/main">
                <a:graphicData uri="http://schemas.microsoft.com/office/word/2010/wordprocessingShape">
                  <wps:wsp>
                    <wps:cNvCnPr/>
                    <wps:spPr>
                      <a:xfrm>
                        <a:off x="0" y="0"/>
                        <a:ext cx="5806440" cy="0"/>
                      </a:xfrm>
                      <a:prstGeom prst="straightConnector1">
                        <a:avLst/>
                      </a:prstGeom>
                      <a:ln w="12700">
                        <a:solidFill>
                          <a:srgbClr val="FFFFFF"/>
                        </a:solidFill>
                      </a:ln>
                    </wps:spPr>
                    <wps:bodyPr/>
                  </wps:wsp>
                </a:graphicData>
              </a:graphic>
            </wp:anchor>
          </w:drawing>
        </mc:Choice>
        <mc:Fallback>
          <w:pict>
            <v:shape id="Shape 5" o:spid="_x0000_s1026" o:spt="32" type="#_x0000_t32" style="position:absolute;left:0pt;margin-left:68.45pt;margin-top:56.55pt;height:0pt;width:457.2pt;mso-position-horizontal-relative:page;mso-position-vertical-relative:page;z-index:-251652096;mso-width-relative:page;mso-height-relative:page;" filled="f" stroked="t" coordsize="21600,21600" o:gfxdata="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Wbo7nWAAAADAEAAA8A&#10;AAAAAAAAAQAgAAAAIgAAAGRycy9kb3ducmV2LnhtbFBLAQIUABQAAAAIAIdO4kCKp0tOpwEAAFwD&#10;AAAOAAAAAAAAAAEAIAAAACUBAABkcnMvZTJvRG9jLnhtbFBLBQYAAAAABgAGAFkBAAA+BQ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2199640</wp:posOffset>
              </wp:positionH>
              <wp:positionV relativeFrom="page">
                <wp:posOffset>550545</wp:posOffset>
              </wp:positionV>
              <wp:extent cx="3368040" cy="113030"/>
              <wp:effectExtent l="0" t="0" r="0" b="0"/>
              <wp:wrapNone/>
              <wp:docPr id="123" name="Shape 84"/>
              <wp:cNvGraphicFramePr/>
              <a:graphic xmlns:a="http://schemas.openxmlformats.org/drawingml/2006/main">
                <a:graphicData uri="http://schemas.microsoft.com/office/word/2010/wordprocessingShape">
                  <wps:wsp>
                    <wps:cNvSpPr txBox="1"/>
                    <wps:spPr>
                      <a:xfrm>
                        <a:off x="0" y="0"/>
                        <a:ext cx="3368040" cy="113030"/>
                      </a:xfrm>
                      <a:prstGeom prst="rect">
                        <a:avLst/>
                      </a:prstGeom>
                      <a:noFill/>
                    </wps:spPr>
                    <wps:txbx>
                      <w:txbxContent>
                        <w:p>
                          <w:pPr>
                            <w:pStyle w:val="33"/>
                            <w:jc w:val="left"/>
                            <w:rPr>
                              <w:lang w:eastAsia="zh-CN"/>
                            </w:rPr>
                          </w:pPr>
                          <w:r>
                            <w:rPr>
                              <w:rFonts w:hint="eastAsia"/>
                              <w:u w:val="none"/>
                              <w:lang w:eastAsia="zh-CN"/>
                            </w:rPr>
                            <w:t>广东财经大学</w:t>
                          </w:r>
                          <w:r>
                            <w:rPr>
                              <w:u w:val="none"/>
                            </w:rPr>
                            <w:t>消防改造项目</w:t>
                          </w:r>
                          <w:r>
                            <w:rPr>
                              <w:rFonts w:hint="eastAsia"/>
                              <w:u w:val="none"/>
                              <w:lang w:eastAsia="zh-CN"/>
                            </w:rPr>
                            <w:t>用户需求书</w:t>
                          </w:r>
                        </w:p>
                      </w:txbxContent>
                    </wps:txbx>
                    <wps:bodyPr wrap="none" lIns="0" tIns="0" rIns="0" bIns="0">
                      <a:spAutoFit/>
                    </wps:bodyPr>
                  </wps:wsp>
                </a:graphicData>
              </a:graphic>
            </wp:anchor>
          </w:drawing>
        </mc:Choice>
        <mc:Fallback>
          <w:pict>
            <v:shape id="Shape 84" o:spid="_x0000_s1026" o:spt="202" type="#_x0000_t202" style="position:absolute;left:0pt;margin-left:173.2pt;margin-top:43.35pt;height:8.9pt;width:265.2pt;mso-position-horizontal-relative:page;mso-position-vertical-relative:page;mso-wrap-style:none;z-index:-251656192;mso-width-relative:page;mso-height-relative:page;" filled="f" stroked="f" coordsize="21600,21600" o:gfxdata="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qdu5NYA&#10;AAAKAQAADwAAAAAAAAABACAAAAAiAAAAZHJzL2Rvd25yZXYueG1sUEsBAhQAFAAAAAgAh07iQBFa&#10;4gevAQAAcwMAAA4AAAAAAAAAAQAgAAAAJQEAAGRycy9lMm9Eb2MueG1sUEsFBgAAAAAGAAYAWQEA&#10;AEYFAAAAAA==&#10;">
              <v:fill on="f" focussize="0,0"/>
              <v:stroke on="f"/>
              <v:imagedata o:title=""/>
              <o:lock v:ext="edit" aspectratio="f"/>
              <v:textbox inset="0mm,0mm,0mm,0mm" style="mso-fit-shape-to-text:t;">
                <w:txbxContent>
                  <w:p>
                    <w:pPr>
                      <w:pStyle w:val="33"/>
                      <w:jc w:val="left"/>
                      <w:rPr>
                        <w:lang w:eastAsia="zh-CN"/>
                      </w:rPr>
                    </w:pPr>
                    <w:r>
                      <w:rPr>
                        <w:rFonts w:hint="eastAsia"/>
                        <w:u w:val="none"/>
                        <w:lang w:eastAsia="zh-CN"/>
                      </w:rPr>
                      <w:t>广东财经大学</w:t>
                    </w:r>
                    <w:r>
                      <w:rPr>
                        <w:u w:val="none"/>
                      </w:rPr>
                      <w:t>消防改造项目</w:t>
                    </w:r>
                    <w:r>
                      <w:rPr>
                        <w:rFonts w:hint="eastAsia"/>
                        <w:u w:val="none"/>
                        <w:lang w:eastAsia="zh-CN"/>
                      </w:rPr>
                      <w:t>用户需求书</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1" w:lineRule="exact"/>
    </w:pPr>
    <w:r>
      <w:rPr>
        <w:lang w:eastAsia="zh-CN" w:bidi="ar-SA"/>
      </w:rPr>
      <mc:AlternateContent>
        <mc:Choice Requires="wps">
          <w:drawing>
            <wp:anchor distT="0" distB="0" distL="0" distR="0" simplePos="0" relativeHeight="251661312" behindDoc="1" locked="0" layoutInCell="1" allowOverlap="1">
              <wp:simplePos x="0" y="0"/>
              <wp:positionH relativeFrom="page">
                <wp:posOffset>2588895</wp:posOffset>
              </wp:positionH>
              <wp:positionV relativeFrom="page">
                <wp:posOffset>556895</wp:posOffset>
              </wp:positionV>
              <wp:extent cx="3368040" cy="113030"/>
              <wp:effectExtent l="0" t="0" r="0" b="0"/>
              <wp:wrapNone/>
              <wp:docPr id="114" name="Shape 88"/>
              <wp:cNvGraphicFramePr/>
              <a:graphic xmlns:a="http://schemas.openxmlformats.org/drawingml/2006/main">
                <a:graphicData uri="http://schemas.microsoft.com/office/word/2010/wordprocessingShape">
                  <wps:wsp>
                    <wps:cNvSpPr txBox="1"/>
                    <wps:spPr>
                      <a:xfrm>
                        <a:off x="0" y="0"/>
                        <a:ext cx="3368040" cy="113030"/>
                      </a:xfrm>
                      <a:prstGeom prst="rect">
                        <a:avLst/>
                      </a:prstGeom>
                      <a:noFill/>
                    </wps:spPr>
                    <wps:txbx>
                      <w:txbxContent>
                        <w:p>
                          <w:pPr>
                            <w:pStyle w:val="33"/>
                            <w:jc w:val="left"/>
                            <w:rPr>
                              <w:sz w:val="20"/>
                              <w:szCs w:val="20"/>
                              <w:lang w:eastAsia="zh-CN"/>
                            </w:rPr>
                          </w:pPr>
                          <w:r>
                            <w:rPr>
                              <w:rFonts w:hint="eastAsia"/>
                              <w:sz w:val="20"/>
                              <w:szCs w:val="20"/>
                              <w:lang w:eastAsia="zh-CN"/>
                            </w:rPr>
                            <w:t>广东财经大学校防改造招标</w:t>
                          </w:r>
                          <w:r>
                            <w:rPr>
                              <w:sz w:val="20"/>
                              <w:szCs w:val="20"/>
                            </w:rPr>
                            <w:t>项目</w:t>
                          </w:r>
                          <w:r>
                            <w:rPr>
                              <w:rFonts w:hint="eastAsia"/>
                              <w:sz w:val="20"/>
                              <w:szCs w:val="20"/>
                              <w:lang w:eastAsia="zh-CN"/>
                            </w:rPr>
                            <w:t>用户需求书</w:t>
                          </w:r>
                        </w:p>
                      </w:txbxContent>
                    </wps:txbx>
                    <wps:bodyPr wrap="none" lIns="0" tIns="0" rIns="0" bIns="0">
                      <a:spAutoFit/>
                    </wps:bodyPr>
                  </wps:wsp>
                </a:graphicData>
              </a:graphic>
            </wp:anchor>
          </w:drawing>
        </mc:Choice>
        <mc:Fallback>
          <w:pict>
            <v:shape id="Shape 88" o:spid="_x0000_s1026" o:spt="202" type="#_x0000_t202" style="position:absolute;left:0pt;margin-left:203.85pt;margin-top:43.85pt;height:8.9pt;width:265.2pt;mso-position-horizontal-relative:page;mso-position-vertical-relative:page;mso-wrap-style:none;z-index:-251655168;mso-width-relative:page;mso-height-relative:page;" filled="f" stroked="f" coordsize="21600,21600" o:gfxdata="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k3ATtYA&#10;AAAKAQAADwAAAAAAAAABACAAAAAiAAAAZHJzL2Rvd25yZXYueG1sUEsBAhQAFAAAAAgAh07iQJt3&#10;omivAQAAcwMAAA4AAAAAAAAAAQAgAAAAJQEAAGRycy9lMm9Eb2MueG1sUEsFBgAAAAAGAAYAWQEA&#10;AEYFAAAAAA==&#10;">
              <v:fill on="f" focussize="0,0"/>
              <v:stroke on="f"/>
              <v:imagedata o:title=""/>
              <o:lock v:ext="edit" aspectratio="f"/>
              <v:textbox inset="0mm,0mm,0mm,0mm" style="mso-fit-shape-to-text:t;">
                <w:txbxContent>
                  <w:p>
                    <w:pPr>
                      <w:pStyle w:val="33"/>
                      <w:jc w:val="left"/>
                      <w:rPr>
                        <w:sz w:val="20"/>
                        <w:szCs w:val="20"/>
                        <w:lang w:eastAsia="zh-CN"/>
                      </w:rPr>
                    </w:pPr>
                    <w:r>
                      <w:rPr>
                        <w:rFonts w:hint="eastAsia"/>
                        <w:sz w:val="20"/>
                        <w:szCs w:val="20"/>
                        <w:lang w:eastAsia="zh-CN"/>
                      </w:rPr>
                      <w:t>广东财经大学校防改造招标</w:t>
                    </w:r>
                    <w:r>
                      <w:rPr>
                        <w:sz w:val="20"/>
                        <w:szCs w:val="20"/>
                      </w:rPr>
                      <w:t>项目</w:t>
                    </w:r>
                    <w:r>
                      <w:rPr>
                        <w:rFonts w:hint="eastAsia"/>
                        <w:sz w:val="20"/>
                        <w:szCs w:val="20"/>
                        <w:lang w:eastAsia="zh-CN"/>
                      </w:rPr>
                      <w:t>用户需求书</w:t>
                    </w:r>
                  </w:p>
                </w:txbxContent>
              </v:textbox>
            </v:shape>
          </w:pict>
        </mc:Fallback>
      </mc:AlternateContent>
    </w:r>
    <w:r>
      <w:rPr>
        <w:lang w:eastAsia="zh-CN" w:bidi="ar-SA"/>
      </w:rPr>
      <mc:AlternateContent>
        <mc:Choice Requires="wps">
          <w:drawing>
            <wp:anchor distT="0" distB="0" distL="114300" distR="114300" simplePos="0" relativeHeight="251659264" behindDoc="1" locked="0" layoutInCell="1" allowOverlap="1">
              <wp:simplePos x="0" y="0"/>
              <wp:positionH relativeFrom="page">
                <wp:posOffset>879475</wp:posOffset>
              </wp:positionH>
              <wp:positionV relativeFrom="page">
                <wp:posOffset>718185</wp:posOffset>
              </wp:positionV>
              <wp:extent cx="5806440" cy="0"/>
              <wp:effectExtent l="0" t="0" r="0" b="0"/>
              <wp:wrapNone/>
              <wp:docPr id="116" name="Shape 90"/>
              <wp:cNvGraphicFramePr/>
              <a:graphic xmlns:a="http://schemas.openxmlformats.org/drawingml/2006/main">
                <a:graphicData uri="http://schemas.microsoft.com/office/word/2010/wordprocessingShape">
                  <wps:wsp>
                    <wps:cNvCnPr/>
                    <wps:spPr>
                      <a:xfrm>
                        <a:off x="0" y="0"/>
                        <a:ext cx="5806440" cy="0"/>
                      </a:xfrm>
                      <a:prstGeom prst="straightConnector1">
                        <a:avLst/>
                      </a:prstGeom>
                      <a:ln w="12700">
                        <a:solidFill>
                          <a:srgbClr val="FFFFFF"/>
                        </a:solidFill>
                      </a:ln>
                    </wps:spPr>
                    <wps:bodyPr/>
                  </wps:wsp>
                </a:graphicData>
              </a:graphic>
            </wp:anchor>
          </w:drawing>
        </mc:Choice>
        <mc:Fallback>
          <w:pict>
            <v:shape id="Shape 90" o:spid="_x0000_s1026" o:spt="32" type="#_x0000_t32" style="position:absolute;left:0pt;margin-left:69.25pt;margin-top:56.55pt;height:0pt;width:457.2pt;mso-position-horizontal-relative:page;mso-position-vertical-relative:page;z-index:-251657216;mso-width-relative:page;mso-height-relative:page;" filled="f" stroked="t" coordsize="21600,21600" o:gfxdata="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2UiirXAAAADAEAAA8A&#10;AAAAAAAAAQAgAAAAIgAAAGRycy9kb3ducmV2LnhtbFBLAQIUABQAAAAIAIdO4kCaBz/qpgEAAF0D&#10;AAAOAAAAAAAAAAEAIAAAACYBAABkcnMvZTJvRG9jLnhtbFBLBQYAAAAABgAGAFkBAAA+BQ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7456" behindDoc="1" locked="0" layoutInCell="1" allowOverlap="1">
              <wp:simplePos x="0" y="0"/>
              <wp:positionH relativeFrom="page">
                <wp:posOffset>2536190</wp:posOffset>
              </wp:positionH>
              <wp:positionV relativeFrom="page">
                <wp:posOffset>478790</wp:posOffset>
              </wp:positionV>
              <wp:extent cx="3368040" cy="109855"/>
              <wp:effectExtent l="0" t="0" r="0" b="0"/>
              <wp:wrapNone/>
              <wp:docPr id="242" name="Shape 47"/>
              <wp:cNvGraphicFramePr/>
              <a:graphic xmlns:a="http://schemas.openxmlformats.org/drawingml/2006/main">
                <a:graphicData uri="http://schemas.microsoft.com/office/word/2010/wordprocessingShape">
                  <wps:wsp>
                    <wps:cNvSpPr txBox="1"/>
                    <wps:spPr>
                      <a:xfrm>
                        <a:off x="0" y="0"/>
                        <a:ext cx="3368040" cy="109855"/>
                      </a:xfrm>
                      <a:prstGeom prst="rect">
                        <a:avLst/>
                      </a:prstGeom>
                      <a:noFill/>
                    </wps:spPr>
                    <wps:txbx>
                      <w:txbxContent>
                        <w:p>
                          <w:pPr>
                            <w:pStyle w:val="33"/>
                            <w:jc w:val="left"/>
                            <w:rPr>
                              <w:sz w:val="20"/>
                              <w:szCs w:val="20"/>
                              <w:lang w:eastAsia="zh-CN"/>
                            </w:rPr>
                          </w:pPr>
                          <w:r>
                            <w:rPr>
                              <w:rFonts w:hint="eastAsia"/>
                              <w:sz w:val="20"/>
                              <w:szCs w:val="20"/>
                              <w:lang w:eastAsia="zh-CN"/>
                            </w:rPr>
                            <w:t>广东财经大学</w:t>
                          </w:r>
                          <w:r>
                            <w:rPr>
                              <w:sz w:val="20"/>
                              <w:szCs w:val="20"/>
                            </w:rPr>
                            <w:t>消防改造</w:t>
                          </w:r>
                          <w:r>
                            <w:rPr>
                              <w:rFonts w:hint="eastAsia"/>
                              <w:sz w:val="20"/>
                              <w:szCs w:val="20"/>
                              <w:lang w:eastAsia="zh-CN"/>
                            </w:rPr>
                            <w:t>招标</w:t>
                          </w:r>
                          <w:r>
                            <w:rPr>
                              <w:sz w:val="20"/>
                              <w:szCs w:val="20"/>
                            </w:rPr>
                            <w:t>项目</w:t>
                          </w:r>
                          <w:r>
                            <w:rPr>
                              <w:rFonts w:hint="eastAsia"/>
                              <w:sz w:val="20"/>
                              <w:szCs w:val="20"/>
                              <w:lang w:eastAsia="zh-CN"/>
                            </w:rPr>
                            <w:t>需求书</w:t>
                          </w:r>
                        </w:p>
                      </w:txbxContent>
                    </wps:txbx>
                    <wps:bodyPr wrap="none" lIns="0" tIns="0" rIns="0" bIns="0">
                      <a:spAutoFit/>
                    </wps:bodyPr>
                  </wps:wsp>
                </a:graphicData>
              </a:graphic>
            </wp:anchor>
          </w:drawing>
        </mc:Choice>
        <mc:Fallback>
          <w:pict>
            <v:shape id="Shape 47" o:spid="_x0000_s1026" o:spt="202" type="#_x0000_t202" style="position:absolute;left:0pt;margin-left:199.7pt;margin-top:37.7pt;height:8.65pt;width:265.2pt;mso-position-horizontal-relative:page;mso-position-vertical-relative:page;mso-wrap-style:none;z-index:-251649024;mso-width-relative:page;mso-height-relative:page;" filled="f" stroked="f" coordsize="21600,21600" o:gfxdata="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44xt&#10;1gAAAAkBAAAPAAAAAAAAAAEAIAAAACIAAABkcnMvZG93bnJldi54bWxQSwECFAAUAAAACACHTuJA&#10;x4N23LEBAABzAwAADgAAAAAAAAABACAAAAAlAQAAZHJzL2Uyb0RvYy54bWxQSwUGAAAAAAYABgBZ&#10;AQAASAUAAAAA&#10;">
              <v:fill on="f" focussize="0,0"/>
              <v:stroke on="f"/>
              <v:imagedata o:title=""/>
              <o:lock v:ext="edit" aspectratio="f"/>
              <v:textbox inset="0mm,0mm,0mm,0mm" style="mso-fit-shape-to-text:t;">
                <w:txbxContent>
                  <w:p>
                    <w:pPr>
                      <w:pStyle w:val="33"/>
                      <w:jc w:val="left"/>
                      <w:rPr>
                        <w:sz w:val="20"/>
                        <w:szCs w:val="20"/>
                        <w:lang w:eastAsia="zh-CN"/>
                      </w:rPr>
                    </w:pPr>
                    <w:r>
                      <w:rPr>
                        <w:rFonts w:hint="eastAsia"/>
                        <w:sz w:val="20"/>
                        <w:szCs w:val="20"/>
                        <w:lang w:eastAsia="zh-CN"/>
                      </w:rPr>
                      <w:t>广东财经大学</w:t>
                    </w:r>
                    <w:r>
                      <w:rPr>
                        <w:sz w:val="20"/>
                        <w:szCs w:val="20"/>
                      </w:rPr>
                      <w:t>消防改造</w:t>
                    </w:r>
                    <w:r>
                      <w:rPr>
                        <w:rFonts w:hint="eastAsia"/>
                        <w:sz w:val="20"/>
                        <w:szCs w:val="20"/>
                        <w:lang w:eastAsia="zh-CN"/>
                      </w:rPr>
                      <w:t>招标</w:t>
                    </w:r>
                    <w:r>
                      <w:rPr>
                        <w:sz w:val="20"/>
                        <w:szCs w:val="20"/>
                      </w:rPr>
                      <w:t>项目</w:t>
                    </w:r>
                    <w:r>
                      <w:rPr>
                        <w:rFonts w:hint="eastAsia"/>
                        <w:sz w:val="20"/>
                        <w:szCs w:val="20"/>
                        <w:lang w:eastAsia="zh-CN"/>
                      </w:rPr>
                      <w:t>需求书</w:t>
                    </w:r>
                  </w:p>
                </w:txbxContent>
              </v:textbox>
            </v:shape>
          </w:pict>
        </mc:Fallback>
      </mc:AlternateContent>
    </w:r>
    <w:r>
      <w:rPr>
        <w:lang w:eastAsia="zh-CN" w:bidi="ar-SA"/>
      </w:rPr>
      <mc:AlternateContent>
        <mc:Choice Requires="wps">
          <w:drawing>
            <wp:anchor distT="0" distB="0" distL="114300" distR="114300" simplePos="0" relativeHeight="251666432" behindDoc="1" locked="0" layoutInCell="1" allowOverlap="1">
              <wp:simplePos x="0" y="0"/>
              <wp:positionH relativeFrom="page">
                <wp:posOffset>894080</wp:posOffset>
              </wp:positionH>
              <wp:positionV relativeFrom="page">
                <wp:posOffset>717550</wp:posOffset>
              </wp:positionV>
              <wp:extent cx="5806440" cy="0"/>
              <wp:effectExtent l="0" t="0" r="0" b="0"/>
              <wp:wrapNone/>
              <wp:docPr id="243" name="Shape 49"/>
              <wp:cNvGraphicFramePr/>
              <a:graphic xmlns:a="http://schemas.openxmlformats.org/drawingml/2006/main">
                <a:graphicData uri="http://schemas.microsoft.com/office/word/2010/wordprocessingShape">
                  <wps:wsp>
                    <wps:cNvCnPr/>
                    <wps:spPr>
                      <a:xfrm>
                        <a:off x="0" y="0"/>
                        <a:ext cx="5806440" cy="0"/>
                      </a:xfrm>
                      <a:prstGeom prst="straightConnector1">
                        <a:avLst/>
                      </a:prstGeom>
                      <a:ln w="12700">
                        <a:solidFill>
                          <a:srgbClr val="FFFFFF"/>
                        </a:solidFill>
                      </a:ln>
                    </wps:spPr>
                    <wps:bodyPr/>
                  </wps:wsp>
                </a:graphicData>
              </a:graphic>
            </wp:anchor>
          </w:drawing>
        </mc:Choice>
        <mc:Fallback>
          <w:pict>
            <v:shape id="Shape 49" o:spid="_x0000_s1026" o:spt="32" type="#_x0000_t32" style="position:absolute;left:0pt;margin-left:70.4pt;margin-top:56.5pt;height:0pt;width:457.2pt;mso-position-horizontal-relative:page;mso-position-vertical-relative:page;z-index:-251650048;mso-width-relative:page;mso-height-relative:page;" filled="f" stroked="t" coordsize="21600,21600" o:gfxdata="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l2aVL1gAAAAwBAAAP&#10;AAAAAAAAAAEAIAAAACIAAABkcnMvZG93bnJldi54bWxQSwECFAAUAAAACACHTuJAsN5eDqgBAABd&#10;AwAADgAAAAAAAAABACAAAAAlAQAAZHJzL2Uyb0RvYy54bWxQSwUGAAAAAAYABgBZAQAAPwUAAAAA&#10;">
              <v:fill on="f" focussize="0,0"/>
              <v:stroke weight="1pt" color="#FFFFFF" joinstyle="round"/>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77093"/>
    <w:multiLevelType w:val="multilevel"/>
    <w:tmpl w:val="01677093"/>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AB106F"/>
    <w:multiLevelType w:val="multilevel"/>
    <w:tmpl w:val="09AB106F"/>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2">
    <w:nsid w:val="0A5F1363"/>
    <w:multiLevelType w:val="multilevel"/>
    <w:tmpl w:val="0A5F1363"/>
    <w:lvl w:ilvl="0" w:tentative="0">
      <w:start w:val="10"/>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22D85CA"/>
    <w:multiLevelType w:val="singleLevel"/>
    <w:tmpl w:val="322D85CA"/>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nsid w:val="34C81196"/>
    <w:multiLevelType w:val="multilevel"/>
    <w:tmpl w:val="34C81196"/>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CE53E6D"/>
    <w:multiLevelType w:val="multilevel"/>
    <w:tmpl w:val="4CE53E6D"/>
    <w:lvl w:ilvl="0" w:tentative="0">
      <w:start w:val="1"/>
      <w:numFmt w:val="japaneseCounting"/>
      <w:lvlText w:val="%1、"/>
      <w:lvlJc w:val="left"/>
      <w:pPr>
        <w:ind w:left="1129" w:hanging="420"/>
      </w:pPr>
      <w:rPr>
        <w:rFonts w:ascii="Times New Roman" w:hAnsi="Times New Roman" w:eastAsia="宋体" w:cs="Times New Roman"/>
        <w:b/>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BC3216"/>
    <w:multiLevelType w:val="multilevel"/>
    <w:tmpl w:val="61BC3216"/>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5CD0074"/>
    <w:multiLevelType w:val="singleLevel"/>
    <w:tmpl w:val="65CD0074"/>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nsid w:val="74C28B35"/>
    <w:multiLevelType w:val="singleLevel"/>
    <w:tmpl w:val="74C28B3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
  <w:rsids>
    <w:rsidRoot w:val="00E70E8C"/>
    <w:rsid w:val="0000312F"/>
    <w:rsid w:val="00011CA8"/>
    <w:rsid w:val="000413B0"/>
    <w:rsid w:val="000F6EEB"/>
    <w:rsid w:val="00154106"/>
    <w:rsid w:val="001701E6"/>
    <w:rsid w:val="00180FC1"/>
    <w:rsid w:val="001A7B4A"/>
    <w:rsid w:val="001F3871"/>
    <w:rsid w:val="00244422"/>
    <w:rsid w:val="002514BC"/>
    <w:rsid w:val="00263941"/>
    <w:rsid w:val="00266681"/>
    <w:rsid w:val="00295164"/>
    <w:rsid w:val="002A2F96"/>
    <w:rsid w:val="002C4D4B"/>
    <w:rsid w:val="002E3843"/>
    <w:rsid w:val="00310DC9"/>
    <w:rsid w:val="00327E4D"/>
    <w:rsid w:val="00371D34"/>
    <w:rsid w:val="00375FEF"/>
    <w:rsid w:val="004031F4"/>
    <w:rsid w:val="004452BA"/>
    <w:rsid w:val="00474C58"/>
    <w:rsid w:val="00491E7F"/>
    <w:rsid w:val="004926DB"/>
    <w:rsid w:val="004A2260"/>
    <w:rsid w:val="004B0878"/>
    <w:rsid w:val="004C2618"/>
    <w:rsid w:val="00507E6D"/>
    <w:rsid w:val="00531D1C"/>
    <w:rsid w:val="006630D4"/>
    <w:rsid w:val="00675DD4"/>
    <w:rsid w:val="006A20E1"/>
    <w:rsid w:val="00746E73"/>
    <w:rsid w:val="007C1660"/>
    <w:rsid w:val="0083477A"/>
    <w:rsid w:val="0084078A"/>
    <w:rsid w:val="008810D4"/>
    <w:rsid w:val="00893A85"/>
    <w:rsid w:val="008D1AED"/>
    <w:rsid w:val="0092248D"/>
    <w:rsid w:val="009264D3"/>
    <w:rsid w:val="00982BA0"/>
    <w:rsid w:val="009C2830"/>
    <w:rsid w:val="00AD1EF7"/>
    <w:rsid w:val="00AF7D3D"/>
    <w:rsid w:val="00B71665"/>
    <w:rsid w:val="00BB17C6"/>
    <w:rsid w:val="00BF626F"/>
    <w:rsid w:val="00C03ACE"/>
    <w:rsid w:val="00C047F3"/>
    <w:rsid w:val="00C10642"/>
    <w:rsid w:val="00C4517E"/>
    <w:rsid w:val="00C728CB"/>
    <w:rsid w:val="00C84B10"/>
    <w:rsid w:val="00CA2588"/>
    <w:rsid w:val="00CA4D09"/>
    <w:rsid w:val="00CD1F45"/>
    <w:rsid w:val="00CD63EC"/>
    <w:rsid w:val="00CD7664"/>
    <w:rsid w:val="00D32BD6"/>
    <w:rsid w:val="00D4347B"/>
    <w:rsid w:val="00D648A2"/>
    <w:rsid w:val="00DD0AC7"/>
    <w:rsid w:val="00DF3BD7"/>
    <w:rsid w:val="00E31C53"/>
    <w:rsid w:val="00E53258"/>
    <w:rsid w:val="00E645BD"/>
    <w:rsid w:val="00E70E8C"/>
    <w:rsid w:val="00E840E9"/>
    <w:rsid w:val="00E85409"/>
    <w:rsid w:val="00EA6720"/>
    <w:rsid w:val="00F403DA"/>
    <w:rsid w:val="00F44E4B"/>
    <w:rsid w:val="00F508AB"/>
    <w:rsid w:val="00F55A23"/>
    <w:rsid w:val="00FA06E2"/>
    <w:rsid w:val="00FB5EA4"/>
    <w:rsid w:val="00FE353C"/>
    <w:rsid w:val="034240C3"/>
    <w:rsid w:val="078D1F58"/>
    <w:rsid w:val="0D007754"/>
    <w:rsid w:val="19974DCF"/>
    <w:rsid w:val="1DE86A9A"/>
    <w:rsid w:val="1E513213"/>
    <w:rsid w:val="21FC4327"/>
    <w:rsid w:val="244A5AAD"/>
    <w:rsid w:val="24915DE4"/>
    <w:rsid w:val="25165126"/>
    <w:rsid w:val="290646A4"/>
    <w:rsid w:val="3AA07785"/>
    <w:rsid w:val="433A3C62"/>
    <w:rsid w:val="46B52C28"/>
    <w:rsid w:val="4C8038E5"/>
    <w:rsid w:val="513A3309"/>
    <w:rsid w:val="548243C3"/>
    <w:rsid w:val="557010C4"/>
    <w:rsid w:val="55A400B7"/>
    <w:rsid w:val="62A051A5"/>
    <w:rsid w:val="6A393677"/>
    <w:rsid w:val="6AC650E4"/>
    <w:rsid w:val="6B1318BE"/>
    <w:rsid w:val="7CC6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1"/>
    <w:pPr>
      <w:ind w:left="820"/>
      <w:outlineLvl w:val="0"/>
    </w:pPr>
    <w:rPr>
      <w:rFonts w:ascii="宋体" w:hAnsi="宋体" w:eastAsia="宋体" w:cs="宋体"/>
      <w:b/>
      <w:bCs/>
      <w:sz w:val="28"/>
      <w:szCs w:val="28"/>
      <w:lang w:val="zh-CN" w:eastAsia="zh-CN" w:bidi="zh-CN"/>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Balloon Text"/>
    <w:basedOn w:val="1"/>
    <w:link w:val="44"/>
    <w:uiPriority w:val="0"/>
    <w:rPr>
      <w:sz w:val="18"/>
      <w:szCs w:val="18"/>
    </w:rPr>
  </w:style>
  <w:style w:type="paragraph" w:styleId="6">
    <w:name w:val="footer"/>
    <w:basedOn w:val="1"/>
    <w:link w:val="45"/>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0">
    <w:name w:val="Hyperlink"/>
    <w:basedOn w:val="9"/>
    <w:unhideWhenUsed/>
    <w:qFormat/>
    <w:uiPriority w:val="99"/>
    <w:rPr>
      <w:color w:val="0000FF"/>
      <w:u w:val="single"/>
    </w:rPr>
  </w:style>
  <w:style w:type="character" w:styleId="11">
    <w:name w:val="annotation reference"/>
    <w:basedOn w:val="9"/>
    <w:uiPriority w:val="0"/>
    <w:rPr>
      <w:sz w:val="21"/>
      <w:szCs w:val="21"/>
    </w:rPr>
  </w:style>
  <w:style w:type="character" w:customStyle="1" w:styleId="12">
    <w:name w:val="Heading #1|1_"/>
    <w:basedOn w:val="9"/>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Heading #1|1"/>
    <w:basedOn w:val="1"/>
    <w:link w:val="12"/>
    <w:qFormat/>
    <w:uiPriority w:val="0"/>
    <w:pPr>
      <w:spacing w:after="380"/>
      <w:jc w:val="center"/>
      <w:outlineLvl w:val="0"/>
    </w:pPr>
    <w:rPr>
      <w:rFonts w:ascii="宋体" w:hAnsi="宋体" w:eastAsia="宋体" w:cs="宋体"/>
      <w:sz w:val="42"/>
      <w:szCs w:val="42"/>
      <w:lang w:val="zh-TW" w:eastAsia="zh-TW" w:bidi="zh-TW"/>
    </w:rPr>
  </w:style>
  <w:style w:type="character" w:customStyle="1" w:styleId="14">
    <w:name w:val="Body text|6_"/>
    <w:basedOn w:val="9"/>
    <w:link w:val="15"/>
    <w:qFormat/>
    <w:uiPriority w:val="0"/>
    <w:rPr>
      <w:rFonts w:ascii="宋体" w:hAnsi="宋体" w:eastAsia="宋体" w:cs="宋体"/>
      <w:sz w:val="126"/>
      <w:szCs w:val="126"/>
      <w:u w:val="none"/>
      <w:shd w:val="clear" w:color="auto" w:fill="auto"/>
      <w:lang w:val="zh-TW" w:eastAsia="zh-TW" w:bidi="zh-TW"/>
    </w:rPr>
  </w:style>
  <w:style w:type="paragraph" w:customStyle="1" w:styleId="15">
    <w:name w:val="Body text|6"/>
    <w:basedOn w:val="1"/>
    <w:link w:val="14"/>
    <w:qFormat/>
    <w:uiPriority w:val="0"/>
    <w:pPr>
      <w:spacing w:after="840"/>
      <w:jc w:val="center"/>
    </w:pPr>
    <w:rPr>
      <w:rFonts w:ascii="宋体" w:hAnsi="宋体" w:eastAsia="宋体" w:cs="宋体"/>
      <w:sz w:val="126"/>
      <w:szCs w:val="126"/>
      <w:lang w:val="zh-TW" w:eastAsia="zh-TW" w:bidi="zh-TW"/>
    </w:rPr>
  </w:style>
  <w:style w:type="character" w:customStyle="1" w:styleId="16">
    <w:name w:val="Body text|4_"/>
    <w:basedOn w:val="9"/>
    <w:link w:val="17"/>
    <w:qFormat/>
    <w:uiPriority w:val="0"/>
    <w:rPr>
      <w:rFonts w:ascii="宋体" w:hAnsi="宋体" w:eastAsia="宋体" w:cs="宋体"/>
      <w:sz w:val="36"/>
      <w:szCs w:val="36"/>
      <w:u w:val="none"/>
      <w:shd w:val="clear" w:color="auto" w:fill="auto"/>
      <w:lang w:val="zh-TW" w:eastAsia="zh-TW" w:bidi="zh-TW"/>
    </w:rPr>
  </w:style>
  <w:style w:type="paragraph" w:customStyle="1" w:styleId="17">
    <w:name w:val="Body text|4"/>
    <w:basedOn w:val="1"/>
    <w:link w:val="16"/>
    <w:qFormat/>
    <w:uiPriority w:val="0"/>
    <w:pPr>
      <w:spacing w:after="3180"/>
      <w:jc w:val="center"/>
    </w:pPr>
    <w:rPr>
      <w:rFonts w:ascii="宋体" w:hAnsi="宋体" w:eastAsia="宋体" w:cs="宋体"/>
      <w:sz w:val="36"/>
      <w:szCs w:val="36"/>
      <w:lang w:val="zh-TW" w:eastAsia="zh-TW" w:bidi="zh-TW"/>
    </w:rPr>
  </w:style>
  <w:style w:type="character" w:customStyle="1" w:styleId="18">
    <w:name w:val="Body text|2_"/>
    <w:basedOn w:val="9"/>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Body text|2"/>
    <w:basedOn w:val="1"/>
    <w:link w:val="18"/>
    <w:qFormat/>
    <w:uiPriority w:val="0"/>
    <w:pPr>
      <w:spacing w:after="220"/>
      <w:jc w:val="center"/>
    </w:pPr>
    <w:rPr>
      <w:rFonts w:ascii="宋体" w:hAnsi="宋体" w:eastAsia="宋体" w:cs="宋体"/>
      <w:sz w:val="30"/>
      <w:szCs w:val="30"/>
      <w:lang w:val="zh-TW" w:eastAsia="zh-TW" w:bidi="zh-TW"/>
    </w:rPr>
  </w:style>
  <w:style w:type="character" w:customStyle="1" w:styleId="20">
    <w:name w:val="Table of contents|1_"/>
    <w:basedOn w:val="9"/>
    <w:link w:val="21"/>
    <w:qFormat/>
    <w:uiPriority w:val="0"/>
    <w:rPr>
      <w:rFonts w:ascii="宋体" w:hAnsi="宋体" w:eastAsia="宋体" w:cs="宋体"/>
      <w:sz w:val="22"/>
      <w:szCs w:val="22"/>
      <w:u w:val="none"/>
      <w:shd w:val="clear" w:color="auto" w:fill="auto"/>
      <w:lang w:val="zh-TW" w:eastAsia="zh-TW" w:bidi="zh-TW"/>
    </w:rPr>
  </w:style>
  <w:style w:type="paragraph" w:customStyle="1" w:styleId="21">
    <w:name w:val="Table of contents|1"/>
    <w:basedOn w:val="1"/>
    <w:link w:val="20"/>
    <w:qFormat/>
    <w:uiPriority w:val="0"/>
    <w:pPr>
      <w:spacing w:after="40"/>
      <w:ind w:firstLine="480"/>
    </w:pPr>
    <w:rPr>
      <w:rFonts w:ascii="宋体" w:hAnsi="宋体" w:eastAsia="宋体" w:cs="宋体"/>
      <w:sz w:val="22"/>
      <w:szCs w:val="22"/>
      <w:lang w:val="zh-TW" w:eastAsia="zh-TW" w:bidi="zh-TW"/>
    </w:rPr>
  </w:style>
  <w:style w:type="character" w:customStyle="1" w:styleId="22">
    <w:name w:val="Header or footer|2_"/>
    <w:basedOn w:val="9"/>
    <w:link w:val="23"/>
    <w:qFormat/>
    <w:uiPriority w:val="0"/>
    <w:rPr>
      <w:sz w:val="20"/>
      <w:szCs w:val="20"/>
      <w:u w:val="none"/>
      <w:shd w:val="clear" w:color="auto" w:fill="auto"/>
      <w:lang w:val="zh-TW" w:eastAsia="zh-TW" w:bidi="zh-TW"/>
    </w:rPr>
  </w:style>
  <w:style w:type="paragraph" w:customStyle="1" w:styleId="23">
    <w:name w:val="Header or footer|2"/>
    <w:basedOn w:val="1"/>
    <w:link w:val="22"/>
    <w:qFormat/>
    <w:uiPriority w:val="0"/>
    <w:rPr>
      <w:sz w:val="20"/>
      <w:szCs w:val="20"/>
      <w:lang w:val="zh-TW" w:eastAsia="zh-TW" w:bidi="zh-TW"/>
    </w:rPr>
  </w:style>
  <w:style w:type="character" w:customStyle="1" w:styleId="24">
    <w:name w:val="Body text|1_"/>
    <w:basedOn w:val="9"/>
    <w:link w:val="25"/>
    <w:qFormat/>
    <w:uiPriority w:val="0"/>
    <w:rPr>
      <w:rFonts w:ascii="宋体" w:hAnsi="宋体" w:eastAsia="宋体" w:cs="宋体"/>
      <w:color w:val="444444"/>
      <w:sz w:val="22"/>
      <w:szCs w:val="22"/>
      <w:u w:val="none"/>
      <w:shd w:val="clear" w:color="auto" w:fill="auto"/>
      <w:lang w:val="zh-TW" w:eastAsia="zh-TW" w:bidi="zh-TW"/>
    </w:rPr>
  </w:style>
  <w:style w:type="paragraph" w:customStyle="1" w:styleId="25">
    <w:name w:val="Body text|1"/>
    <w:basedOn w:val="1"/>
    <w:link w:val="24"/>
    <w:qFormat/>
    <w:uiPriority w:val="0"/>
    <w:pPr>
      <w:spacing w:line="432" w:lineRule="auto"/>
      <w:ind w:firstLine="400"/>
    </w:pPr>
    <w:rPr>
      <w:rFonts w:ascii="宋体" w:hAnsi="宋体" w:eastAsia="宋体" w:cs="宋体"/>
      <w:color w:val="444444"/>
      <w:sz w:val="22"/>
      <w:szCs w:val="22"/>
      <w:lang w:val="zh-TW" w:eastAsia="zh-TW" w:bidi="zh-TW"/>
    </w:rPr>
  </w:style>
  <w:style w:type="character" w:customStyle="1" w:styleId="26">
    <w:name w:val="Table caption|1_"/>
    <w:basedOn w:val="9"/>
    <w:link w:val="27"/>
    <w:qFormat/>
    <w:uiPriority w:val="0"/>
    <w:rPr>
      <w:rFonts w:ascii="宋体" w:hAnsi="宋体" w:eastAsia="宋体" w:cs="宋体"/>
      <w:u w:val="none"/>
      <w:shd w:val="clear" w:color="auto" w:fill="auto"/>
      <w:lang w:val="zh-TW" w:eastAsia="zh-TW" w:bidi="zh-TW"/>
    </w:rPr>
  </w:style>
  <w:style w:type="paragraph" w:customStyle="1" w:styleId="27">
    <w:name w:val="Table caption|1"/>
    <w:basedOn w:val="1"/>
    <w:link w:val="26"/>
    <w:qFormat/>
    <w:uiPriority w:val="0"/>
    <w:rPr>
      <w:rFonts w:ascii="宋体" w:hAnsi="宋体" w:eastAsia="宋体" w:cs="宋体"/>
      <w:lang w:val="zh-TW" w:eastAsia="zh-TW" w:bidi="zh-TW"/>
    </w:rPr>
  </w:style>
  <w:style w:type="character" w:customStyle="1" w:styleId="28">
    <w:name w:val="Other|1_"/>
    <w:basedOn w:val="9"/>
    <w:link w:val="29"/>
    <w:qFormat/>
    <w:uiPriority w:val="0"/>
    <w:rPr>
      <w:rFonts w:ascii="宋体" w:hAnsi="宋体" w:eastAsia="宋体" w:cs="宋体"/>
      <w:color w:val="444444"/>
      <w:sz w:val="22"/>
      <w:szCs w:val="22"/>
      <w:u w:val="none"/>
      <w:shd w:val="clear" w:color="auto" w:fill="auto"/>
      <w:lang w:val="zh-TW" w:eastAsia="zh-TW" w:bidi="zh-TW"/>
    </w:rPr>
  </w:style>
  <w:style w:type="paragraph" w:customStyle="1" w:styleId="29">
    <w:name w:val="Other|1"/>
    <w:basedOn w:val="1"/>
    <w:link w:val="28"/>
    <w:qFormat/>
    <w:uiPriority w:val="0"/>
    <w:pPr>
      <w:spacing w:line="432" w:lineRule="auto"/>
      <w:ind w:firstLine="400"/>
    </w:pPr>
    <w:rPr>
      <w:rFonts w:ascii="宋体" w:hAnsi="宋体" w:eastAsia="宋体" w:cs="宋体"/>
      <w:color w:val="444444"/>
      <w:sz w:val="22"/>
      <w:szCs w:val="22"/>
      <w:lang w:val="zh-TW" w:eastAsia="zh-TW" w:bidi="zh-TW"/>
    </w:rPr>
  </w:style>
  <w:style w:type="character" w:customStyle="1" w:styleId="30">
    <w:name w:val="Body text|5_"/>
    <w:basedOn w:val="9"/>
    <w:link w:val="31"/>
    <w:qFormat/>
    <w:uiPriority w:val="0"/>
    <w:rPr>
      <w:sz w:val="18"/>
      <w:szCs w:val="18"/>
      <w:u w:val="none"/>
      <w:shd w:val="clear" w:color="auto" w:fill="auto"/>
      <w:lang w:val="zh-TW" w:eastAsia="zh-TW" w:bidi="zh-TW"/>
    </w:rPr>
  </w:style>
  <w:style w:type="paragraph" w:customStyle="1" w:styleId="31">
    <w:name w:val="Body text|5"/>
    <w:basedOn w:val="1"/>
    <w:link w:val="30"/>
    <w:qFormat/>
    <w:uiPriority w:val="0"/>
    <w:pPr>
      <w:spacing w:after="90"/>
      <w:jc w:val="center"/>
    </w:pPr>
    <w:rPr>
      <w:sz w:val="18"/>
      <w:szCs w:val="18"/>
      <w:lang w:val="zh-TW" w:eastAsia="zh-TW" w:bidi="zh-TW"/>
    </w:rPr>
  </w:style>
  <w:style w:type="character" w:customStyle="1" w:styleId="32">
    <w:name w:val="Header or footer|1_"/>
    <w:basedOn w:val="9"/>
    <w:link w:val="33"/>
    <w:qFormat/>
    <w:uiPriority w:val="0"/>
    <w:rPr>
      <w:rFonts w:ascii="宋体" w:hAnsi="宋体" w:eastAsia="宋体" w:cs="宋体"/>
      <w:sz w:val="18"/>
      <w:szCs w:val="18"/>
      <w:u w:val="single"/>
      <w:shd w:val="clear" w:color="auto" w:fill="auto"/>
      <w:lang w:val="zh-TW" w:eastAsia="zh-TW" w:bidi="zh-TW"/>
    </w:rPr>
  </w:style>
  <w:style w:type="paragraph" w:customStyle="1" w:styleId="33">
    <w:name w:val="Header or footer|1"/>
    <w:basedOn w:val="1"/>
    <w:link w:val="32"/>
    <w:qFormat/>
    <w:uiPriority w:val="0"/>
    <w:pPr>
      <w:jc w:val="center"/>
    </w:pPr>
    <w:rPr>
      <w:rFonts w:ascii="宋体" w:hAnsi="宋体" w:eastAsia="宋体" w:cs="宋体"/>
      <w:sz w:val="18"/>
      <w:szCs w:val="18"/>
      <w:u w:val="single"/>
      <w:lang w:val="zh-TW" w:eastAsia="zh-TW" w:bidi="zh-TW"/>
    </w:rPr>
  </w:style>
  <w:style w:type="character" w:customStyle="1" w:styleId="34">
    <w:name w:val="Heading #2|1_"/>
    <w:basedOn w:val="9"/>
    <w:link w:val="35"/>
    <w:qFormat/>
    <w:uiPriority w:val="0"/>
    <w:rPr>
      <w:rFonts w:ascii="宋体" w:hAnsi="宋体" w:eastAsia="宋体" w:cs="宋体"/>
      <w:sz w:val="30"/>
      <w:szCs w:val="30"/>
      <w:u w:val="none"/>
      <w:shd w:val="clear" w:color="auto" w:fill="auto"/>
      <w:lang w:val="zh-TW" w:eastAsia="zh-TW" w:bidi="zh-TW"/>
    </w:rPr>
  </w:style>
  <w:style w:type="paragraph" w:customStyle="1" w:styleId="35">
    <w:name w:val="Heading #2|1"/>
    <w:basedOn w:val="1"/>
    <w:link w:val="34"/>
    <w:qFormat/>
    <w:uiPriority w:val="0"/>
    <w:pPr>
      <w:ind w:firstLine="960"/>
      <w:outlineLvl w:val="1"/>
    </w:pPr>
    <w:rPr>
      <w:rFonts w:ascii="宋体" w:hAnsi="宋体" w:eastAsia="宋体" w:cs="宋体"/>
      <w:sz w:val="30"/>
      <w:szCs w:val="30"/>
      <w:lang w:val="zh-TW" w:eastAsia="zh-TW" w:bidi="zh-TW"/>
    </w:rPr>
  </w:style>
  <w:style w:type="character" w:customStyle="1" w:styleId="36">
    <w:name w:val="Heading #3|1_"/>
    <w:basedOn w:val="9"/>
    <w:link w:val="37"/>
    <w:qFormat/>
    <w:uiPriority w:val="0"/>
    <w:rPr>
      <w:rFonts w:ascii="宋体" w:hAnsi="宋体" w:eastAsia="宋体" w:cs="宋体"/>
      <w:sz w:val="30"/>
      <w:szCs w:val="30"/>
      <w:u w:val="none"/>
      <w:shd w:val="clear" w:color="auto" w:fill="auto"/>
      <w:lang w:val="zh-TW" w:eastAsia="zh-TW" w:bidi="zh-TW"/>
    </w:rPr>
  </w:style>
  <w:style w:type="paragraph" w:customStyle="1" w:styleId="37">
    <w:name w:val="Heading #3|1"/>
    <w:basedOn w:val="1"/>
    <w:link w:val="36"/>
    <w:qFormat/>
    <w:uiPriority w:val="0"/>
    <w:pPr>
      <w:spacing w:after="150"/>
      <w:ind w:firstLine="920"/>
      <w:outlineLvl w:val="2"/>
    </w:pPr>
    <w:rPr>
      <w:rFonts w:ascii="宋体" w:hAnsi="宋体" w:eastAsia="宋体" w:cs="宋体"/>
      <w:sz w:val="30"/>
      <w:szCs w:val="30"/>
      <w:lang w:val="zh-TW" w:eastAsia="zh-TW" w:bidi="zh-TW"/>
    </w:rPr>
  </w:style>
  <w:style w:type="character" w:customStyle="1" w:styleId="38">
    <w:name w:val="Body text|3_"/>
    <w:basedOn w:val="9"/>
    <w:link w:val="39"/>
    <w:qFormat/>
    <w:uiPriority w:val="0"/>
    <w:rPr>
      <w:rFonts w:ascii="宋体" w:hAnsi="宋体" w:eastAsia="宋体" w:cs="宋体"/>
      <w:sz w:val="18"/>
      <w:szCs w:val="18"/>
      <w:u w:val="none"/>
      <w:shd w:val="clear" w:color="auto" w:fill="FFFFFF"/>
      <w:lang w:val="zh-TW" w:eastAsia="zh-TW" w:bidi="zh-TW"/>
    </w:rPr>
  </w:style>
  <w:style w:type="paragraph" w:customStyle="1" w:styleId="39">
    <w:name w:val="Body text|3"/>
    <w:basedOn w:val="1"/>
    <w:link w:val="38"/>
    <w:qFormat/>
    <w:uiPriority w:val="0"/>
    <w:pPr>
      <w:spacing w:line="475" w:lineRule="exact"/>
      <w:jc w:val="center"/>
    </w:pPr>
    <w:rPr>
      <w:rFonts w:ascii="宋体" w:hAnsi="宋体" w:eastAsia="宋体" w:cs="宋体"/>
      <w:sz w:val="18"/>
      <w:szCs w:val="18"/>
      <w:shd w:val="clear" w:color="auto" w:fill="FFFFFF"/>
      <w:lang w:val="zh-TW" w:eastAsia="zh-TW" w:bidi="zh-TW"/>
    </w:rPr>
  </w:style>
  <w:style w:type="character" w:customStyle="1" w:styleId="40">
    <w:name w:val="Other|2_"/>
    <w:basedOn w:val="9"/>
    <w:link w:val="41"/>
    <w:qFormat/>
    <w:uiPriority w:val="0"/>
    <w:rPr>
      <w:rFonts w:ascii="宋体" w:hAnsi="宋体" w:eastAsia="宋体" w:cs="宋体"/>
      <w:u w:val="none"/>
      <w:shd w:val="clear" w:color="auto" w:fill="auto"/>
      <w:lang w:val="zh-TW" w:eastAsia="zh-TW" w:bidi="zh-TW"/>
    </w:rPr>
  </w:style>
  <w:style w:type="paragraph" w:customStyle="1" w:styleId="41">
    <w:name w:val="Other|2"/>
    <w:basedOn w:val="1"/>
    <w:link w:val="40"/>
    <w:qFormat/>
    <w:uiPriority w:val="0"/>
    <w:pPr>
      <w:jc w:val="center"/>
    </w:pPr>
    <w:rPr>
      <w:rFonts w:ascii="宋体" w:hAnsi="宋体" w:eastAsia="宋体" w:cs="宋体"/>
      <w:lang w:val="zh-TW" w:eastAsia="zh-TW" w:bidi="zh-TW"/>
    </w:rPr>
  </w:style>
  <w:style w:type="paragraph" w:styleId="42">
    <w:name w:val="List Paragraph"/>
    <w:basedOn w:val="1"/>
    <w:qFormat/>
    <w:uiPriority w:val="1"/>
    <w:pPr>
      <w:ind w:left="1660" w:hanging="284"/>
    </w:pPr>
    <w:rPr>
      <w:rFonts w:ascii="宋体" w:hAnsi="宋体" w:eastAsia="宋体" w:cs="宋体"/>
      <w:lang w:val="zh-CN" w:eastAsia="zh-CN" w:bidi="zh-CN"/>
    </w:rPr>
  </w:style>
  <w:style w:type="paragraph" w:customStyle="1" w:styleId="43">
    <w:name w:val="Table Paragraph"/>
    <w:basedOn w:val="1"/>
    <w:qFormat/>
    <w:uiPriority w:val="1"/>
    <w:rPr>
      <w:rFonts w:ascii="宋体" w:hAnsi="宋体" w:eastAsia="宋体" w:cs="宋体"/>
      <w:lang w:val="zh-CN" w:eastAsia="zh-CN" w:bidi="zh-CN"/>
    </w:rPr>
  </w:style>
  <w:style w:type="character" w:customStyle="1" w:styleId="44">
    <w:name w:val="批注框文本 Char"/>
    <w:basedOn w:val="9"/>
    <w:link w:val="5"/>
    <w:uiPriority w:val="0"/>
    <w:rPr>
      <w:rFonts w:eastAsia="Times New Roman"/>
      <w:color w:val="000000"/>
      <w:sz w:val="18"/>
      <w:szCs w:val="18"/>
      <w:lang w:eastAsia="en-US" w:bidi="en-US"/>
    </w:rPr>
  </w:style>
  <w:style w:type="character" w:customStyle="1" w:styleId="45">
    <w:name w:val="页脚 Char"/>
    <w:basedOn w:val="9"/>
    <w:link w:val="6"/>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1250</Words>
  <Characters>7130</Characters>
  <Lines>59</Lines>
  <Paragraphs>16</Paragraphs>
  <TotalTime>3</TotalTime>
  <ScaleCrop>false</ScaleCrop>
  <LinksUpToDate>false</LinksUpToDate>
  <CharactersWithSpaces>8364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2021-10-07T14:25:00Z</dcterms:created>
  <dc:creator>Administrator</dc:creator>
  <cp:lastModifiedBy>吴薇</cp:lastModifiedBy>
  <dcterms:modified xsi:type="dcterms:W3CDTF">2022-03-08T02:53:02Z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B30BBF740D0349EA91BC1E84B3FA7BC7</vt:lpwstr>
  </property>
</Properties>
</file>