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3" w:name="_GoBack"/>
      <w:bookmarkEnd w:id="33"/>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7"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szCs w:val="36"/>
          <w:u w:val="single"/>
        </w:rPr>
        <w:t>：广东财经大学佛山校区2024-2027年同心楼电视服务项目</w:t>
      </w:r>
    </w:p>
    <w:p>
      <w:pPr>
        <w:spacing w:line="760" w:lineRule="exact"/>
        <w:ind w:left="1988" w:hanging="1988" w:hangingChars="550"/>
        <w:rPr>
          <w:rFonts w:ascii="宋体" w:hAnsi="宋体"/>
          <w:b/>
          <w:sz w:val="36"/>
          <w:szCs w:val="36"/>
          <w:u w:val="single"/>
        </w:rPr>
      </w:pPr>
      <w:r>
        <w:rPr>
          <w:rFonts w:hint="eastAsia"/>
          <w:b/>
          <w:sz w:val="36"/>
          <w:szCs w:val="36"/>
        </w:rPr>
        <w:t>采购单位：</w:t>
      </w:r>
      <w:r>
        <w:rPr>
          <w:rFonts w:hint="eastAsia"/>
          <w:b/>
          <w:sz w:val="36"/>
          <w:szCs w:val="36"/>
          <w:u w:val="single"/>
        </w:rPr>
        <w:t>佛山校区管委会</w:t>
      </w:r>
    </w:p>
    <w:p>
      <w:pPr>
        <w:spacing w:line="760" w:lineRule="exact"/>
        <w:rPr>
          <w:bCs/>
          <w:sz w:val="36"/>
          <w:szCs w:val="36"/>
          <w:u w:val="single"/>
        </w:rPr>
      </w:pPr>
      <w:r>
        <w:rPr>
          <w:rFonts w:hint="eastAsia"/>
          <w:b/>
          <w:sz w:val="36"/>
          <w:szCs w:val="36"/>
        </w:rPr>
        <w:t>发布时间：</w:t>
      </w:r>
      <w:r>
        <w:rPr>
          <w:rFonts w:hint="eastAsia"/>
          <w:b/>
          <w:sz w:val="36"/>
          <w:szCs w:val="36"/>
          <w:u w:val="single"/>
        </w:rPr>
        <w:t>2024年</w:t>
      </w:r>
      <w:r>
        <w:rPr>
          <w:rFonts w:hint="eastAsia"/>
          <w:b/>
          <w:sz w:val="36"/>
          <w:szCs w:val="36"/>
          <w:u w:val="single"/>
          <w:lang w:val="en-US" w:eastAsia="zh-CN"/>
        </w:rPr>
        <w:t>6</w:t>
      </w:r>
      <w:r>
        <w:rPr>
          <w:rFonts w:hint="eastAsia"/>
          <w:b/>
          <w:sz w:val="36"/>
          <w:szCs w:val="36"/>
          <w:u w:val="single"/>
        </w:rPr>
        <w:t>月</w:t>
      </w:r>
      <w:r>
        <w:rPr>
          <w:rFonts w:hint="eastAsia"/>
          <w:b/>
          <w:sz w:val="36"/>
          <w:szCs w:val="36"/>
          <w:u w:val="single"/>
          <w:lang w:val="en-US" w:eastAsia="zh-CN"/>
        </w:rPr>
        <w:t>14</w:t>
      </w:r>
      <w:r>
        <w:rPr>
          <w:rFonts w:hint="eastAsia"/>
          <w:b/>
          <w:sz w:val="36"/>
          <w:szCs w:val="36"/>
          <w:u w:val="single"/>
        </w:rPr>
        <w:t>日</w:t>
      </w:r>
    </w:p>
    <w:p>
      <w:pPr>
        <w:spacing w:line="1000" w:lineRule="exact"/>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w:t>
      </w:r>
      <w:r>
        <w:rPr>
          <w:rFonts w:hint="eastAsia"/>
          <w:sz w:val="52"/>
          <w:szCs w:val="52"/>
          <w:lang w:val="en-US" w:eastAsia="zh-CN"/>
        </w:rPr>
        <w:t xml:space="preserve"> </w:t>
      </w:r>
      <w:r>
        <w:rPr>
          <w:rFonts w:hint="eastAsia"/>
          <w:sz w:val="52"/>
          <w:szCs w:val="52"/>
        </w:rPr>
        <w:t>录</w:t>
      </w:r>
    </w:p>
    <w:p>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第一部分</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rPr>
          <w:rFonts w:hint="eastAsia" w:ascii="Arial" w:hAnsi="Arial"/>
        </w:rPr>
      </w:pPr>
      <w:bookmarkStart w:id="4" w:name="_Toc60236698"/>
      <w:bookmarkStart w:id="5" w:name="_Toc508103351"/>
      <w:bookmarkStart w:id="6" w:name="_Toc16574"/>
      <w:r>
        <w:rPr>
          <w:rFonts w:hint="eastAsia" w:ascii="Arial" w:hAnsi="Arial"/>
        </w:rPr>
        <w:t>一、采购项目</w:t>
      </w:r>
      <w:bookmarkEnd w:id="4"/>
      <w:bookmarkEnd w:id="5"/>
      <w:r>
        <w:rPr>
          <w:rFonts w:hint="eastAsia" w:ascii="Arial" w:hAnsi="Arial"/>
        </w:rPr>
        <w:t>概况</w:t>
      </w:r>
      <w:bookmarkEnd w:id="6"/>
    </w:p>
    <w:p>
      <w:pPr>
        <w:pStyle w:val="103"/>
        <w:spacing w:line="560" w:lineRule="exact"/>
        <w:ind w:firstLine="560"/>
        <w:rPr>
          <w:rFonts w:ascii="宋体" w:hAnsi="宋体" w:eastAsia="宋体" w:cs="Times New Roman"/>
          <w:color w:val="auto"/>
          <w:kern w:val="2"/>
          <w:sz w:val="28"/>
          <w:szCs w:val="28"/>
          <w:lang w:val="en-US" w:eastAsia="zh-CN" w:bidi="ar-SA"/>
        </w:rPr>
      </w:pPr>
      <w:bookmarkStart w:id="7" w:name="_Toc60236699"/>
      <w:bookmarkStart w:id="8" w:name="_Toc508103352"/>
      <w:bookmarkStart w:id="9" w:name="_Toc28829"/>
      <w:r>
        <w:rPr>
          <w:rFonts w:hint="eastAsia" w:ascii="宋体" w:hAnsi="宋体" w:eastAsia="宋体" w:cs="Times New Roman"/>
          <w:color w:val="auto"/>
          <w:kern w:val="2"/>
          <w:sz w:val="28"/>
          <w:szCs w:val="28"/>
          <w:lang w:val="en-US" w:eastAsia="zh-CN" w:bidi="ar-SA"/>
        </w:rPr>
        <w:t>佛山校区同心楼现有78间房间，可以提供社会培训接待。为改善学员居住环境、完善学员培训设施，拟为每个房间配备</w:t>
      </w:r>
      <w:r>
        <w:rPr>
          <w:rFonts w:hint="eastAsia" w:ascii="宋体" w:hAnsi="宋体" w:cs="Times New Roman"/>
          <w:color w:val="auto"/>
          <w:kern w:val="2"/>
          <w:sz w:val="28"/>
          <w:szCs w:val="28"/>
          <w:lang w:val="en-US" w:eastAsia="zh-CN" w:bidi="ar-SA"/>
        </w:rPr>
        <w:t>电视服务，并赠送</w:t>
      </w:r>
      <w:r>
        <w:rPr>
          <w:rFonts w:hint="eastAsia" w:ascii="宋体" w:hAnsi="宋体" w:eastAsia="宋体" w:cs="Times New Roman"/>
          <w:color w:val="auto"/>
          <w:kern w:val="2"/>
          <w:sz w:val="28"/>
          <w:szCs w:val="28"/>
          <w:lang w:val="en-US" w:eastAsia="zh-CN" w:bidi="ar-SA"/>
        </w:rPr>
        <w:t>有线上网、无线上网服务。目前同心楼每一客房内配备了一台电视机和一个无线路由器。</w:t>
      </w:r>
    </w:p>
    <w:p>
      <w:pPr>
        <w:pStyle w:val="103"/>
        <w:spacing w:line="560" w:lineRule="exact"/>
        <w:ind w:firstLine="560"/>
        <w:rPr>
          <w:rFonts w:hint="default"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经费预算：78间客房每年网络服务费用23400元，项目3年预算</w:t>
      </w:r>
      <w:r>
        <w:rPr>
          <w:rFonts w:hint="eastAsia" w:ascii="宋体" w:hAnsi="宋体" w:cs="Times New Roman"/>
          <w:color w:val="auto"/>
          <w:kern w:val="2"/>
          <w:sz w:val="28"/>
          <w:szCs w:val="28"/>
          <w:lang w:val="en-US" w:eastAsia="zh-CN" w:bidi="ar-SA"/>
        </w:rPr>
        <w:t>总</w:t>
      </w:r>
      <w:r>
        <w:rPr>
          <w:rFonts w:hint="eastAsia" w:ascii="宋体" w:hAnsi="宋体" w:eastAsia="宋体" w:cs="Times New Roman"/>
          <w:color w:val="auto"/>
          <w:kern w:val="2"/>
          <w:sz w:val="28"/>
          <w:szCs w:val="28"/>
          <w:lang w:val="en-US" w:eastAsia="zh-CN" w:bidi="ar-SA"/>
        </w:rPr>
        <w:t>费用70200元</w:t>
      </w:r>
      <w:r>
        <w:rPr>
          <w:rFonts w:hint="eastAsia" w:ascii="宋体" w:hAnsi="宋体" w:cs="Times New Roman"/>
          <w:color w:val="auto"/>
          <w:kern w:val="2"/>
          <w:sz w:val="28"/>
          <w:szCs w:val="28"/>
          <w:lang w:val="en-US" w:eastAsia="zh-CN" w:bidi="ar-SA"/>
        </w:rPr>
        <w:t>，超出预算报价的为无效报价。</w:t>
      </w:r>
    </w:p>
    <w:p>
      <w:pPr>
        <w:pStyle w:val="103"/>
        <w:spacing w:line="560" w:lineRule="exact"/>
        <w:ind w:firstLine="560"/>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总体工程内容如下：</w:t>
      </w:r>
    </w:p>
    <w:p>
      <w:pPr>
        <w:pStyle w:val="103"/>
        <w:spacing w:line="560" w:lineRule="exact"/>
        <w:ind w:firstLine="560"/>
        <w:rPr>
          <w:rFonts w:ascii="宋体" w:hAnsi="宋体" w:eastAsia="宋体" w:cs="Times New Roman"/>
          <w:color w:val="auto"/>
          <w:kern w:val="2"/>
          <w:sz w:val="28"/>
          <w:szCs w:val="28"/>
          <w:lang w:val="en-US" w:eastAsia="zh-CN" w:bidi="ar-SA"/>
        </w:rPr>
      </w:pPr>
      <w:r>
        <w:rPr>
          <w:rFonts w:ascii="宋体" w:hAnsi="宋体" w:eastAsia="宋体" w:cs="Times New Roman"/>
          <w:color w:val="auto"/>
          <w:kern w:val="2"/>
          <w:sz w:val="28"/>
          <w:szCs w:val="28"/>
          <w:lang w:val="en-US" w:eastAsia="zh-CN" w:bidi="ar-SA"/>
        </w:rPr>
        <w:t>1</w:t>
      </w:r>
      <w:r>
        <w:rPr>
          <w:rFonts w:hint="eastAsia" w:ascii="宋体" w:hAnsi="宋体" w:eastAsia="宋体" w:cs="Times New Roman"/>
          <w:color w:val="auto"/>
          <w:kern w:val="2"/>
          <w:sz w:val="28"/>
          <w:szCs w:val="28"/>
          <w:lang w:val="en-US" w:eastAsia="zh-CN" w:bidi="ar-SA"/>
        </w:rPr>
        <w:t>、该项目参照往年服务标准，每套客房每年的服务费用为300元，每间房需配备1个电视机顶盒、1个路由器</w:t>
      </w:r>
      <w:r>
        <w:rPr>
          <w:rFonts w:hint="eastAsia" w:ascii="宋体" w:hAnsi="宋体" w:cs="Times New Roman"/>
          <w:color w:val="auto"/>
          <w:kern w:val="2"/>
          <w:sz w:val="28"/>
          <w:szCs w:val="28"/>
          <w:lang w:val="en-US" w:eastAsia="zh-CN" w:bidi="ar-SA"/>
        </w:rPr>
        <w:t>提供网络电视服务，并赠送</w:t>
      </w:r>
      <w:r>
        <w:rPr>
          <w:rFonts w:hint="eastAsia" w:ascii="宋体" w:hAnsi="宋体" w:eastAsia="宋体" w:cs="Times New Roman"/>
          <w:color w:val="auto"/>
          <w:kern w:val="2"/>
          <w:sz w:val="28"/>
          <w:szCs w:val="28"/>
          <w:lang w:val="en-US" w:eastAsia="zh-CN" w:bidi="ar-SA"/>
        </w:rPr>
        <w:t>100M网络带宽，并且包含安审和维护服务</w:t>
      </w:r>
      <w:r>
        <w:rPr>
          <w:rFonts w:hint="eastAsia" w:ascii="宋体" w:hAnsi="宋体" w:cs="Times New Roman"/>
          <w:color w:val="auto"/>
          <w:kern w:val="2"/>
          <w:sz w:val="28"/>
          <w:szCs w:val="28"/>
          <w:lang w:val="en-US" w:eastAsia="zh-CN" w:bidi="ar-SA"/>
        </w:rPr>
        <w:t>。</w:t>
      </w:r>
    </w:p>
    <w:p>
      <w:pPr>
        <w:pStyle w:val="103"/>
        <w:spacing w:line="560" w:lineRule="exact"/>
        <w:ind w:firstLine="560"/>
        <w:rPr>
          <w:rFonts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 xml:space="preserve">2、应为学校提供通过广东公安认证的安全产品，其硬件终端和安审服务平台均需根据公安网络安全监管要求定制开发，协助学校规避网络舆情风险。 </w:t>
      </w:r>
    </w:p>
    <w:p>
      <w:pPr>
        <w:pStyle w:val="103"/>
        <w:spacing w:line="560" w:lineRule="exact"/>
        <w:ind w:firstLine="560"/>
        <w:rPr>
          <w:rFonts w:ascii="宋体" w:hAnsi="宋体"/>
          <w:color w:val="FF0000"/>
          <w:sz w:val="28"/>
          <w:szCs w:val="28"/>
        </w:rPr>
      </w:pPr>
      <w:r>
        <w:rPr>
          <w:rFonts w:ascii="宋体" w:hAnsi="宋体" w:eastAsia="宋体" w:cs="Times New Roman"/>
          <w:color w:val="auto"/>
          <w:kern w:val="2"/>
          <w:sz w:val="28"/>
          <w:szCs w:val="28"/>
          <w:lang w:val="en-US" w:eastAsia="zh-CN" w:bidi="ar-SA"/>
        </w:rPr>
        <w:t>3</w:t>
      </w:r>
      <w:r>
        <w:rPr>
          <w:rFonts w:hint="eastAsia" w:ascii="宋体" w:hAnsi="宋体" w:eastAsia="宋体" w:cs="Times New Roman"/>
          <w:color w:val="auto"/>
          <w:kern w:val="2"/>
          <w:sz w:val="28"/>
          <w:szCs w:val="28"/>
          <w:lang w:val="en-US" w:eastAsia="zh-CN" w:bidi="ar-SA"/>
        </w:rPr>
        <w:t>、根据公安部出台的《中华人民共和国计算机信息系统安全保护条例》【公安部33号令】，《计算机信息网络国际联网安全保护管理办法》，《互联网安全保护技术措施规定》【公安部82号令】等条例要求，落实互联网安全保护相关技术措施，包括记录并留存用户登录和退出时间、主叫号码、账号、互联网地址或域名、系统维护日志；记录、跟踪网络运行状态，检测、记录网络安全事件等安全审计功能。（安审设备厂家可以提供）</w:t>
      </w:r>
      <w:r>
        <w:rPr>
          <w:rFonts w:hint="eastAsia" w:ascii="宋体" w:hAnsi="宋体" w:cs="Times New Roman"/>
          <w:color w:val="auto"/>
          <w:kern w:val="2"/>
          <w:sz w:val="28"/>
          <w:szCs w:val="28"/>
          <w:lang w:val="en-US" w:eastAsia="zh-CN" w:bidi="ar-SA"/>
        </w:rPr>
        <w:t>。</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hint="eastAsia" w:ascii="宋体" w:hAnsi="宋体"/>
          <w:b/>
          <w:bCs/>
          <w:sz w:val="28"/>
          <w:szCs w:val="28"/>
        </w:rPr>
      </w:pP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具备在本区行政区域内经营基础电信业务、增值电信业务资格。</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三）报价人应具备有效的广东省安全技术防范系统设计、施工、维修资格证，广东省外企业须通过广东省公安厅技防部门的备案（报价时提供广东省安全技术防范系统设计、施工、维修资格的有关备案证明材料）</w:t>
      </w:r>
      <w:r>
        <w:rPr>
          <w:rFonts w:hint="eastAsia" w:ascii="宋体" w:hAnsi="宋体"/>
          <w:sz w:val="28"/>
          <w:szCs w:val="28"/>
          <w:lang w:eastAsia="zh-CN"/>
        </w:rPr>
        <w:t>。</w:t>
      </w:r>
    </w:p>
    <w:p>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2" w:firstLineChars="200"/>
        <w:rPr>
          <w:rFonts w:hint="eastAsia" w:ascii="Arial" w:hAnsi="Arial" w:eastAsia="宋体" w:cs="Times New Roman"/>
          <w:b/>
          <w:bCs/>
          <w:kern w:val="0"/>
          <w:sz w:val="28"/>
          <w:szCs w:val="32"/>
          <w:lang w:val="en-US" w:eastAsia="zh-CN" w:bidi="ar-SA"/>
        </w:rPr>
      </w:pPr>
      <w:r>
        <w:rPr>
          <w:rFonts w:hint="eastAsia" w:ascii="Arial" w:hAnsi="Arial" w:eastAsia="宋体" w:cs="Times New Roman"/>
          <w:b/>
          <w:bCs/>
          <w:kern w:val="0"/>
          <w:sz w:val="28"/>
          <w:szCs w:val="32"/>
          <w:lang w:val="en-US" w:eastAsia="zh-CN" w:bidi="ar-SA"/>
        </w:rPr>
        <w:t>本项目采用评审方法（一）。</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本项目采用方式：方式二定标。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Times New Roman" w:hAnsi="Times New Roman" w:eastAsia="宋体" w:cs="Times New Roman"/>
                <w:sz w:val="28"/>
                <w:szCs w:val="28"/>
                <w:lang w:val="en-US" w:eastAsia="zh-CN"/>
              </w:rPr>
              <w:t>具有独立承担民事责任的能力：在中华人民共和国境内注册的法人或其他组织，提交有效的营业执照（或事业法人登记证或身份证等相关证明）副本复印件。分支机构报价的，须提供总公司和分公司营业执照副本复印件，具备在本区行政区域内经营基础电信业务、增值电信业务资格</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rPr>
                <w:rFonts w:ascii="宋体" w:hAnsi="宋体"/>
                <w:sz w:val="28"/>
                <w:szCs w:val="28"/>
              </w:rPr>
            </w:pPr>
            <w:r>
              <w:rPr>
                <w:rFonts w:hint="eastAsia" w:ascii="宋体" w:hAnsi="宋体"/>
                <w:sz w:val="28"/>
                <w:szCs w:val="28"/>
              </w:rPr>
              <w:t>3</w:t>
            </w:r>
          </w:p>
        </w:tc>
        <w:tc>
          <w:tcPr>
            <w:tcW w:w="6557" w:type="dxa"/>
            <w:noWrap/>
            <w:vAlign w:val="center"/>
          </w:tcPr>
          <w:p>
            <w:pPr>
              <w:spacing w:line="400" w:lineRule="exact"/>
              <w:rPr>
                <w:sz w:val="28"/>
                <w:szCs w:val="28"/>
              </w:rPr>
            </w:pPr>
            <w:r>
              <w:rPr>
                <w:rFonts w:hint="eastAsia" w:ascii="Times New Roman" w:hAnsi="Times New Roman" w:eastAsia="宋体" w:cs="Times New Roman"/>
                <w:sz w:val="28"/>
                <w:szCs w:val="28"/>
                <w:lang w:val="en-US" w:eastAsia="zh-CN"/>
              </w:rPr>
              <w:t>报价人应具备有效的广东省安全技术防范系统设计、施工、维修资格证，广东省外企业须通过广东省公安厅技防部门的备案（报价时提供广东省安全技术防范系统设计、施工、维修资格的有关备案证明材料）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jc w:val="center"/>
        <w:rPr>
          <w:rFonts w:ascii="宋体" w:hAnsi="宋体"/>
          <w:b/>
          <w:sz w:val="28"/>
          <w:szCs w:val="28"/>
        </w:rPr>
      </w:pPr>
    </w:p>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widowControl/>
        <w:jc w:val="left"/>
        <w:rPr>
          <w:rFonts w:ascii="宋体" w:hAnsi="宋体"/>
          <w:b/>
          <w:sz w:val="28"/>
          <w:szCs w:val="28"/>
        </w:rPr>
      </w:pPr>
      <w:r>
        <w:rPr>
          <w:rFonts w:ascii="宋体" w:hAnsi="宋体"/>
          <w:b/>
          <w:sz w:val="28"/>
          <w:szCs w:val="28"/>
        </w:rPr>
        <w:br w:type="page"/>
      </w:r>
    </w:p>
    <w:p>
      <w:pPr>
        <w:pStyle w:val="2"/>
      </w:pPr>
      <w:bookmarkStart w:id="23" w:name="_Toc60236707"/>
      <w:bookmarkStart w:id="24" w:name="_Toc5254"/>
      <w:r>
        <w:rPr>
          <w:rFonts w:hint="eastAsia"/>
        </w:rPr>
        <w:t>第二部分</w:t>
      </w:r>
      <w:bookmarkEnd w:id="23"/>
      <w:r>
        <w:rPr>
          <w:rFonts w:hint="eastAsia"/>
        </w:rPr>
        <w:t>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709"/>
        <w:gridCol w:w="709"/>
        <w:gridCol w:w="1417"/>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4" w:type="dxa"/>
            <w:shd w:val="clear" w:color="auto" w:fill="auto"/>
            <w:noWrap/>
            <w:vAlign w:val="center"/>
          </w:tcPr>
          <w:p>
            <w:pPr>
              <w:spacing w:line="360" w:lineRule="auto"/>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rPr>
              <w:t>序号</w:t>
            </w:r>
          </w:p>
        </w:tc>
        <w:tc>
          <w:tcPr>
            <w:tcW w:w="1701" w:type="dxa"/>
            <w:shd w:val="clear" w:color="auto" w:fill="auto"/>
            <w:noWrap/>
            <w:vAlign w:val="center"/>
          </w:tcPr>
          <w:p>
            <w:pPr>
              <w:spacing w:line="360" w:lineRule="auto"/>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rPr>
              <w:t>名称</w:t>
            </w:r>
          </w:p>
        </w:tc>
        <w:tc>
          <w:tcPr>
            <w:tcW w:w="709" w:type="dxa"/>
            <w:shd w:val="clear" w:color="auto" w:fill="auto"/>
            <w:noWrap/>
            <w:vAlign w:val="center"/>
          </w:tcPr>
          <w:p>
            <w:pPr>
              <w:spacing w:line="360" w:lineRule="auto"/>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rPr>
              <w:t>数量</w:t>
            </w:r>
          </w:p>
        </w:tc>
        <w:tc>
          <w:tcPr>
            <w:tcW w:w="709" w:type="dxa"/>
            <w:shd w:val="clear" w:color="auto" w:fill="auto"/>
            <w:noWrap/>
            <w:vAlign w:val="center"/>
          </w:tcPr>
          <w:p>
            <w:pPr>
              <w:spacing w:line="360" w:lineRule="auto"/>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rPr>
              <w:t>单位</w:t>
            </w:r>
          </w:p>
        </w:tc>
        <w:tc>
          <w:tcPr>
            <w:tcW w:w="1417" w:type="dxa"/>
            <w:vAlign w:val="center"/>
          </w:tcPr>
          <w:p>
            <w:pPr>
              <w:spacing w:line="360" w:lineRule="auto"/>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rPr>
              <w:t>金额</w:t>
            </w:r>
          </w:p>
        </w:tc>
        <w:tc>
          <w:tcPr>
            <w:tcW w:w="3056" w:type="dxa"/>
            <w:shd w:val="clear" w:color="auto" w:fill="auto"/>
            <w:noWrap/>
            <w:vAlign w:val="center"/>
          </w:tcPr>
          <w:p>
            <w:pPr>
              <w:spacing w:line="360" w:lineRule="auto"/>
              <w:ind w:firstLine="480" w:firstLineChars="200"/>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04" w:type="dxa"/>
            <w:shd w:val="clear" w:color="auto" w:fill="auto"/>
            <w:noWrap/>
            <w:vAlign w:val="center"/>
          </w:tcPr>
          <w:p>
            <w:pPr>
              <w:spacing w:line="360" w:lineRule="auto"/>
              <w:jc w:val="center"/>
              <w:rPr>
                <w:rFonts w:ascii="仿宋_GB2312" w:hAnsi="Arial" w:eastAsia="仿宋_GB2312" w:cs="Arial"/>
                <w:color w:val="333333"/>
                <w:kern w:val="0"/>
                <w:sz w:val="24"/>
              </w:rPr>
            </w:pPr>
            <w:r>
              <w:rPr>
                <w:rFonts w:ascii="仿宋_GB2312" w:hAnsi="Arial" w:eastAsia="仿宋_GB2312" w:cs="Arial"/>
                <w:color w:val="333333"/>
                <w:kern w:val="0"/>
                <w:sz w:val="24"/>
              </w:rPr>
              <w:t>1</w:t>
            </w:r>
          </w:p>
        </w:tc>
        <w:tc>
          <w:tcPr>
            <w:tcW w:w="1701" w:type="dxa"/>
            <w:shd w:val="clear" w:color="auto" w:fill="auto"/>
            <w:noWrap/>
            <w:vAlign w:val="center"/>
          </w:tcPr>
          <w:p>
            <w:pPr>
              <w:spacing w:line="360" w:lineRule="auto"/>
              <w:jc w:val="both"/>
              <w:rPr>
                <w:rFonts w:ascii="仿宋_GB2312" w:hAnsi="Arial" w:eastAsia="仿宋_GB2312" w:cs="Arial"/>
                <w:color w:val="333333"/>
                <w:kern w:val="0"/>
                <w:sz w:val="24"/>
              </w:rPr>
            </w:pPr>
            <w:r>
              <w:rPr>
                <w:rFonts w:hint="eastAsia" w:ascii="仿宋_GB2312" w:hAnsi="Arial" w:eastAsia="仿宋_GB2312" w:cs="Arial"/>
                <w:color w:val="333333"/>
                <w:kern w:val="0"/>
                <w:sz w:val="24"/>
              </w:rPr>
              <w:t>佛山校区</w:t>
            </w:r>
            <w:r>
              <w:rPr>
                <w:rFonts w:ascii="仿宋_GB2312" w:hAnsi="Arial" w:eastAsia="仿宋_GB2312" w:cs="Arial"/>
                <w:color w:val="333333"/>
                <w:kern w:val="0"/>
                <w:sz w:val="24"/>
              </w:rPr>
              <w:t>2024年-2027年同心楼电视服务</w:t>
            </w:r>
            <w:r>
              <w:rPr>
                <w:rFonts w:hint="eastAsia" w:ascii="仿宋_GB2312" w:hAnsi="Arial" w:eastAsia="仿宋_GB2312" w:cs="Arial"/>
                <w:color w:val="333333"/>
                <w:kern w:val="0"/>
                <w:sz w:val="24"/>
              </w:rPr>
              <w:t>项目</w:t>
            </w:r>
          </w:p>
        </w:tc>
        <w:tc>
          <w:tcPr>
            <w:tcW w:w="709" w:type="dxa"/>
            <w:shd w:val="clear" w:color="auto" w:fill="auto"/>
            <w:noWrap/>
            <w:vAlign w:val="center"/>
          </w:tcPr>
          <w:p>
            <w:pPr>
              <w:spacing w:line="360" w:lineRule="auto"/>
              <w:ind w:firstLine="240" w:firstLineChars="100"/>
              <w:jc w:val="center"/>
              <w:rPr>
                <w:rFonts w:ascii="仿宋_GB2312" w:hAnsi="Arial" w:eastAsia="仿宋_GB2312" w:cs="Arial"/>
                <w:color w:val="333333"/>
                <w:kern w:val="0"/>
                <w:sz w:val="24"/>
              </w:rPr>
            </w:pPr>
            <w:r>
              <w:rPr>
                <w:rFonts w:ascii="仿宋_GB2312" w:hAnsi="Arial" w:eastAsia="仿宋_GB2312" w:cs="Arial"/>
                <w:color w:val="333333"/>
                <w:kern w:val="0"/>
                <w:sz w:val="24"/>
              </w:rPr>
              <w:t>1</w:t>
            </w:r>
          </w:p>
        </w:tc>
        <w:tc>
          <w:tcPr>
            <w:tcW w:w="709" w:type="dxa"/>
            <w:shd w:val="clear" w:color="auto" w:fill="auto"/>
            <w:noWrap/>
            <w:vAlign w:val="center"/>
          </w:tcPr>
          <w:p>
            <w:pPr>
              <w:spacing w:line="360" w:lineRule="auto"/>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rPr>
              <w:t>项</w:t>
            </w:r>
          </w:p>
        </w:tc>
        <w:tc>
          <w:tcPr>
            <w:tcW w:w="1417" w:type="dxa"/>
            <w:vAlign w:val="center"/>
          </w:tcPr>
          <w:p>
            <w:pPr>
              <w:spacing w:line="360" w:lineRule="auto"/>
              <w:jc w:val="center"/>
              <w:rPr>
                <w:rFonts w:ascii="仿宋_GB2312" w:hAnsi="Arial" w:eastAsia="仿宋_GB2312" w:cs="Arial"/>
                <w:color w:val="333333"/>
                <w:kern w:val="0"/>
                <w:sz w:val="24"/>
              </w:rPr>
            </w:pPr>
            <w:r>
              <w:rPr>
                <w:rFonts w:hint="eastAsia" w:ascii="仿宋_GB2312" w:hAnsi="Arial" w:eastAsia="仿宋_GB2312" w:cs="Arial"/>
                <w:color w:val="333333"/>
                <w:kern w:val="0"/>
                <w:sz w:val="24"/>
              </w:rPr>
              <w:t>70200元</w:t>
            </w:r>
          </w:p>
        </w:tc>
        <w:tc>
          <w:tcPr>
            <w:tcW w:w="3056" w:type="dxa"/>
            <w:shd w:val="clear" w:color="auto" w:fill="auto"/>
            <w:noWrap/>
            <w:vAlign w:val="center"/>
          </w:tcPr>
          <w:p>
            <w:pPr>
              <w:spacing w:line="360" w:lineRule="auto"/>
              <w:jc w:val="left"/>
              <w:rPr>
                <w:rFonts w:ascii="仿宋_GB2312" w:hAnsi="Arial" w:eastAsia="仿宋_GB2312" w:cs="Arial"/>
                <w:color w:val="333333"/>
                <w:kern w:val="0"/>
                <w:sz w:val="24"/>
              </w:rPr>
            </w:pPr>
            <w:r>
              <w:rPr>
                <w:rFonts w:hint="eastAsia" w:ascii="仿宋_GB2312" w:hAnsi="Arial" w:eastAsia="仿宋_GB2312" w:cs="Arial"/>
                <w:color w:val="333333"/>
                <w:kern w:val="0"/>
                <w:sz w:val="24"/>
              </w:rPr>
              <w:t>为同心楼78间房提供电视机顶盒</w:t>
            </w:r>
            <w:r>
              <w:rPr>
                <w:rFonts w:hint="eastAsia" w:ascii="仿宋_GB2312" w:hAnsi="Arial" w:eastAsia="仿宋_GB2312" w:cs="Arial"/>
                <w:color w:val="333333"/>
                <w:kern w:val="0"/>
                <w:sz w:val="24"/>
                <w:lang w:eastAsia="zh-CN"/>
              </w:rPr>
              <w:t>，</w:t>
            </w:r>
            <w:r>
              <w:rPr>
                <w:rFonts w:hint="eastAsia" w:ascii="仿宋_GB2312" w:hAnsi="Arial" w:eastAsia="仿宋_GB2312" w:cs="Arial"/>
                <w:color w:val="333333"/>
                <w:kern w:val="0"/>
                <w:sz w:val="24"/>
                <w:lang w:val="en-US" w:eastAsia="zh-CN"/>
              </w:rPr>
              <w:t>赠送</w:t>
            </w:r>
            <w:r>
              <w:rPr>
                <w:rFonts w:hint="eastAsia" w:ascii="仿宋_GB2312" w:hAnsi="Arial" w:eastAsia="仿宋_GB2312" w:cs="Arial"/>
                <w:color w:val="333333"/>
                <w:kern w:val="0"/>
                <w:sz w:val="24"/>
              </w:rPr>
              <w:t>有线宽带和无线宽带服务，包含安审和维护服务</w:t>
            </w:r>
          </w:p>
        </w:tc>
      </w:tr>
    </w:tbl>
    <w:p>
      <w:pPr>
        <w:spacing w:line="560" w:lineRule="exact"/>
        <w:ind w:firstLine="562" w:firstLineChars="200"/>
        <w:rPr>
          <w:rFonts w:ascii="宋体" w:hAnsi="宋体"/>
          <w:b/>
          <w:bCs/>
          <w:kern w:val="0"/>
          <w:sz w:val="28"/>
          <w:szCs w:val="28"/>
        </w:rPr>
      </w:pP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（二）具体技术指标及性能要求：</w:t>
      </w:r>
    </w:p>
    <w:p>
      <w:pPr>
        <w:adjustRightInd w:val="0"/>
        <w:snapToGrid w:val="0"/>
        <w:spacing w:line="360" w:lineRule="auto"/>
        <w:ind w:left="482"/>
        <w:rPr>
          <w:rFonts w:ascii="仿宋_GB2312" w:hAnsi="Arial" w:eastAsia="仿宋_GB2312" w:cs="Arial"/>
          <w:color w:val="333333"/>
          <w:kern w:val="0"/>
          <w:sz w:val="24"/>
        </w:rPr>
      </w:pPr>
      <w:r>
        <w:rPr>
          <w:rFonts w:ascii="仿宋_GB2312" w:hAnsi="Arial" w:eastAsia="仿宋_GB2312" w:cs="Arial"/>
          <w:color w:val="333333"/>
          <w:kern w:val="0"/>
          <w:sz w:val="24"/>
        </w:rPr>
        <w:t>1</w:t>
      </w:r>
      <w:r>
        <w:rPr>
          <w:rFonts w:hint="eastAsia" w:ascii="仿宋_GB2312" w:hAnsi="Arial" w:eastAsia="仿宋_GB2312" w:cs="Arial"/>
          <w:color w:val="333333"/>
          <w:kern w:val="0"/>
          <w:sz w:val="24"/>
        </w:rPr>
        <w:t>、需提供网络电视</w:t>
      </w:r>
      <w:r>
        <w:rPr>
          <w:rFonts w:hint="eastAsia" w:ascii="仿宋_GB2312" w:hAnsi="Arial" w:eastAsia="仿宋_GB2312" w:cs="Arial"/>
          <w:color w:val="333333"/>
          <w:kern w:val="0"/>
          <w:sz w:val="24"/>
          <w:lang w:eastAsia="zh-CN"/>
        </w:rPr>
        <w:t>，</w:t>
      </w:r>
      <w:r>
        <w:rPr>
          <w:rFonts w:hint="eastAsia" w:ascii="仿宋_GB2312" w:hAnsi="Arial" w:eastAsia="仿宋_GB2312" w:cs="Arial"/>
          <w:color w:val="333333"/>
          <w:kern w:val="0"/>
          <w:sz w:val="24"/>
          <w:lang w:val="en-US" w:eastAsia="zh-CN"/>
        </w:rPr>
        <w:t>并赠送</w:t>
      </w:r>
      <w:r>
        <w:rPr>
          <w:rFonts w:hint="eastAsia" w:ascii="仿宋_GB2312" w:hAnsi="Arial" w:eastAsia="仿宋_GB2312" w:cs="Arial"/>
          <w:color w:val="333333"/>
          <w:kern w:val="0"/>
          <w:sz w:val="24"/>
        </w:rPr>
        <w:t>安全审查、无线上网</w:t>
      </w:r>
      <w:r>
        <w:rPr>
          <w:rFonts w:hint="eastAsia" w:ascii="仿宋_GB2312" w:hAnsi="Arial" w:eastAsia="仿宋_GB2312" w:cs="Arial"/>
          <w:color w:val="333333"/>
          <w:kern w:val="0"/>
          <w:sz w:val="24"/>
          <w:lang w:val="en-US" w:eastAsia="zh-CN"/>
        </w:rPr>
        <w:t>两</w:t>
      </w:r>
      <w:r>
        <w:rPr>
          <w:rFonts w:hint="eastAsia" w:ascii="仿宋_GB2312" w:hAnsi="Arial" w:eastAsia="仿宋_GB2312" w:cs="Arial"/>
          <w:color w:val="333333"/>
          <w:kern w:val="0"/>
          <w:sz w:val="24"/>
        </w:rPr>
        <w:t>项服务</w:t>
      </w:r>
    </w:p>
    <w:p>
      <w:pPr>
        <w:adjustRightInd w:val="0"/>
        <w:snapToGrid w:val="0"/>
        <w:spacing w:line="360" w:lineRule="auto"/>
        <w:ind w:left="482"/>
        <w:rPr>
          <w:rFonts w:ascii="仿宋_GB2312" w:hAnsi="Arial" w:eastAsia="仿宋_GB2312" w:cs="Arial"/>
          <w:color w:val="333333"/>
          <w:kern w:val="0"/>
          <w:sz w:val="24"/>
        </w:rPr>
      </w:pPr>
      <w:r>
        <w:rPr>
          <w:rFonts w:ascii="仿宋_GB2312" w:hAnsi="Arial" w:eastAsia="仿宋_GB2312" w:cs="Arial"/>
          <w:color w:val="333333"/>
          <w:kern w:val="0"/>
          <w:sz w:val="24"/>
        </w:rPr>
        <w:t>2</w:t>
      </w:r>
      <w:r>
        <w:rPr>
          <w:rFonts w:hint="eastAsia" w:ascii="仿宋_GB2312" w:hAnsi="Arial" w:eastAsia="仿宋_GB2312" w:cs="Arial"/>
          <w:color w:val="333333"/>
          <w:kern w:val="0"/>
          <w:sz w:val="24"/>
        </w:rPr>
        <w:t>、在服务期间内，如电视或</w:t>
      </w:r>
      <w:r>
        <w:rPr>
          <w:rFonts w:hint="eastAsia" w:ascii="仿宋_GB2312" w:hAnsi="Arial" w:eastAsia="仿宋_GB2312" w:cs="Arial"/>
          <w:color w:val="333333"/>
          <w:kern w:val="0"/>
          <w:sz w:val="24"/>
          <w:lang w:val="en-US" w:eastAsia="zh-CN"/>
        </w:rPr>
        <w:t>赠送</w:t>
      </w:r>
      <w:r>
        <w:rPr>
          <w:rFonts w:hint="eastAsia" w:ascii="仿宋_GB2312" w:hAnsi="Arial" w:eastAsia="仿宋_GB2312" w:cs="Arial"/>
          <w:color w:val="333333"/>
          <w:kern w:val="0"/>
          <w:sz w:val="24"/>
        </w:rPr>
        <w:t>网络信号发生故障时，中标单位及时为甲方提供电话咨询，并自收到甲方通知后12小时之内到达现场进行维修。中标单位应尽快排除信号故障以确保甲方设备的正常使用。</w:t>
      </w:r>
    </w:p>
    <w:p>
      <w:pPr>
        <w:adjustRightInd w:val="0"/>
        <w:snapToGrid w:val="0"/>
        <w:spacing w:line="360" w:lineRule="auto"/>
        <w:ind w:left="482"/>
        <w:rPr>
          <w:rFonts w:ascii="仿宋_GB2312" w:hAnsi="Arial" w:eastAsia="仿宋_GB2312" w:cs="Arial"/>
          <w:color w:val="333333"/>
          <w:kern w:val="0"/>
          <w:sz w:val="24"/>
        </w:rPr>
      </w:pPr>
      <w:r>
        <w:rPr>
          <w:rFonts w:ascii="仿宋_GB2312" w:hAnsi="Arial" w:eastAsia="仿宋_GB2312" w:cs="Arial"/>
          <w:color w:val="333333"/>
          <w:kern w:val="0"/>
          <w:sz w:val="24"/>
        </w:rPr>
        <w:t>3</w:t>
      </w:r>
      <w:r>
        <w:rPr>
          <w:rFonts w:hint="eastAsia" w:ascii="仿宋_GB2312" w:hAnsi="Arial" w:eastAsia="仿宋_GB2312" w:cs="Arial"/>
          <w:color w:val="333333"/>
          <w:kern w:val="0"/>
          <w:sz w:val="24"/>
        </w:rPr>
        <w:t>、正常时间段内电视台数量≥50个，网络连通性≥99%。</w:t>
      </w:r>
    </w:p>
    <w:p>
      <w:pPr>
        <w:adjustRightInd w:val="0"/>
        <w:snapToGrid w:val="0"/>
        <w:spacing w:line="360" w:lineRule="auto"/>
        <w:ind w:left="482"/>
        <w:rPr>
          <w:rFonts w:ascii="仿宋_GB2312" w:hAnsi="Arial" w:eastAsia="仿宋_GB2312" w:cs="Arial"/>
          <w:color w:val="333333"/>
          <w:kern w:val="0"/>
          <w:sz w:val="24"/>
        </w:rPr>
      </w:pPr>
      <w:r>
        <w:rPr>
          <w:rFonts w:ascii="仿宋_GB2312" w:hAnsi="Arial" w:eastAsia="仿宋_GB2312" w:cs="Arial"/>
          <w:color w:val="333333"/>
          <w:kern w:val="0"/>
          <w:sz w:val="24"/>
        </w:rPr>
        <w:t>4</w:t>
      </w:r>
      <w:r>
        <w:rPr>
          <w:rFonts w:hint="eastAsia" w:ascii="仿宋_GB2312" w:hAnsi="Arial" w:eastAsia="仿宋_GB2312" w:cs="Arial"/>
          <w:color w:val="333333"/>
          <w:kern w:val="0"/>
          <w:sz w:val="24"/>
        </w:rPr>
        <w:t>、维保期为合同期，合同到期前一个月我方会通知中标方是否续签，若我方不续签且需要更换其他服务商，中标方应配合我方更换，若超出服务时间中标方需保证我方正常使用至更换完毕，超出时间我方按照：中标价实际使用天数计算进行支付。</w:t>
      </w:r>
    </w:p>
    <w:p>
      <w:pPr>
        <w:pStyle w:val="3"/>
        <w:spacing w:line="560" w:lineRule="exact"/>
        <w:ind w:firstLine="562" w:firstLineChars="200"/>
        <w:rPr>
          <w:rFonts w:ascii="宋体" w:hAnsi="宋体"/>
          <w:bCs/>
          <w:sz w:val="28"/>
          <w:szCs w:val="28"/>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b/>
          <w:sz w:val="28"/>
          <w:szCs w:val="28"/>
        </w:rPr>
      </w:pPr>
      <w:r>
        <w:rPr>
          <w:rFonts w:ascii="宋体" w:hAnsi="宋体"/>
          <w:b/>
          <w:sz w:val="28"/>
          <w:szCs w:val="28"/>
        </w:rPr>
        <w:t>（</w:t>
      </w:r>
      <w:r>
        <w:rPr>
          <w:rFonts w:hint="eastAsia" w:ascii="宋体" w:hAnsi="宋体"/>
          <w:b/>
          <w:sz w:val="28"/>
          <w:szCs w:val="28"/>
          <w:lang w:val="en-US" w:eastAsia="zh-CN"/>
        </w:rPr>
        <w:t>一</w:t>
      </w:r>
      <w:r>
        <w:rPr>
          <w:rFonts w:ascii="宋体" w:hAnsi="宋体"/>
          <w:b/>
          <w:sz w:val="28"/>
          <w:szCs w:val="28"/>
        </w:rPr>
        <w:t>）交货期及地点</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1.交货期：所有设备在合同生效后</w:t>
      </w:r>
      <w:r>
        <w:rPr>
          <w:rFonts w:hint="eastAsia" w:ascii="宋体" w:hAnsi="宋体"/>
          <w:bCs/>
          <w:sz w:val="28"/>
          <w:szCs w:val="28"/>
        </w:rPr>
        <w:t>3</w:t>
      </w:r>
      <w:r>
        <w:rPr>
          <w:rFonts w:ascii="宋体" w:hAnsi="宋体"/>
          <w:bCs/>
          <w:sz w:val="28"/>
          <w:szCs w:val="28"/>
        </w:rPr>
        <w:t>0天内完成安装调试工作，并交付给采购人使用。</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2.送货地点：用户指定地点。</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）质保期</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1.产品质量保证期</w:t>
      </w:r>
      <w:r>
        <w:rPr>
          <w:rFonts w:hint="eastAsia" w:ascii="宋体" w:hAnsi="宋体"/>
          <w:bCs/>
          <w:sz w:val="28"/>
          <w:szCs w:val="28"/>
        </w:rPr>
        <w:t>三</w:t>
      </w:r>
      <w:r>
        <w:rPr>
          <w:rFonts w:ascii="宋体" w:hAnsi="宋体"/>
          <w:bCs/>
          <w:sz w:val="28"/>
          <w:szCs w:val="28"/>
        </w:rPr>
        <w:t>年（若国家和/或生产厂家对本项目所涉及货物的质量保证期的规定高于本项目的要求，应按国家和/或生产厂家的规定执行）。</w:t>
      </w:r>
    </w:p>
    <w:p>
      <w:pPr>
        <w:adjustRightInd w:val="0"/>
        <w:snapToGrid w:val="0"/>
        <w:spacing w:line="560" w:lineRule="exact"/>
        <w:ind w:firstLine="638" w:firstLineChars="228"/>
        <w:jc w:val="left"/>
        <w:rPr>
          <w:rFonts w:ascii="宋体" w:hAnsi="宋体"/>
          <w:bCs/>
          <w:sz w:val="28"/>
          <w:szCs w:val="28"/>
        </w:rPr>
      </w:pPr>
      <w:r>
        <w:rPr>
          <w:rFonts w:ascii="宋体" w:hAnsi="宋体"/>
          <w:bCs/>
          <w:sz w:val="28"/>
          <w:szCs w:val="28"/>
        </w:rPr>
        <w:t>2.在质量保证期内发生的质量问题，由中标人负责解决，包退包换。（费用包含在报价中）</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）结算与付款方式</w:t>
      </w:r>
    </w:p>
    <w:p>
      <w:pPr>
        <w:adjustRightInd w:val="0"/>
        <w:snapToGrid w:val="0"/>
        <w:spacing w:line="560" w:lineRule="exact"/>
        <w:ind w:firstLine="638" w:firstLineChars="228"/>
        <w:jc w:val="left"/>
        <w:rPr>
          <w:rFonts w:hint="default" w:ascii="宋体" w:hAnsi="宋体" w:eastAsia="宋体"/>
          <w:bCs/>
          <w:sz w:val="28"/>
          <w:szCs w:val="28"/>
          <w:lang w:val="en-US" w:eastAsia="zh-CN"/>
        </w:rPr>
      </w:pPr>
      <w:r>
        <w:rPr>
          <w:rFonts w:hint="eastAsia" w:ascii="宋体" w:hAnsi="宋体"/>
          <w:bCs/>
          <w:sz w:val="28"/>
          <w:szCs w:val="28"/>
        </w:rPr>
        <w:t>1.</w:t>
      </w:r>
      <w:r>
        <w:rPr>
          <w:rFonts w:ascii="宋体" w:hAnsi="宋体"/>
          <w:bCs/>
          <w:sz w:val="28"/>
          <w:szCs w:val="28"/>
        </w:rPr>
        <w:t>项目通过双方验收合格后</w:t>
      </w:r>
      <w:r>
        <w:rPr>
          <w:rFonts w:hint="eastAsia" w:ascii="宋体" w:hAnsi="宋体"/>
          <w:bCs/>
          <w:sz w:val="28"/>
          <w:szCs w:val="28"/>
        </w:rPr>
        <w:t>，中标人一次性开具当年总价的正式发票，</w:t>
      </w:r>
      <w:r>
        <w:rPr>
          <w:rFonts w:ascii="宋体" w:hAnsi="宋体"/>
          <w:bCs/>
          <w:sz w:val="28"/>
          <w:szCs w:val="28"/>
        </w:rPr>
        <w:t>采购人</w:t>
      </w:r>
      <w:r>
        <w:rPr>
          <w:rFonts w:hint="eastAsia" w:ascii="宋体" w:hAnsi="宋体"/>
          <w:bCs/>
          <w:sz w:val="28"/>
          <w:szCs w:val="28"/>
        </w:rPr>
        <w:t>在收到</w:t>
      </w:r>
      <w:r>
        <w:rPr>
          <w:rFonts w:ascii="宋体" w:hAnsi="宋体"/>
          <w:bCs/>
          <w:sz w:val="28"/>
          <w:szCs w:val="28"/>
        </w:rPr>
        <w:t>中标人提供的发票</w:t>
      </w:r>
      <w:r>
        <w:rPr>
          <w:rFonts w:hint="eastAsia" w:ascii="宋体" w:hAnsi="宋体"/>
          <w:bCs/>
          <w:sz w:val="28"/>
          <w:szCs w:val="28"/>
        </w:rPr>
        <w:t>后15个工作日内支付合同总价的100%工程款项给中标人，</w:t>
      </w:r>
      <w:r>
        <w:rPr>
          <w:rFonts w:ascii="宋体" w:hAnsi="宋体"/>
          <w:bCs/>
          <w:sz w:val="28"/>
          <w:szCs w:val="28"/>
        </w:rPr>
        <w:t>如遇学校寒暑假则款项支付相应顺延</w:t>
      </w:r>
      <w:r>
        <w:rPr>
          <w:rFonts w:hint="eastAsia" w:ascii="宋体" w:hAnsi="宋体"/>
          <w:bCs/>
          <w:sz w:val="28"/>
          <w:szCs w:val="28"/>
        </w:rPr>
        <w:t>。</w:t>
      </w:r>
    </w:p>
    <w:p>
      <w:pPr>
        <w:adjustRightInd w:val="0"/>
        <w:snapToGrid w:val="0"/>
        <w:spacing w:line="560" w:lineRule="exact"/>
        <w:ind w:firstLine="641" w:firstLineChars="228"/>
        <w:jc w:val="left"/>
        <w:rPr>
          <w:rFonts w:ascii="宋体" w:hAnsi="宋体"/>
          <w:b/>
          <w:sz w:val="28"/>
          <w:szCs w:val="28"/>
        </w:rPr>
      </w:pPr>
      <w:bookmarkStart w:id="28" w:name="OLE_LINK6"/>
      <w:bookmarkStart w:id="29" w:name="OLE_LINK5"/>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）违约责任</w:t>
      </w:r>
    </w:p>
    <w:bookmarkEnd w:id="28"/>
    <w:bookmarkEnd w:id="29"/>
    <w:p>
      <w:pPr>
        <w:pStyle w:val="107"/>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rPr>
      </w:pPr>
      <w:r>
        <w:rPr>
          <w:rFonts w:hint="eastAsia" w:ascii="宋体" w:hAnsi="宋体" w:cs="Times New Roman"/>
          <w:color w:val="000000" w:themeColor="text1"/>
          <w:kern w:val="2"/>
          <w:sz w:val="28"/>
          <w:szCs w:val="28"/>
          <w:lang w:val="en-US" w:eastAsia="zh-CN" w:bidi="ar-SA"/>
        </w:rPr>
        <w:t>1.供应商</w:t>
      </w:r>
      <w:r>
        <w:rPr>
          <w:rFonts w:hint="eastAsia" w:ascii="宋体" w:hAnsi="宋体" w:eastAsia="宋体" w:cs="Times New Roman"/>
          <w:color w:val="000000" w:themeColor="text1"/>
          <w:kern w:val="2"/>
          <w:sz w:val="28"/>
          <w:szCs w:val="28"/>
          <w:lang w:val="en-US" w:eastAsia="zh-CN" w:bidi="ar-SA"/>
        </w:rPr>
        <w:t>交付的货物/提供的服务不符合</w:t>
      </w:r>
      <w:r>
        <w:rPr>
          <w:rFonts w:hint="eastAsia" w:ascii="宋体" w:hAnsi="宋体" w:cs="Times New Roman"/>
          <w:color w:val="000000" w:themeColor="text1"/>
          <w:kern w:val="2"/>
          <w:sz w:val="28"/>
          <w:szCs w:val="28"/>
          <w:lang w:val="en-US" w:eastAsia="zh-CN" w:bidi="ar-SA"/>
        </w:rPr>
        <w:t>采购</w:t>
      </w:r>
      <w:r>
        <w:rPr>
          <w:rFonts w:hint="eastAsia" w:ascii="宋体" w:hAnsi="宋体" w:eastAsia="宋体" w:cs="Times New Roman"/>
          <w:color w:val="000000" w:themeColor="text1"/>
          <w:kern w:val="2"/>
          <w:sz w:val="28"/>
          <w:szCs w:val="28"/>
          <w:lang w:val="en-US" w:eastAsia="zh-CN" w:bidi="ar-SA"/>
        </w:rPr>
        <w:t>规定的，</w:t>
      </w:r>
      <w:r>
        <w:rPr>
          <w:rFonts w:hint="eastAsia" w:ascii="宋体" w:hAnsi="宋体" w:cs="Times New Roman"/>
          <w:color w:val="000000" w:themeColor="text1"/>
          <w:kern w:val="2"/>
          <w:sz w:val="28"/>
          <w:szCs w:val="28"/>
          <w:lang w:val="en-US" w:eastAsia="zh-CN" w:bidi="ar-SA"/>
        </w:rPr>
        <w:t>采购人</w:t>
      </w:r>
      <w:r>
        <w:rPr>
          <w:rFonts w:hint="eastAsia" w:ascii="宋体" w:hAnsi="宋体" w:eastAsia="宋体" w:cs="Times New Roman"/>
          <w:color w:val="000000" w:themeColor="text1"/>
          <w:kern w:val="2"/>
          <w:sz w:val="28"/>
          <w:szCs w:val="28"/>
          <w:lang w:val="en-US" w:eastAsia="zh-CN" w:bidi="ar-SA"/>
        </w:rPr>
        <w:t>有权拒收，并且</w:t>
      </w:r>
      <w:r>
        <w:rPr>
          <w:rFonts w:hint="eastAsia" w:ascii="宋体" w:hAnsi="宋体" w:cs="Times New Roman"/>
          <w:color w:val="000000" w:themeColor="text1"/>
          <w:kern w:val="2"/>
          <w:sz w:val="28"/>
          <w:szCs w:val="28"/>
          <w:lang w:val="en-US" w:eastAsia="zh-CN" w:bidi="ar-SA"/>
        </w:rPr>
        <w:t>供应商</w:t>
      </w:r>
      <w:r>
        <w:rPr>
          <w:rFonts w:hint="eastAsia" w:ascii="宋体" w:hAnsi="宋体" w:eastAsia="宋体" w:cs="Times New Roman"/>
          <w:color w:val="000000" w:themeColor="text1"/>
          <w:kern w:val="2"/>
          <w:sz w:val="28"/>
          <w:szCs w:val="28"/>
          <w:lang w:val="en-US" w:eastAsia="zh-CN" w:bidi="ar-SA"/>
        </w:rPr>
        <w:t>须向</w:t>
      </w:r>
      <w:r>
        <w:rPr>
          <w:rFonts w:hint="eastAsia" w:ascii="宋体" w:hAnsi="宋体" w:cs="Times New Roman"/>
          <w:color w:val="000000" w:themeColor="text1"/>
          <w:kern w:val="2"/>
          <w:sz w:val="28"/>
          <w:szCs w:val="28"/>
          <w:lang w:val="en-US" w:eastAsia="zh-CN" w:bidi="ar-SA"/>
        </w:rPr>
        <w:t>采购人</w:t>
      </w:r>
      <w:r>
        <w:rPr>
          <w:rFonts w:hint="eastAsia" w:ascii="宋体" w:hAnsi="宋体" w:eastAsia="宋体" w:cs="Times New Roman"/>
          <w:color w:val="000000" w:themeColor="text1"/>
          <w:kern w:val="2"/>
          <w:sz w:val="28"/>
          <w:szCs w:val="28"/>
          <w:lang w:val="en-US" w:eastAsia="zh-CN" w:bidi="ar-SA"/>
        </w:rPr>
        <w:t>支付</w:t>
      </w:r>
      <w:r>
        <w:rPr>
          <w:rFonts w:hint="eastAsia" w:ascii="宋体" w:hAnsi="宋体" w:cs="Times New Roman"/>
          <w:color w:val="000000" w:themeColor="text1"/>
          <w:kern w:val="2"/>
          <w:sz w:val="28"/>
          <w:szCs w:val="28"/>
          <w:lang w:val="en-US" w:eastAsia="zh-CN" w:bidi="ar-SA"/>
        </w:rPr>
        <w:t>采购</w:t>
      </w:r>
      <w:r>
        <w:rPr>
          <w:rFonts w:hint="eastAsia" w:ascii="宋体" w:hAnsi="宋体" w:eastAsia="宋体" w:cs="Times New Roman"/>
          <w:color w:val="000000" w:themeColor="text1"/>
          <w:kern w:val="2"/>
          <w:sz w:val="28"/>
          <w:szCs w:val="28"/>
          <w:lang w:val="en-US" w:eastAsia="zh-CN" w:bidi="ar-SA"/>
        </w:rPr>
        <w:t>总价 5 %的违约金。</w:t>
      </w:r>
    </w:p>
    <w:p>
      <w:pPr>
        <w:pStyle w:val="107"/>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rPr>
      </w:pPr>
      <w:r>
        <w:rPr>
          <w:rFonts w:hint="eastAsia" w:ascii="宋体" w:hAnsi="宋体" w:cs="Times New Roman"/>
          <w:color w:val="000000" w:themeColor="text1"/>
          <w:kern w:val="2"/>
          <w:sz w:val="28"/>
          <w:szCs w:val="28"/>
          <w:lang w:val="en-US" w:eastAsia="zh-CN" w:bidi="ar-SA"/>
        </w:rPr>
        <w:t>2.供应商</w:t>
      </w:r>
      <w:r>
        <w:rPr>
          <w:rFonts w:hint="eastAsia" w:ascii="宋体" w:hAnsi="宋体" w:eastAsia="宋体" w:cs="Times New Roman"/>
          <w:color w:val="000000" w:themeColor="text1"/>
          <w:kern w:val="2"/>
          <w:sz w:val="28"/>
          <w:szCs w:val="28"/>
          <w:lang w:val="en-US" w:eastAsia="zh-CN" w:bidi="ar-SA"/>
        </w:rPr>
        <w:t>未能按</w:t>
      </w:r>
      <w:r>
        <w:rPr>
          <w:rFonts w:hint="eastAsia" w:ascii="宋体" w:hAnsi="宋体" w:cs="Times New Roman"/>
          <w:color w:val="000000" w:themeColor="text1"/>
          <w:kern w:val="2"/>
          <w:sz w:val="28"/>
          <w:szCs w:val="28"/>
          <w:lang w:val="en-US" w:eastAsia="zh-CN" w:bidi="ar-SA"/>
        </w:rPr>
        <w:t>采购</w:t>
      </w:r>
      <w:r>
        <w:rPr>
          <w:rFonts w:hint="eastAsia" w:ascii="宋体" w:hAnsi="宋体" w:eastAsia="宋体" w:cs="Times New Roman"/>
          <w:color w:val="000000" w:themeColor="text1"/>
          <w:kern w:val="2"/>
          <w:sz w:val="28"/>
          <w:szCs w:val="28"/>
          <w:lang w:val="en-US" w:eastAsia="zh-CN" w:bidi="ar-SA"/>
        </w:rPr>
        <w:t>规定的交货时间交付货物或提供服务，从逾期之日起每日按</w:t>
      </w:r>
      <w:r>
        <w:rPr>
          <w:rFonts w:hint="eastAsia" w:ascii="宋体" w:hAnsi="宋体" w:cs="Times New Roman"/>
          <w:color w:val="000000" w:themeColor="text1"/>
          <w:kern w:val="2"/>
          <w:sz w:val="28"/>
          <w:szCs w:val="28"/>
          <w:lang w:val="en-US" w:eastAsia="zh-CN" w:bidi="ar-SA"/>
        </w:rPr>
        <w:t>采购</w:t>
      </w:r>
      <w:r>
        <w:rPr>
          <w:rFonts w:hint="eastAsia" w:ascii="宋体" w:hAnsi="宋体" w:eastAsia="宋体" w:cs="Times New Roman"/>
          <w:color w:val="000000" w:themeColor="text1"/>
          <w:kern w:val="2"/>
          <w:sz w:val="28"/>
          <w:szCs w:val="28"/>
          <w:lang w:val="en-US" w:eastAsia="zh-CN" w:bidi="ar-SA"/>
        </w:rPr>
        <w:t>总价 0.1 %的数额向</w:t>
      </w:r>
      <w:r>
        <w:rPr>
          <w:rFonts w:hint="eastAsia" w:ascii="宋体" w:hAnsi="宋体" w:cs="Times New Roman"/>
          <w:color w:val="000000" w:themeColor="text1"/>
          <w:kern w:val="2"/>
          <w:sz w:val="28"/>
          <w:szCs w:val="28"/>
          <w:lang w:val="en-US" w:eastAsia="zh-CN" w:bidi="ar-SA"/>
        </w:rPr>
        <w:t>采购人</w:t>
      </w:r>
      <w:r>
        <w:rPr>
          <w:rFonts w:hint="eastAsia" w:ascii="宋体" w:hAnsi="宋体" w:eastAsia="宋体" w:cs="Times New Roman"/>
          <w:color w:val="000000" w:themeColor="text1"/>
          <w:kern w:val="2"/>
          <w:sz w:val="28"/>
          <w:szCs w:val="28"/>
          <w:lang w:val="en-US" w:eastAsia="zh-CN" w:bidi="ar-SA"/>
        </w:rPr>
        <w:t>支付违约金；逾期半个月以上的，</w:t>
      </w:r>
      <w:r>
        <w:rPr>
          <w:rFonts w:hint="eastAsia" w:ascii="宋体" w:hAnsi="宋体" w:cs="Times New Roman"/>
          <w:color w:val="000000" w:themeColor="text1"/>
          <w:kern w:val="2"/>
          <w:sz w:val="28"/>
          <w:szCs w:val="28"/>
          <w:lang w:val="en-US" w:eastAsia="zh-CN" w:bidi="ar-SA"/>
        </w:rPr>
        <w:t>采购人</w:t>
      </w:r>
      <w:r>
        <w:rPr>
          <w:rFonts w:hint="eastAsia" w:ascii="宋体" w:hAnsi="宋体" w:eastAsia="宋体" w:cs="Times New Roman"/>
          <w:color w:val="000000" w:themeColor="text1"/>
          <w:kern w:val="2"/>
          <w:sz w:val="28"/>
          <w:szCs w:val="28"/>
          <w:lang w:val="en-US" w:eastAsia="zh-CN" w:bidi="ar-SA"/>
        </w:rPr>
        <w:t>有权终止合同，且</w:t>
      </w:r>
      <w:r>
        <w:rPr>
          <w:rFonts w:hint="eastAsia" w:ascii="宋体" w:hAnsi="宋体" w:cs="Times New Roman"/>
          <w:color w:val="000000" w:themeColor="text1"/>
          <w:kern w:val="2"/>
          <w:sz w:val="28"/>
          <w:szCs w:val="28"/>
          <w:lang w:val="en-US" w:eastAsia="zh-CN" w:bidi="ar-SA"/>
        </w:rPr>
        <w:t>供应商</w:t>
      </w:r>
      <w:r>
        <w:rPr>
          <w:rFonts w:hint="eastAsia" w:ascii="宋体" w:hAnsi="宋体" w:eastAsia="宋体" w:cs="Times New Roman"/>
          <w:color w:val="000000" w:themeColor="text1"/>
          <w:kern w:val="2"/>
          <w:sz w:val="28"/>
          <w:szCs w:val="28"/>
          <w:lang w:val="en-US" w:eastAsia="zh-CN" w:bidi="ar-SA"/>
        </w:rPr>
        <w:t>需向</w:t>
      </w:r>
      <w:r>
        <w:rPr>
          <w:rFonts w:hint="eastAsia" w:ascii="宋体" w:hAnsi="宋体" w:cs="Times New Roman"/>
          <w:color w:val="000000" w:themeColor="text1"/>
          <w:kern w:val="2"/>
          <w:sz w:val="28"/>
          <w:szCs w:val="28"/>
          <w:lang w:val="en-US" w:eastAsia="zh-CN" w:bidi="ar-SA"/>
        </w:rPr>
        <w:t>采购人</w:t>
      </w:r>
      <w:r>
        <w:rPr>
          <w:rFonts w:hint="eastAsia" w:ascii="宋体" w:hAnsi="宋体" w:eastAsia="宋体" w:cs="Times New Roman"/>
          <w:color w:val="000000" w:themeColor="text1"/>
          <w:kern w:val="2"/>
          <w:sz w:val="28"/>
          <w:szCs w:val="28"/>
          <w:lang w:val="en-US" w:eastAsia="zh-CN" w:bidi="ar-SA"/>
        </w:rPr>
        <w:t>支付</w:t>
      </w:r>
      <w:r>
        <w:rPr>
          <w:rFonts w:hint="eastAsia" w:ascii="宋体" w:hAnsi="宋体" w:cs="Times New Roman"/>
          <w:color w:val="000000" w:themeColor="text1"/>
          <w:kern w:val="2"/>
          <w:sz w:val="28"/>
          <w:szCs w:val="28"/>
          <w:lang w:val="en-US" w:eastAsia="zh-CN" w:bidi="ar-SA"/>
        </w:rPr>
        <w:t>采购</w:t>
      </w:r>
      <w:r>
        <w:rPr>
          <w:rFonts w:hint="eastAsia" w:ascii="宋体" w:hAnsi="宋体" w:eastAsia="宋体" w:cs="Times New Roman"/>
          <w:color w:val="000000" w:themeColor="text1"/>
          <w:kern w:val="2"/>
          <w:sz w:val="28"/>
          <w:szCs w:val="28"/>
          <w:lang w:val="en-US" w:eastAsia="zh-CN" w:bidi="ar-SA"/>
        </w:rPr>
        <w:t>总价5%的违约金作为赔偿，由此造成的</w:t>
      </w:r>
      <w:r>
        <w:rPr>
          <w:rFonts w:hint="eastAsia" w:ascii="宋体" w:hAnsi="宋体" w:cs="Times New Roman"/>
          <w:color w:val="000000" w:themeColor="text1"/>
          <w:kern w:val="2"/>
          <w:sz w:val="28"/>
          <w:szCs w:val="28"/>
          <w:lang w:val="en-US" w:eastAsia="zh-CN" w:bidi="ar-SA"/>
        </w:rPr>
        <w:t>采购人</w:t>
      </w:r>
      <w:r>
        <w:rPr>
          <w:rFonts w:hint="eastAsia" w:ascii="宋体" w:hAnsi="宋体" w:eastAsia="宋体" w:cs="Times New Roman"/>
          <w:color w:val="000000" w:themeColor="text1"/>
          <w:kern w:val="2"/>
          <w:sz w:val="28"/>
          <w:szCs w:val="28"/>
          <w:lang w:val="en-US" w:eastAsia="zh-CN" w:bidi="ar-SA"/>
        </w:rPr>
        <w:t>经济损失均由</w:t>
      </w:r>
      <w:r>
        <w:rPr>
          <w:rFonts w:hint="eastAsia" w:ascii="宋体" w:hAnsi="宋体" w:cs="Times New Roman"/>
          <w:color w:val="000000" w:themeColor="text1"/>
          <w:kern w:val="2"/>
          <w:sz w:val="28"/>
          <w:szCs w:val="28"/>
          <w:lang w:val="en-US" w:eastAsia="zh-CN" w:bidi="ar-SA"/>
        </w:rPr>
        <w:t>供应商</w:t>
      </w:r>
      <w:r>
        <w:rPr>
          <w:rFonts w:hint="eastAsia" w:ascii="宋体" w:hAnsi="宋体" w:eastAsia="宋体" w:cs="Times New Roman"/>
          <w:color w:val="000000" w:themeColor="text1"/>
          <w:kern w:val="2"/>
          <w:sz w:val="28"/>
          <w:szCs w:val="28"/>
          <w:lang w:val="en-US" w:eastAsia="zh-CN" w:bidi="ar-SA"/>
        </w:rPr>
        <w:t>承担。</w:t>
      </w:r>
    </w:p>
    <w:p>
      <w:pPr>
        <w:pStyle w:val="107"/>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rPr>
      </w:pPr>
      <w:r>
        <w:rPr>
          <w:rFonts w:hint="eastAsia" w:ascii="宋体" w:hAnsi="宋体" w:cs="Times New Roman"/>
          <w:color w:val="000000" w:themeColor="text1"/>
          <w:kern w:val="2"/>
          <w:sz w:val="28"/>
          <w:szCs w:val="28"/>
          <w:lang w:val="en-US" w:eastAsia="zh-CN" w:bidi="ar-SA"/>
        </w:rPr>
        <w:t>3.采购人</w:t>
      </w:r>
      <w:r>
        <w:rPr>
          <w:rFonts w:hint="eastAsia" w:ascii="宋体" w:hAnsi="宋体" w:eastAsia="宋体" w:cs="Times New Roman"/>
          <w:color w:val="000000" w:themeColor="text1"/>
          <w:kern w:val="2"/>
          <w:sz w:val="28"/>
          <w:szCs w:val="28"/>
          <w:lang w:val="en-US" w:eastAsia="zh-CN" w:bidi="ar-SA"/>
        </w:rPr>
        <w:t>无正当理由拒收货物或接受服务，无正当理由到期拒付货物或服务款项的，</w:t>
      </w:r>
      <w:r>
        <w:rPr>
          <w:rFonts w:hint="eastAsia" w:ascii="宋体" w:hAnsi="宋体" w:cs="Times New Roman"/>
          <w:color w:val="000000" w:themeColor="text1"/>
          <w:kern w:val="2"/>
          <w:sz w:val="28"/>
          <w:szCs w:val="28"/>
          <w:lang w:val="en-US" w:eastAsia="zh-CN" w:bidi="ar-SA"/>
        </w:rPr>
        <w:t>采购人</w:t>
      </w:r>
      <w:r>
        <w:rPr>
          <w:rFonts w:hint="eastAsia" w:ascii="宋体" w:hAnsi="宋体" w:eastAsia="宋体" w:cs="Times New Roman"/>
          <w:color w:val="000000" w:themeColor="text1"/>
          <w:kern w:val="2"/>
          <w:sz w:val="28"/>
          <w:szCs w:val="28"/>
          <w:lang w:val="en-US" w:eastAsia="zh-CN" w:bidi="ar-SA"/>
        </w:rPr>
        <w:t>向</w:t>
      </w:r>
      <w:r>
        <w:rPr>
          <w:rFonts w:hint="eastAsia" w:ascii="宋体" w:hAnsi="宋体" w:cs="Times New Roman"/>
          <w:color w:val="000000" w:themeColor="text1"/>
          <w:kern w:val="2"/>
          <w:sz w:val="28"/>
          <w:szCs w:val="28"/>
          <w:lang w:val="en-US" w:eastAsia="zh-CN" w:bidi="ar-SA"/>
        </w:rPr>
        <w:t>供应商</w:t>
      </w:r>
      <w:r>
        <w:rPr>
          <w:rFonts w:hint="eastAsia" w:ascii="宋体" w:hAnsi="宋体" w:eastAsia="宋体" w:cs="Times New Roman"/>
          <w:color w:val="000000" w:themeColor="text1"/>
          <w:kern w:val="2"/>
          <w:sz w:val="28"/>
          <w:szCs w:val="28"/>
          <w:lang w:val="en-US" w:eastAsia="zh-CN" w:bidi="ar-SA"/>
        </w:rPr>
        <w:t>偿付</w:t>
      </w:r>
      <w:r>
        <w:rPr>
          <w:rFonts w:hint="eastAsia" w:ascii="宋体" w:hAnsi="宋体" w:cs="Times New Roman"/>
          <w:color w:val="000000" w:themeColor="text1"/>
          <w:kern w:val="2"/>
          <w:sz w:val="28"/>
          <w:szCs w:val="28"/>
          <w:lang w:val="en-US" w:eastAsia="zh-CN" w:bidi="ar-SA"/>
        </w:rPr>
        <w:t>采购</w:t>
      </w:r>
      <w:r>
        <w:rPr>
          <w:rFonts w:hint="eastAsia" w:ascii="宋体" w:hAnsi="宋体" w:eastAsia="宋体" w:cs="Times New Roman"/>
          <w:color w:val="000000" w:themeColor="text1"/>
          <w:kern w:val="2"/>
          <w:sz w:val="28"/>
          <w:szCs w:val="28"/>
          <w:lang w:val="en-US" w:eastAsia="zh-CN" w:bidi="ar-SA"/>
        </w:rPr>
        <w:t>总价的 5 %的违约金。</w:t>
      </w:r>
      <w:r>
        <w:rPr>
          <w:rFonts w:hint="eastAsia" w:ascii="宋体" w:hAnsi="宋体" w:cs="Times New Roman"/>
          <w:color w:val="000000" w:themeColor="text1"/>
          <w:kern w:val="2"/>
          <w:sz w:val="28"/>
          <w:szCs w:val="28"/>
          <w:lang w:val="en-US" w:eastAsia="zh-CN" w:bidi="ar-SA"/>
        </w:rPr>
        <w:t>采购人</w:t>
      </w:r>
      <w:r>
        <w:rPr>
          <w:rFonts w:hint="eastAsia" w:ascii="宋体" w:hAnsi="宋体" w:eastAsia="宋体" w:cs="Times New Roman"/>
          <w:color w:val="000000" w:themeColor="text1"/>
          <w:kern w:val="2"/>
          <w:sz w:val="28"/>
          <w:szCs w:val="28"/>
          <w:lang w:val="en-US" w:eastAsia="zh-CN" w:bidi="ar-SA"/>
        </w:rPr>
        <w:t>无正当理由逾期付款的，则每日按</w:t>
      </w:r>
      <w:r>
        <w:rPr>
          <w:rFonts w:hint="eastAsia" w:ascii="宋体" w:hAnsi="宋体" w:cs="Times New Roman"/>
          <w:color w:val="000000" w:themeColor="text1"/>
          <w:kern w:val="2"/>
          <w:sz w:val="28"/>
          <w:szCs w:val="28"/>
          <w:lang w:val="en-US" w:eastAsia="zh-CN" w:bidi="ar-SA"/>
        </w:rPr>
        <w:t>采购</w:t>
      </w:r>
      <w:r>
        <w:rPr>
          <w:rFonts w:hint="eastAsia" w:ascii="宋体" w:hAnsi="宋体" w:eastAsia="宋体" w:cs="Times New Roman"/>
          <w:color w:val="000000" w:themeColor="text1"/>
          <w:kern w:val="2"/>
          <w:sz w:val="28"/>
          <w:szCs w:val="28"/>
          <w:lang w:val="en-US" w:eastAsia="zh-CN" w:bidi="ar-SA"/>
        </w:rPr>
        <w:t>总价的 0.1 %向</w:t>
      </w:r>
      <w:r>
        <w:rPr>
          <w:rFonts w:hint="eastAsia" w:ascii="宋体" w:hAnsi="宋体" w:cs="Times New Roman"/>
          <w:color w:val="000000" w:themeColor="text1"/>
          <w:kern w:val="2"/>
          <w:sz w:val="28"/>
          <w:szCs w:val="28"/>
          <w:lang w:val="en-US" w:eastAsia="zh-CN" w:bidi="ar-SA"/>
        </w:rPr>
        <w:t>供应商</w:t>
      </w:r>
      <w:r>
        <w:rPr>
          <w:rFonts w:hint="eastAsia" w:ascii="宋体" w:hAnsi="宋体" w:eastAsia="宋体" w:cs="Times New Roman"/>
          <w:color w:val="000000" w:themeColor="text1"/>
          <w:kern w:val="2"/>
          <w:sz w:val="28"/>
          <w:szCs w:val="28"/>
          <w:lang w:val="en-US" w:eastAsia="zh-CN" w:bidi="ar-SA"/>
        </w:rPr>
        <w:t>偿付违约金，违约金累计总额不超过欠款总价的10%。</w:t>
      </w:r>
    </w:p>
    <w:p>
      <w:pPr>
        <w:pStyle w:val="107"/>
        <w:spacing w:before="0" w:beforeAutospacing="0" w:after="0" w:afterAutospacing="0" w:line="360" w:lineRule="auto"/>
        <w:ind w:firstLine="560" w:firstLineChars="200"/>
        <w:jc w:val="both"/>
        <w:rPr>
          <w:rFonts w:hint="eastAsia" w:ascii="宋体" w:hAnsi="宋体"/>
          <w:sz w:val="28"/>
          <w:szCs w:val="28"/>
        </w:rPr>
      </w:pPr>
      <w:r>
        <w:rPr>
          <w:rFonts w:hint="eastAsia" w:ascii="宋体" w:hAnsi="宋体" w:cs="Times New Roman"/>
          <w:color w:val="000000" w:themeColor="text1"/>
          <w:kern w:val="2"/>
          <w:sz w:val="28"/>
          <w:szCs w:val="28"/>
          <w:lang w:val="en-US" w:eastAsia="zh-CN" w:bidi="ar-SA"/>
        </w:rPr>
        <w:t>4.</w:t>
      </w:r>
      <w:r>
        <w:rPr>
          <w:rFonts w:hint="eastAsia" w:ascii="宋体" w:hAnsi="宋体" w:eastAsia="宋体" w:cs="Times New Roman"/>
          <w:color w:val="000000" w:themeColor="text1"/>
          <w:kern w:val="2"/>
          <w:sz w:val="28"/>
          <w:szCs w:val="28"/>
          <w:lang w:val="en-US" w:eastAsia="zh-CN" w:bidi="ar-SA"/>
        </w:rPr>
        <w:t>其它违约责任按《中华人民共和国民法典》处理。</w:t>
      </w:r>
    </w:p>
    <w:p>
      <w:pPr>
        <w:adjustRightInd w:val="0"/>
        <w:snapToGrid w:val="0"/>
        <w:spacing w:line="560" w:lineRule="exact"/>
        <w:ind w:firstLine="641" w:firstLineChars="228"/>
        <w:jc w:val="left"/>
        <w:rPr>
          <w:rFonts w:ascii="宋体" w:hAnsi="宋体" w:cs="宋体"/>
          <w:b/>
          <w:sz w:val="28"/>
          <w:szCs w:val="28"/>
        </w:rPr>
      </w:pP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30" w:name="_Toc60236710"/>
      <w:bookmarkStart w:id="31" w:name="_Toc13543213"/>
      <w:r>
        <w:rPr>
          <w:rFonts w:hint="eastAsia"/>
        </w:rPr>
        <w:br w:type="page"/>
      </w:r>
      <w:bookmarkEnd w:id="30"/>
      <w:bookmarkEnd w:id="31"/>
    </w:p>
    <w:p>
      <w:pPr>
        <w:pStyle w:val="2"/>
      </w:pPr>
      <w:bookmarkStart w:id="32" w:name="_Toc14310"/>
      <w:r>
        <w:rPr>
          <w:rFonts w:hint="eastAsia"/>
        </w:rPr>
        <w:t>第三部分报价文件格式</w:t>
      </w:r>
      <w:bookmarkEnd w:id="32"/>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w:t>
      </w:r>
      <w:r>
        <w:rPr>
          <w:rFonts w:hint="eastAsia" w:ascii="宋体" w:hAnsi="宋体"/>
          <w:bCs/>
          <w:sz w:val="28"/>
          <w:szCs w:val="28"/>
        </w:rPr>
        <w:t xml:space="preserve">               </w:t>
      </w:r>
      <w:r>
        <w:rPr>
          <w:rFonts w:ascii="宋体" w:hAnsi="宋体"/>
          <w:bCs/>
          <w:sz w:val="28"/>
          <w:szCs w:val="28"/>
        </w:rPr>
        <w:t>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306" w:firstLineChars="1895"/>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r>
              <w:rPr>
                <w:rFonts w:hint="eastAsia" w:ascii="Times New Roman" w:hAnsi="Times New Roman" w:eastAsia="宋体" w:cs="Times New Roman"/>
                <w:sz w:val="28"/>
                <w:szCs w:val="28"/>
                <w:lang w:val="en-US" w:eastAsia="zh-CN"/>
              </w:rPr>
              <w:t>佛山校区2024-2027年同心楼电视服务项目</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6"/>
        </w:numPr>
        <w:spacing w:line="0" w:lineRule="atLeast"/>
        <w:rPr>
          <w:rFonts w:hAnsi="宋体"/>
          <w:sz w:val="28"/>
          <w:szCs w:val="28"/>
        </w:rPr>
      </w:pPr>
      <w:r>
        <w:rPr>
          <w:rFonts w:hint="eastAsia"/>
          <w:sz w:val="28"/>
          <w:szCs w:val="28"/>
        </w:rPr>
        <w:t>填写此表时不得改变表格的形式。</w:t>
      </w:r>
    </w:p>
    <w:p>
      <w:pPr>
        <w:pStyle w:val="14"/>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ind w:firstLine="320" w:firstLineChars="100"/>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jc w:val="left"/>
        <w:rPr>
          <w:rFonts w:ascii="宋体" w:hAnsi="宋体"/>
          <w:sz w:val="32"/>
          <w:szCs w:val="32"/>
        </w:rPr>
      </w:pPr>
      <w:r>
        <w:rPr>
          <w:rFonts w:hint="eastAsia" w:ascii="宋体" w:hAnsi="宋体"/>
          <w:sz w:val="32"/>
          <w:szCs w:val="32"/>
        </w:rPr>
        <w:t xml:space="preserve">  法人或委托代理人（签字或加盖私章）：</w:t>
      </w:r>
    </w:p>
    <w:p>
      <w:pPr>
        <w:spacing w:line="400" w:lineRule="exact"/>
        <w:jc w:val="left"/>
        <w:rPr>
          <w:rFonts w:ascii="宋体" w:hAnsi="宋体"/>
          <w:sz w:val="32"/>
          <w:szCs w:val="32"/>
        </w:rPr>
      </w:pPr>
    </w:p>
    <w:p>
      <w:pPr>
        <w:spacing w:after="156" w:afterLines="50" w:line="400" w:lineRule="exact"/>
        <w:ind w:firstLine="320" w:firstLineChars="100"/>
        <w:jc w:val="left"/>
        <w:rPr>
          <w:rFonts w:ascii="宋体" w:hAnsi="宋体" w:cs="宋体"/>
          <w:bCs/>
          <w:color w:val="000000"/>
          <w:szCs w:val="21"/>
        </w:rPr>
      </w:pPr>
      <w:r>
        <w:rPr>
          <w:rFonts w:hint="eastAsia" w:ascii="宋体" w:hAnsi="宋体"/>
          <w:sz w:val="32"/>
          <w:szCs w:val="32"/>
        </w:rPr>
        <w:t>报价人单位（盖章）：</w:t>
      </w:r>
      <w:r>
        <w:rPr>
          <w:rFonts w:hint="eastAsia" w:ascii="宋体" w:hAnsi="宋体" w:cs="宋体"/>
          <w:bCs/>
          <w:color w:val="000000"/>
          <w:szCs w:val="21"/>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640" w:firstLineChars="200"/>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320" w:firstLineChars="100"/>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960" w:firstLineChars="300"/>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fmt="decimal"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F07EF7-7E10-4FC7-9DF4-1D1BBD7CB0C8}"/>
  </w:font>
  <w:font w:name="黑体">
    <w:panose1 w:val="02010609060101010101"/>
    <w:charset w:val="86"/>
    <w:family w:val="auto"/>
    <w:pitch w:val="default"/>
    <w:sig w:usb0="800002BF" w:usb1="38CF7CFA" w:usb2="00000016" w:usb3="00000000" w:csb0="00040001" w:csb1="00000000"/>
    <w:embedRegular r:id="rId2" w:fontKey="{7E3602C2-C4D2-4111-AF62-BAF0214554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AB4BD63-1E2E-408E-9E47-5E3A3F920512}"/>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451DB98-2DC9-4426-81A2-9B738D67D637}"/>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D13CCE8D-7662-4234-8316-3AED94E9CAF1}"/>
  </w:font>
  <w:font w:name="楷体_GB2312">
    <w:panose1 w:val="02010609030101010101"/>
    <w:charset w:val="86"/>
    <w:family w:val="modern"/>
    <w:pitch w:val="default"/>
    <w:sig w:usb0="00000001" w:usb1="080E0000" w:usb2="00000000" w:usb3="00000000" w:csb0="00040000" w:csb1="00000000"/>
    <w:embedRegular r:id="rId6" w:fontKey="{64B9FB88-6770-422D-AEB6-4F305DA6B485}"/>
  </w:font>
  <w:font w:name="楷体">
    <w:panose1 w:val="02010609060101010101"/>
    <w:charset w:val="86"/>
    <w:family w:val="modern"/>
    <w:pitch w:val="default"/>
    <w:sig w:usb0="800002BF" w:usb1="38CF7CFA" w:usb2="00000016" w:usb3="00000000" w:csb0="00040001" w:csb1="00000000"/>
    <w:embedRegular r:id="rId7" w:fontKey="{C7AE9455-2814-4F81-B1B2-A7DF56C276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a:effectLst/>
                    </wps:spPr>
                    <wps:txbx>
                      <w:txbxConten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zxQptIAAAAD&#10;AQAADwAAAAAAAAABACAAAAAiAAAAZHJzL2Rvd25yZXYueG1sUEsBAhQAFAAAAAgAh07iQISDE1vp&#10;AQAAyAMAAA4AAAAAAAAAAQAgAAAAIQEAAGRycy9lMm9Eb2MueG1sUEsFBgAAAAAGAAYAWQEAAHwF&#10;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35466F"/>
    <w:rsid w:val="0000110D"/>
    <w:rsid w:val="000018E0"/>
    <w:rsid w:val="00002B68"/>
    <w:rsid w:val="000030F4"/>
    <w:rsid w:val="0000360D"/>
    <w:rsid w:val="00003C6D"/>
    <w:rsid w:val="00003F0D"/>
    <w:rsid w:val="0000521C"/>
    <w:rsid w:val="00005282"/>
    <w:rsid w:val="0000644D"/>
    <w:rsid w:val="00006D53"/>
    <w:rsid w:val="000076E9"/>
    <w:rsid w:val="00010728"/>
    <w:rsid w:val="00010905"/>
    <w:rsid w:val="00010CD2"/>
    <w:rsid w:val="0001184D"/>
    <w:rsid w:val="00011B11"/>
    <w:rsid w:val="00011EFD"/>
    <w:rsid w:val="00012695"/>
    <w:rsid w:val="00013C60"/>
    <w:rsid w:val="00013D20"/>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778FA"/>
    <w:rsid w:val="00077FD5"/>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047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87C"/>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6D11"/>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353"/>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3E73"/>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0206"/>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46B"/>
    <w:rsid w:val="002819F2"/>
    <w:rsid w:val="00282B34"/>
    <w:rsid w:val="00282C37"/>
    <w:rsid w:val="0028309D"/>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6CC"/>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4E5"/>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5DD3"/>
    <w:rsid w:val="004A6042"/>
    <w:rsid w:val="004A6066"/>
    <w:rsid w:val="004A7E89"/>
    <w:rsid w:val="004B109E"/>
    <w:rsid w:val="004B1489"/>
    <w:rsid w:val="004B1A5A"/>
    <w:rsid w:val="004B1C63"/>
    <w:rsid w:val="004B1D00"/>
    <w:rsid w:val="004B1EBC"/>
    <w:rsid w:val="004B286C"/>
    <w:rsid w:val="004B2F53"/>
    <w:rsid w:val="004B419B"/>
    <w:rsid w:val="004B431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A7E"/>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26E05"/>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38B"/>
    <w:rsid w:val="005425C9"/>
    <w:rsid w:val="00543479"/>
    <w:rsid w:val="0054422A"/>
    <w:rsid w:val="00544EF5"/>
    <w:rsid w:val="00545292"/>
    <w:rsid w:val="0054535C"/>
    <w:rsid w:val="0054579E"/>
    <w:rsid w:val="00545938"/>
    <w:rsid w:val="00545F18"/>
    <w:rsid w:val="0054642F"/>
    <w:rsid w:val="0054678E"/>
    <w:rsid w:val="00546926"/>
    <w:rsid w:val="00546D93"/>
    <w:rsid w:val="00546E5A"/>
    <w:rsid w:val="00547003"/>
    <w:rsid w:val="00547037"/>
    <w:rsid w:val="005474C6"/>
    <w:rsid w:val="00547BFE"/>
    <w:rsid w:val="00550086"/>
    <w:rsid w:val="005502EC"/>
    <w:rsid w:val="00550776"/>
    <w:rsid w:val="00550B7A"/>
    <w:rsid w:val="00553B60"/>
    <w:rsid w:val="00553C8B"/>
    <w:rsid w:val="00554416"/>
    <w:rsid w:val="0055446B"/>
    <w:rsid w:val="00555F89"/>
    <w:rsid w:val="00557157"/>
    <w:rsid w:val="0055740C"/>
    <w:rsid w:val="00557CCE"/>
    <w:rsid w:val="00560187"/>
    <w:rsid w:val="00560536"/>
    <w:rsid w:val="005607DD"/>
    <w:rsid w:val="00560AA6"/>
    <w:rsid w:val="005613E6"/>
    <w:rsid w:val="00561695"/>
    <w:rsid w:val="00561726"/>
    <w:rsid w:val="00561C31"/>
    <w:rsid w:val="005621A6"/>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29"/>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40"/>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4B5"/>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5B18"/>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BC"/>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53F"/>
    <w:rsid w:val="0076781D"/>
    <w:rsid w:val="00770316"/>
    <w:rsid w:val="00770527"/>
    <w:rsid w:val="007712DF"/>
    <w:rsid w:val="00771E0D"/>
    <w:rsid w:val="00773A3E"/>
    <w:rsid w:val="00773BE6"/>
    <w:rsid w:val="00774C9A"/>
    <w:rsid w:val="00774FB9"/>
    <w:rsid w:val="00775D54"/>
    <w:rsid w:val="007762E0"/>
    <w:rsid w:val="0077639E"/>
    <w:rsid w:val="00776586"/>
    <w:rsid w:val="00776B52"/>
    <w:rsid w:val="00780495"/>
    <w:rsid w:val="007812D7"/>
    <w:rsid w:val="007818AB"/>
    <w:rsid w:val="00781A90"/>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300"/>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9BB"/>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295"/>
    <w:rsid w:val="007F3947"/>
    <w:rsid w:val="007F3B58"/>
    <w:rsid w:val="007F44E3"/>
    <w:rsid w:val="007F5D2A"/>
    <w:rsid w:val="007F5EFA"/>
    <w:rsid w:val="007F78DB"/>
    <w:rsid w:val="008021BC"/>
    <w:rsid w:val="00802954"/>
    <w:rsid w:val="008036F0"/>
    <w:rsid w:val="00803788"/>
    <w:rsid w:val="008039A2"/>
    <w:rsid w:val="0080578A"/>
    <w:rsid w:val="008058C3"/>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54B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558"/>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2F72"/>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2F48"/>
    <w:rsid w:val="00923504"/>
    <w:rsid w:val="00924118"/>
    <w:rsid w:val="0092441F"/>
    <w:rsid w:val="00924526"/>
    <w:rsid w:val="00924A07"/>
    <w:rsid w:val="00924F1F"/>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853"/>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8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0EF"/>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09B"/>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4F0"/>
    <w:rsid w:val="009D2BA4"/>
    <w:rsid w:val="009D2F61"/>
    <w:rsid w:val="009D47D7"/>
    <w:rsid w:val="009D49A6"/>
    <w:rsid w:val="009D71C4"/>
    <w:rsid w:val="009D7A22"/>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0923"/>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6081"/>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9F9"/>
    <w:rsid w:val="00A72E10"/>
    <w:rsid w:val="00A73DDA"/>
    <w:rsid w:val="00A75303"/>
    <w:rsid w:val="00A75B4B"/>
    <w:rsid w:val="00A7686D"/>
    <w:rsid w:val="00A80938"/>
    <w:rsid w:val="00A82102"/>
    <w:rsid w:val="00A82F94"/>
    <w:rsid w:val="00A84660"/>
    <w:rsid w:val="00A84C39"/>
    <w:rsid w:val="00A868F3"/>
    <w:rsid w:val="00A86F05"/>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2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624"/>
    <w:rsid w:val="00B13CEA"/>
    <w:rsid w:val="00B152D6"/>
    <w:rsid w:val="00B15938"/>
    <w:rsid w:val="00B15E73"/>
    <w:rsid w:val="00B16FFD"/>
    <w:rsid w:val="00B20403"/>
    <w:rsid w:val="00B208FD"/>
    <w:rsid w:val="00B21817"/>
    <w:rsid w:val="00B21AC8"/>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0AB"/>
    <w:rsid w:val="00B71AB0"/>
    <w:rsid w:val="00B71CA8"/>
    <w:rsid w:val="00B7207A"/>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42CC"/>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59F"/>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4B74"/>
    <w:rsid w:val="00BC5205"/>
    <w:rsid w:val="00BC6315"/>
    <w:rsid w:val="00BC6767"/>
    <w:rsid w:val="00BC76DD"/>
    <w:rsid w:val="00BD0834"/>
    <w:rsid w:val="00BD0ADF"/>
    <w:rsid w:val="00BD2B48"/>
    <w:rsid w:val="00BD2B51"/>
    <w:rsid w:val="00BD2F58"/>
    <w:rsid w:val="00BD3065"/>
    <w:rsid w:val="00BD420A"/>
    <w:rsid w:val="00BD57E7"/>
    <w:rsid w:val="00BD5D4C"/>
    <w:rsid w:val="00BD5D55"/>
    <w:rsid w:val="00BD6C2C"/>
    <w:rsid w:val="00BD74D3"/>
    <w:rsid w:val="00BD7702"/>
    <w:rsid w:val="00BD7A20"/>
    <w:rsid w:val="00BD7D93"/>
    <w:rsid w:val="00BD7E03"/>
    <w:rsid w:val="00BE059A"/>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146"/>
    <w:rsid w:val="00C35348"/>
    <w:rsid w:val="00C353C9"/>
    <w:rsid w:val="00C36483"/>
    <w:rsid w:val="00C36CF7"/>
    <w:rsid w:val="00C371C0"/>
    <w:rsid w:val="00C37907"/>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0FE7"/>
    <w:rsid w:val="00C81061"/>
    <w:rsid w:val="00C81CA9"/>
    <w:rsid w:val="00C82E55"/>
    <w:rsid w:val="00C83022"/>
    <w:rsid w:val="00C84B98"/>
    <w:rsid w:val="00C86234"/>
    <w:rsid w:val="00C86A38"/>
    <w:rsid w:val="00C8704A"/>
    <w:rsid w:val="00C901CA"/>
    <w:rsid w:val="00C90971"/>
    <w:rsid w:val="00C90A1D"/>
    <w:rsid w:val="00C90CB0"/>
    <w:rsid w:val="00C921D0"/>
    <w:rsid w:val="00C92A16"/>
    <w:rsid w:val="00C931D4"/>
    <w:rsid w:val="00C936B3"/>
    <w:rsid w:val="00C94185"/>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A774B"/>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13A"/>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7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4ED"/>
    <w:rsid w:val="00DA46CE"/>
    <w:rsid w:val="00DA4F2B"/>
    <w:rsid w:val="00DA5064"/>
    <w:rsid w:val="00DA50C7"/>
    <w:rsid w:val="00DA590C"/>
    <w:rsid w:val="00DA5AE0"/>
    <w:rsid w:val="00DA680A"/>
    <w:rsid w:val="00DA71C8"/>
    <w:rsid w:val="00DA77A3"/>
    <w:rsid w:val="00DB0027"/>
    <w:rsid w:val="00DB2C9C"/>
    <w:rsid w:val="00DB3C77"/>
    <w:rsid w:val="00DB4039"/>
    <w:rsid w:val="00DB4447"/>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49CB"/>
    <w:rsid w:val="00DD5065"/>
    <w:rsid w:val="00DD5931"/>
    <w:rsid w:val="00DD6A0A"/>
    <w:rsid w:val="00DD6E00"/>
    <w:rsid w:val="00DD7B74"/>
    <w:rsid w:val="00DE06D1"/>
    <w:rsid w:val="00DE0B57"/>
    <w:rsid w:val="00DE1286"/>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93B"/>
    <w:rsid w:val="00DF6C30"/>
    <w:rsid w:val="00DF787F"/>
    <w:rsid w:val="00E0108E"/>
    <w:rsid w:val="00E01811"/>
    <w:rsid w:val="00E0189B"/>
    <w:rsid w:val="00E0267C"/>
    <w:rsid w:val="00E030E9"/>
    <w:rsid w:val="00E037ED"/>
    <w:rsid w:val="00E03932"/>
    <w:rsid w:val="00E040F0"/>
    <w:rsid w:val="00E04553"/>
    <w:rsid w:val="00E07FC1"/>
    <w:rsid w:val="00E10771"/>
    <w:rsid w:val="00E10AC2"/>
    <w:rsid w:val="00E10F47"/>
    <w:rsid w:val="00E11240"/>
    <w:rsid w:val="00E112D0"/>
    <w:rsid w:val="00E11EFB"/>
    <w:rsid w:val="00E12CC0"/>
    <w:rsid w:val="00E12D72"/>
    <w:rsid w:val="00E137D7"/>
    <w:rsid w:val="00E140E8"/>
    <w:rsid w:val="00E142CA"/>
    <w:rsid w:val="00E142F1"/>
    <w:rsid w:val="00E14B8A"/>
    <w:rsid w:val="00E14EAA"/>
    <w:rsid w:val="00E16CEB"/>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13B"/>
    <w:rsid w:val="00E7183C"/>
    <w:rsid w:val="00E71D4C"/>
    <w:rsid w:val="00E731B9"/>
    <w:rsid w:val="00E73871"/>
    <w:rsid w:val="00E73A14"/>
    <w:rsid w:val="00E74C3D"/>
    <w:rsid w:val="00E75256"/>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4A09"/>
    <w:rsid w:val="00E9525D"/>
    <w:rsid w:val="00E95499"/>
    <w:rsid w:val="00E9582C"/>
    <w:rsid w:val="00E95CF8"/>
    <w:rsid w:val="00E965E1"/>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4E3A"/>
    <w:rsid w:val="00F15009"/>
    <w:rsid w:val="00F15F1B"/>
    <w:rsid w:val="00F1607A"/>
    <w:rsid w:val="00F17896"/>
    <w:rsid w:val="00F20F25"/>
    <w:rsid w:val="00F21F31"/>
    <w:rsid w:val="00F2342E"/>
    <w:rsid w:val="00F249CF"/>
    <w:rsid w:val="00F2606D"/>
    <w:rsid w:val="00F26123"/>
    <w:rsid w:val="00F269F1"/>
    <w:rsid w:val="00F26A08"/>
    <w:rsid w:val="00F270E0"/>
    <w:rsid w:val="00F27B5E"/>
    <w:rsid w:val="00F27E5F"/>
    <w:rsid w:val="00F30461"/>
    <w:rsid w:val="00F30F63"/>
    <w:rsid w:val="00F31ADB"/>
    <w:rsid w:val="00F31C93"/>
    <w:rsid w:val="00F3248E"/>
    <w:rsid w:val="00F325F3"/>
    <w:rsid w:val="00F32968"/>
    <w:rsid w:val="00F32AB5"/>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3E14"/>
    <w:rsid w:val="00F541D0"/>
    <w:rsid w:val="00F5449C"/>
    <w:rsid w:val="00F558C3"/>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83"/>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512FB6"/>
    <w:rsid w:val="0BEE41F8"/>
    <w:rsid w:val="0CCD742D"/>
    <w:rsid w:val="0D0015C5"/>
    <w:rsid w:val="0E6949B3"/>
    <w:rsid w:val="0F666038"/>
    <w:rsid w:val="0FEF4AD0"/>
    <w:rsid w:val="0FF02072"/>
    <w:rsid w:val="11FA2096"/>
    <w:rsid w:val="120604F9"/>
    <w:rsid w:val="12254861"/>
    <w:rsid w:val="129974F4"/>
    <w:rsid w:val="12B4052F"/>
    <w:rsid w:val="12EC524A"/>
    <w:rsid w:val="13071F04"/>
    <w:rsid w:val="13C52591"/>
    <w:rsid w:val="14A66120"/>
    <w:rsid w:val="14E23522"/>
    <w:rsid w:val="168532DC"/>
    <w:rsid w:val="173373DC"/>
    <w:rsid w:val="1753107A"/>
    <w:rsid w:val="177763DB"/>
    <w:rsid w:val="18DC1D83"/>
    <w:rsid w:val="18DD33E1"/>
    <w:rsid w:val="18EE0C00"/>
    <w:rsid w:val="1AE42B15"/>
    <w:rsid w:val="1F5D11F3"/>
    <w:rsid w:val="20BC39CA"/>
    <w:rsid w:val="211C60E8"/>
    <w:rsid w:val="213E5304"/>
    <w:rsid w:val="21E00F42"/>
    <w:rsid w:val="22602004"/>
    <w:rsid w:val="245F6E0F"/>
    <w:rsid w:val="24905418"/>
    <w:rsid w:val="255E6AD6"/>
    <w:rsid w:val="263B5217"/>
    <w:rsid w:val="27192484"/>
    <w:rsid w:val="27C423D8"/>
    <w:rsid w:val="28E13EA5"/>
    <w:rsid w:val="291150CE"/>
    <w:rsid w:val="2D5475FD"/>
    <w:rsid w:val="2DD4404D"/>
    <w:rsid w:val="2E2429AD"/>
    <w:rsid w:val="2E7F096C"/>
    <w:rsid w:val="2E950643"/>
    <w:rsid w:val="2FA14F89"/>
    <w:rsid w:val="2FCA695F"/>
    <w:rsid w:val="305B2BFC"/>
    <w:rsid w:val="311763F2"/>
    <w:rsid w:val="31722255"/>
    <w:rsid w:val="3237724D"/>
    <w:rsid w:val="32C61B83"/>
    <w:rsid w:val="344B05CF"/>
    <w:rsid w:val="34683033"/>
    <w:rsid w:val="35B77661"/>
    <w:rsid w:val="365420E4"/>
    <w:rsid w:val="36583023"/>
    <w:rsid w:val="3713274F"/>
    <w:rsid w:val="39A6093D"/>
    <w:rsid w:val="3B284B4F"/>
    <w:rsid w:val="3BF75747"/>
    <w:rsid w:val="3D832EB5"/>
    <w:rsid w:val="3EB43B95"/>
    <w:rsid w:val="3F0535D6"/>
    <w:rsid w:val="3FFA4AE5"/>
    <w:rsid w:val="401A05CF"/>
    <w:rsid w:val="40652603"/>
    <w:rsid w:val="414F18C3"/>
    <w:rsid w:val="42532A81"/>
    <w:rsid w:val="439C2E1D"/>
    <w:rsid w:val="442F0A64"/>
    <w:rsid w:val="44FE771E"/>
    <w:rsid w:val="453D2E2E"/>
    <w:rsid w:val="455B5F6E"/>
    <w:rsid w:val="45CA4FFC"/>
    <w:rsid w:val="460F3276"/>
    <w:rsid w:val="4678338B"/>
    <w:rsid w:val="47083E45"/>
    <w:rsid w:val="476B2D91"/>
    <w:rsid w:val="48833F13"/>
    <w:rsid w:val="4AA328E3"/>
    <w:rsid w:val="4ADD6003"/>
    <w:rsid w:val="4BCD1C09"/>
    <w:rsid w:val="4BEB2A35"/>
    <w:rsid w:val="4C9204F0"/>
    <w:rsid w:val="4CC2216C"/>
    <w:rsid w:val="4D07114B"/>
    <w:rsid w:val="4DBA5FA6"/>
    <w:rsid w:val="4DD5065C"/>
    <w:rsid w:val="507A5425"/>
    <w:rsid w:val="50C30629"/>
    <w:rsid w:val="51577DD1"/>
    <w:rsid w:val="51AB09AF"/>
    <w:rsid w:val="520732F2"/>
    <w:rsid w:val="531269D1"/>
    <w:rsid w:val="54802CFF"/>
    <w:rsid w:val="54B4589B"/>
    <w:rsid w:val="55B90436"/>
    <w:rsid w:val="57434CFA"/>
    <w:rsid w:val="585B51A0"/>
    <w:rsid w:val="5A165665"/>
    <w:rsid w:val="5A965CB3"/>
    <w:rsid w:val="5BB666A6"/>
    <w:rsid w:val="5C097FBF"/>
    <w:rsid w:val="5C837B0E"/>
    <w:rsid w:val="5CFE645C"/>
    <w:rsid w:val="5D901B4E"/>
    <w:rsid w:val="5DCB7EB6"/>
    <w:rsid w:val="5EB619D9"/>
    <w:rsid w:val="5EB743B6"/>
    <w:rsid w:val="60E94998"/>
    <w:rsid w:val="6194517C"/>
    <w:rsid w:val="619F774C"/>
    <w:rsid w:val="62437726"/>
    <w:rsid w:val="628F0A4F"/>
    <w:rsid w:val="6296560A"/>
    <w:rsid w:val="62D60C04"/>
    <w:rsid w:val="62DB6DB3"/>
    <w:rsid w:val="63065FF8"/>
    <w:rsid w:val="63550335"/>
    <w:rsid w:val="63F5294F"/>
    <w:rsid w:val="661B4997"/>
    <w:rsid w:val="67FF2CF3"/>
    <w:rsid w:val="68742FE5"/>
    <w:rsid w:val="691E18AB"/>
    <w:rsid w:val="69792AF4"/>
    <w:rsid w:val="697C1D6F"/>
    <w:rsid w:val="699D4327"/>
    <w:rsid w:val="6A2A530E"/>
    <w:rsid w:val="6A80153E"/>
    <w:rsid w:val="6F544E68"/>
    <w:rsid w:val="716B66FC"/>
    <w:rsid w:val="719242C5"/>
    <w:rsid w:val="72B62304"/>
    <w:rsid w:val="72ED47BB"/>
    <w:rsid w:val="742D0AEA"/>
    <w:rsid w:val="750157C1"/>
    <w:rsid w:val="77674B56"/>
    <w:rsid w:val="77F228DE"/>
    <w:rsid w:val="78851ED1"/>
    <w:rsid w:val="79C61CFF"/>
    <w:rsid w:val="7A6B246A"/>
    <w:rsid w:val="7A91426C"/>
    <w:rsid w:val="7CED7166"/>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autoRedefine/>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104"/>
    <w:autoRedefine/>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7"/>
    <w:autoRedefine/>
    <w:qFormat/>
    <w:uiPriority w:val="0"/>
    <w:pPr>
      <w:ind w:firstLine="420"/>
    </w:pPr>
    <w:rPr>
      <w:rFonts w:ascii="Calibri" w:hAnsi="Calibri"/>
      <w:kern w:val="0"/>
      <w:sz w:val="20"/>
      <w:szCs w:val="20"/>
    </w:rPr>
  </w:style>
  <w:style w:type="paragraph" w:styleId="8">
    <w:name w:val="Document Map"/>
    <w:basedOn w:val="1"/>
    <w:link w:val="62"/>
    <w:autoRedefine/>
    <w:semiHidden/>
    <w:qFormat/>
    <w:uiPriority w:val="0"/>
    <w:pPr>
      <w:shd w:val="clear" w:color="auto" w:fill="000080"/>
    </w:pPr>
    <w:rPr>
      <w:kern w:val="0"/>
      <w:sz w:val="20"/>
    </w:rPr>
  </w:style>
  <w:style w:type="paragraph" w:styleId="9">
    <w:name w:val="annotation text"/>
    <w:basedOn w:val="1"/>
    <w:next w:val="10"/>
    <w:link w:val="65"/>
    <w:autoRedefine/>
    <w:qFormat/>
    <w:uiPriority w:val="0"/>
    <w:pPr>
      <w:spacing w:line="280" w:lineRule="exact"/>
      <w:jc w:val="left"/>
    </w:pPr>
    <w:rPr>
      <w:sz w:val="24"/>
    </w:rPr>
  </w:style>
  <w:style w:type="paragraph" w:styleId="10">
    <w:name w:val="Balloon Text"/>
    <w:basedOn w:val="1"/>
    <w:link w:val="41"/>
    <w:autoRedefine/>
    <w:semiHidden/>
    <w:qFormat/>
    <w:uiPriority w:val="0"/>
    <w:pPr>
      <w:adjustRightInd w:val="0"/>
      <w:snapToGrid w:val="0"/>
    </w:pPr>
    <w:rPr>
      <w:sz w:val="28"/>
      <w:szCs w:val="18"/>
    </w:rPr>
  </w:style>
  <w:style w:type="paragraph" w:styleId="11">
    <w:name w:val="Body Text Indent"/>
    <w:basedOn w:val="1"/>
    <w:link w:val="55"/>
    <w:autoRedefine/>
    <w:qFormat/>
    <w:uiPriority w:val="0"/>
    <w:pPr>
      <w:ind w:firstLine="570"/>
    </w:pPr>
    <w:rPr>
      <w:rFonts w:ascii="宋体" w:hAnsi="宋体"/>
      <w:kern w:val="0"/>
      <w:sz w:val="24"/>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autoRedefine/>
    <w:qFormat/>
    <w:uiPriority w:val="39"/>
    <w:pPr>
      <w:ind w:left="840" w:leftChars="400"/>
    </w:pPr>
  </w:style>
  <w:style w:type="paragraph" w:styleId="14">
    <w:name w:val="Plain Text"/>
    <w:basedOn w:val="1"/>
    <w:link w:val="42"/>
    <w:autoRedefine/>
    <w:qFormat/>
    <w:uiPriority w:val="0"/>
    <w:rPr>
      <w:rFonts w:ascii="宋体" w:hAnsi="Courier New"/>
      <w:kern w:val="0"/>
      <w:sz w:val="20"/>
    </w:rPr>
  </w:style>
  <w:style w:type="paragraph" w:styleId="15">
    <w:name w:val="Date"/>
    <w:basedOn w:val="1"/>
    <w:next w:val="1"/>
    <w:link w:val="39"/>
    <w:autoRedefine/>
    <w:qFormat/>
    <w:uiPriority w:val="0"/>
    <w:pPr>
      <w:ind w:left="100" w:leftChars="2500"/>
    </w:pPr>
    <w:rPr>
      <w:kern w:val="0"/>
      <w:sz w:val="28"/>
    </w:rPr>
  </w:style>
  <w:style w:type="paragraph" w:styleId="16">
    <w:name w:val="Body Text Indent 2"/>
    <w:basedOn w:val="1"/>
    <w:link w:val="60"/>
    <w:autoRedefine/>
    <w:qFormat/>
    <w:uiPriority w:val="0"/>
    <w:pPr>
      <w:spacing w:line="300" w:lineRule="auto"/>
      <w:ind w:firstLine="540" w:firstLineChars="225"/>
    </w:pPr>
    <w:rPr>
      <w:rFonts w:ascii="宋体" w:hAnsi="宋体"/>
      <w:color w:val="000000"/>
      <w:kern w:val="0"/>
      <w:sz w:val="24"/>
    </w:rPr>
  </w:style>
  <w:style w:type="paragraph" w:styleId="17">
    <w:name w:val="footer"/>
    <w:basedOn w:val="1"/>
    <w:link w:val="56"/>
    <w:autoRedefine/>
    <w:qFormat/>
    <w:uiPriority w:val="0"/>
    <w:pPr>
      <w:tabs>
        <w:tab w:val="center" w:pos="4153"/>
        <w:tab w:val="right" w:pos="8306"/>
      </w:tabs>
      <w:snapToGrid w:val="0"/>
      <w:jc w:val="left"/>
    </w:pPr>
    <w:rPr>
      <w:kern w:val="0"/>
      <w:sz w:val="18"/>
      <w:szCs w:val="18"/>
    </w:rPr>
  </w:style>
  <w:style w:type="paragraph" w:styleId="18">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autoRedefine/>
    <w:qFormat/>
    <w:uiPriority w:val="39"/>
  </w:style>
  <w:style w:type="paragraph" w:styleId="20">
    <w:name w:val="index heading"/>
    <w:basedOn w:val="1"/>
    <w:next w:val="21"/>
    <w:autoRedefine/>
    <w:semiHidden/>
    <w:qFormat/>
    <w:uiPriority w:val="0"/>
    <w:rPr>
      <w:szCs w:val="20"/>
    </w:rPr>
  </w:style>
  <w:style w:type="paragraph" w:styleId="21">
    <w:name w:val="index 1"/>
    <w:basedOn w:val="1"/>
    <w:next w:val="1"/>
    <w:autoRedefine/>
    <w:semiHidden/>
    <w:qFormat/>
    <w:uiPriority w:val="0"/>
  </w:style>
  <w:style w:type="paragraph" w:styleId="22">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autoRedefine/>
    <w:qFormat/>
    <w:uiPriority w:val="0"/>
    <w:pPr>
      <w:snapToGrid w:val="0"/>
      <w:jc w:val="left"/>
    </w:pPr>
    <w:rPr>
      <w:kern w:val="0"/>
      <w:sz w:val="18"/>
      <w:szCs w:val="18"/>
    </w:rPr>
  </w:style>
  <w:style w:type="paragraph" w:styleId="24">
    <w:name w:val="Body Text Indent 3"/>
    <w:basedOn w:val="1"/>
    <w:link w:val="46"/>
    <w:autoRedefine/>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autoRedefine/>
    <w:qFormat/>
    <w:uiPriority w:val="0"/>
    <w:rPr>
      <w:rFonts w:ascii="Calibri" w:hAnsi="Calibri"/>
      <w:sz w:val="24"/>
      <w:szCs w:val="22"/>
    </w:rPr>
  </w:style>
  <w:style w:type="paragraph" w:styleId="27">
    <w:name w:val="annotation subject"/>
    <w:basedOn w:val="9"/>
    <w:next w:val="9"/>
    <w:link w:val="63"/>
    <w:autoRedefine/>
    <w:semiHidden/>
    <w:qFormat/>
    <w:uiPriority w:val="0"/>
    <w:rPr>
      <w:b/>
      <w:bCs/>
      <w:kern w:val="0"/>
      <w:sz w:val="20"/>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qFormat/>
    <w:uiPriority w:val="0"/>
    <w:rPr>
      <w:color w:val="800080"/>
      <w:u w:val="single"/>
    </w:rPr>
  </w:style>
  <w:style w:type="character" w:styleId="34">
    <w:name w:val="Emphasis"/>
    <w:basedOn w:val="30"/>
    <w:autoRedefine/>
    <w:qFormat/>
    <w:uiPriority w:val="20"/>
    <w:rPr>
      <w:color w:val="CC0000"/>
    </w:rPr>
  </w:style>
  <w:style w:type="character" w:styleId="35">
    <w:name w:val="Hyperlink"/>
    <w:autoRedefine/>
    <w:qFormat/>
    <w:uiPriority w:val="99"/>
    <w:rPr>
      <w:color w:val="0000FF"/>
      <w:u w:val="single"/>
    </w:rPr>
  </w:style>
  <w:style w:type="character" w:styleId="36">
    <w:name w:val="annotation reference"/>
    <w:autoRedefine/>
    <w:semiHidden/>
    <w:qFormat/>
    <w:uiPriority w:val="0"/>
    <w:rPr>
      <w:sz w:val="21"/>
      <w:szCs w:val="21"/>
    </w:rPr>
  </w:style>
  <w:style w:type="character" w:styleId="37">
    <w:name w:val="footnote reference"/>
    <w:autoRedefine/>
    <w:qFormat/>
    <w:uiPriority w:val="0"/>
    <w:rPr>
      <w:vertAlign w:val="superscript"/>
    </w:rPr>
  </w:style>
  <w:style w:type="character" w:customStyle="1" w:styleId="38">
    <w:name w:val="副标题 字符"/>
    <w:link w:val="22"/>
    <w:autoRedefine/>
    <w:qFormat/>
    <w:uiPriority w:val="0"/>
    <w:rPr>
      <w:rFonts w:ascii="Cambria" w:hAnsi="Cambria" w:eastAsia="宋体" w:cs="Times New Roman"/>
      <w:b/>
      <w:bCs/>
      <w:kern w:val="28"/>
      <w:sz w:val="32"/>
      <w:szCs w:val="32"/>
    </w:rPr>
  </w:style>
  <w:style w:type="character" w:customStyle="1" w:styleId="39">
    <w:name w:val="日期 字符"/>
    <w:link w:val="15"/>
    <w:autoRedefine/>
    <w:qFormat/>
    <w:uiPriority w:val="0"/>
    <w:rPr>
      <w:rFonts w:ascii="Times New Roman" w:hAnsi="Times New Roman" w:eastAsia="宋体" w:cs="Times New Roman"/>
      <w:sz w:val="28"/>
      <w:szCs w:val="24"/>
    </w:rPr>
  </w:style>
  <w:style w:type="character" w:customStyle="1" w:styleId="40">
    <w:name w:val="脚注文本 字符"/>
    <w:link w:val="23"/>
    <w:autoRedefine/>
    <w:qFormat/>
    <w:uiPriority w:val="0"/>
    <w:rPr>
      <w:rFonts w:ascii="Times New Roman" w:hAnsi="Times New Roman" w:eastAsia="宋体" w:cs="Times New Roman"/>
      <w:sz w:val="18"/>
      <w:szCs w:val="18"/>
    </w:rPr>
  </w:style>
  <w:style w:type="character" w:customStyle="1" w:styleId="41">
    <w:name w:val="批注框文本 字符"/>
    <w:link w:val="10"/>
    <w:autoRedefine/>
    <w:semiHidden/>
    <w:qFormat/>
    <w:uiPriority w:val="0"/>
    <w:rPr>
      <w:rFonts w:ascii="Times New Roman" w:hAnsi="Times New Roman"/>
      <w:kern w:val="2"/>
      <w:sz w:val="28"/>
      <w:szCs w:val="18"/>
    </w:rPr>
  </w:style>
  <w:style w:type="character" w:customStyle="1" w:styleId="42">
    <w:name w:val="纯文本 字符"/>
    <w:link w:val="14"/>
    <w:autoRedefine/>
    <w:qFormat/>
    <w:uiPriority w:val="0"/>
    <w:rPr>
      <w:rFonts w:ascii="宋体" w:hAnsi="Courier New" w:eastAsia="宋体"/>
      <w:szCs w:val="24"/>
    </w:rPr>
  </w:style>
  <w:style w:type="character" w:customStyle="1" w:styleId="43">
    <w:name w:val="列出段落 Char"/>
    <w:link w:val="44"/>
    <w:autoRedefine/>
    <w:qFormat/>
    <w:locked/>
    <w:uiPriority w:val="0"/>
    <w:rPr>
      <w:rFonts w:ascii="Times New Roman" w:hAnsi="Times New Roman"/>
      <w:kern w:val="2"/>
      <w:sz w:val="21"/>
      <w:szCs w:val="24"/>
    </w:rPr>
  </w:style>
  <w:style w:type="paragraph" w:customStyle="1" w:styleId="44">
    <w:name w:val="列出段落2"/>
    <w:basedOn w:val="1"/>
    <w:link w:val="43"/>
    <w:autoRedefine/>
    <w:qFormat/>
    <w:uiPriority w:val="99"/>
    <w:pPr>
      <w:ind w:firstLine="420" w:firstLineChars="200"/>
    </w:pPr>
  </w:style>
  <w:style w:type="character" w:customStyle="1" w:styleId="45">
    <w:name w:val="纯文本 Char1"/>
    <w:autoRedefine/>
    <w:semiHidden/>
    <w:qFormat/>
    <w:uiPriority w:val="99"/>
    <w:rPr>
      <w:rFonts w:ascii="宋体" w:hAnsi="Courier New" w:eastAsia="宋体" w:cs="Courier New"/>
      <w:szCs w:val="21"/>
    </w:rPr>
  </w:style>
  <w:style w:type="character" w:customStyle="1" w:styleId="46">
    <w:name w:val="正文文本缩进 3 字符"/>
    <w:link w:val="24"/>
    <w:autoRedefine/>
    <w:qFormat/>
    <w:uiPriority w:val="0"/>
    <w:rPr>
      <w:rFonts w:ascii="宋体" w:hAnsi="Times New Roman" w:eastAsia="宋体" w:cs="Times New Roman"/>
      <w:sz w:val="28"/>
      <w:szCs w:val="20"/>
    </w:rPr>
  </w:style>
  <w:style w:type="character" w:customStyle="1" w:styleId="47">
    <w:name w:val="正文缩进 字符"/>
    <w:link w:val="7"/>
    <w:autoRedefine/>
    <w:qFormat/>
    <w:uiPriority w:val="0"/>
    <w:rPr>
      <w:rFonts w:eastAsia="宋体"/>
    </w:rPr>
  </w:style>
  <w:style w:type="character" w:customStyle="1" w:styleId="48">
    <w:name w:val="标题 2 字符"/>
    <w:link w:val="3"/>
    <w:autoRedefine/>
    <w:qFormat/>
    <w:uiPriority w:val="0"/>
    <w:rPr>
      <w:rFonts w:ascii="Arial" w:hAnsi="Arial" w:eastAsia="宋体" w:cs="Times New Roman"/>
      <w:b/>
      <w:bCs/>
      <w:sz w:val="28"/>
      <w:szCs w:val="32"/>
    </w:rPr>
  </w:style>
  <w:style w:type="character" w:customStyle="1" w:styleId="49">
    <w:name w:val="页眉1 Char"/>
    <w:link w:val="50"/>
    <w:autoRedefine/>
    <w:qFormat/>
    <w:uiPriority w:val="0"/>
    <w:rPr>
      <w:sz w:val="18"/>
      <w:szCs w:val="18"/>
    </w:rPr>
  </w:style>
  <w:style w:type="paragraph" w:customStyle="1" w:styleId="50">
    <w:name w:val="页眉1"/>
    <w:basedOn w:val="18"/>
    <w:link w:val="49"/>
    <w:autoRedefine/>
    <w:qFormat/>
    <w:uiPriority w:val="0"/>
    <w:pPr>
      <w:pBdr>
        <w:bottom w:val="none" w:color="auto" w:sz="0" w:space="0"/>
      </w:pBdr>
      <w:jc w:val="both"/>
    </w:pPr>
  </w:style>
  <w:style w:type="character" w:customStyle="1" w:styleId="51">
    <w:name w:val="页眉 字符"/>
    <w:link w:val="18"/>
    <w:autoRedefine/>
    <w:qFormat/>
    <w:uiPriority w:val="0"/>
    <w:rPr>
      <w:sz w:val="18"/>
      <w:szCs w:val="18"/>
    </w:rPr>
  </w:style>
  <w:style w:type="character" w:customStyle="1" w:styleId="52">
    <w:name w:val="标题 3 字符"/>
    <w:link w:val="4"/>
    <w:autoRedefine/>
    <w:qFormat/>
    <w:uiPriority w:val="0"/>
    <w:rPr>
      <w:rFonts w:ascii="Times New Roman" w:hAnsi="Times New Roman" w:eastAsia="宋体" w:cs="Times New Roman"/>
      <w:b/>
      <w:bCs/>
      <w:sz w:val="24"/>
      <w:szCs w:val="32"/>
    </w:rPr>
  </w:style>
  <w:style w:type="character" w:customStyle="1" w:styleId="53">
    <w:name w:val="h2"/>
    <w:autoRedefine/>
    <w:qFormat/>
    <w:uiPriority w:val="0"/>
    <w:rPr>
      <w:color w:val="000000"/>
      <w:sz w:val="24"/>
      <w:szCs w:val="24"/>
    </w:rPr>
  </w:style>
  <w:style w:type="character" w:customStyle="1" w:styleId="54">
    <w:name w:val="unnamed1"/>
    <w:basedOn w:val="30"/>
    <w:autoRedefine/>
    <w:qFormat/>
    <w:uiPriority w:val="0"/>
  </w:style>
  <w:style w:type="character" w:customStyle="1" w:styleId="55">
    <w:name w:val="正文文本缩进 字符"/>
    <w:link w:val="11"/>
    <w:autoRedefine/>
    <w:qFormat/>
    <w:uiPriority w:val="0"/>
    <w:rPr>
      <w:rFonts w:ascii="宋体" w:hAnsi="宋体" w:eastAsia="宋体" w:cs="Times New Roman"/>
      <w:sz w:val="24"/>
      <w:szCs w:val="24"/>
    </w:rPr>
  </w:style>
  <w:style w:type="character" w:customStyle="1" w:styleId="56">
    <w:name w:val="页脚 字符"/>
    <w:link w:val="17"/>
    <w:autoRedefine/>
    <w:qFormat/>
    <w:uiPriority w:val="0"/>
    <w:rPr>
      <w:rFonts w:ascii="Times New Roman" w:hAnsi="Times New Roman" w:eastAsia="宋体" w:cs="Times New Roman"/>
      <w:sz w:val="18"/>
      <w:szCs w:val="18"/>
    </w:rPr>
  </w:style>
  <w:style w:type="character" w:customStyle="1" w:styleId="57">
    <w:name w:val="标题 4 字符"/>
    <w:link w:val="5"/>
    <w:autoRedefine/>
    <w:semiHidden/>
    <w:qFormat/>
    <w:uiPriority w:val="9"/>
    <w:rPr>
      <w:rFonts w:ascii="Cambria" w:hAnsi="Cambria" w:eastAsia="宋体" w:cs="Times New Roman"/>
      <w:b/>
      <w:bCs/>
      <w:sz w:val="28"/>
      <w:szCs w:val="28"/>
    </w:rPr>
  </w:style>
  <w:style w:type="character" w:customStyle="1" w:styleId="58">
    <w:name w:val="font101"/>
    <w:autoRedefine/>
    <w:qFormat/>
    <w:uiPriority w:val="0"/>
    <w:rPr>
      <w:rFonts w:hint="eastAsia" w:ascii="黑体" w:hAnsi="宋体" w:eastAsia="黑体" w:cs="黑体"/>
      <w:color w:val="000000"/>
      <w:sz w:val="20"/>
      <w:szCs w:val="20"/>
      <w:u w:val="none"/>
    </w:rPr>
  </w:style>
  <w:style w:type="character" w:customStyle="1" w:styleId="59">
    <w:name w:val="标题 1 字符"/>
    <w:link w:val="2"/>
    <w:autoRedefine/>
    <w:qFormat/>
    <w:uiPriority w:val="0"/>
    <w:rPr>
      <w:rFonts w:ascii="Times New Roman" w:hAnsi="Times New Roman" w:eastAsia="宋体" w:cs="Times New Roman"/>
      <w:b/>
      <w:bCs/>
      <w:kern w:val="44"/>
      <w:sz w:val="44"/>
      <w:szCs w:val="44"/>
    </w:rPr>
  </w:style>
  <w:style w:type="character" w:customStyle="1" w:styleId="60">
    <w:name w:val="正文文本缩进 2 字符"/>
    <w:link w:val="16"/>
    <w:autoRedefine/>
    <w:qFormat/>
    <w:uiPriority w:val="0"/>
    <w:rPr>
      <w:rFonts w:ascii="宋体" w:hAnsi="宋体" w:eastAsia="宋体" w:cs="Times New Roman"/>
      <w:color w:val="000000"/>
      <w:sz w:val="24"/>
      <w:szCs w:val="24"/>
    </w:rPr>
  </w:style>
  <w:style w:type="character" w:customStyle="1" w:styleId="61">
    <w:name w:val="font61"/>
    <w:autoRedefine/>
    <w:qFormat/>
    <w:uiPriority w:val="0"/>
    <w:rPr>
      <w:rFonts w:hint="eastAsia" w:ascii="宋体" w:hAnsi="宋体" w:eastAsia="宋体" w:cs="宋体"/>
      <w:color w:val="000000"/>
      <w:sz w:val="20"/>
      <w:szCs w:val="20"/>
      <w:u w:val="none"/>
    </w:rPr>
  </w:style>
  <w:style w:type="character" w:customStyle="1" w:styleId="62">
    <w:name w:val="文档结构图 字符"/>
    <w:link w:val="8"/>
    <w:autoRedefine/>
    <w:semiHidden/>
    <w:qFormat/>
    <w:uiPriority w:val="0"/>
    <w:rPr>
      <w:rFonts w:ascii="Times New Roman" w:hAnsi="Times New Roman" w:eastAsia="宋体" w:cs="Times New Roman"/>
      <w:szCs w:val="24"/>
      <w:shd w:val="clear" w:color="auto" w:fill="000080"/>
    </w:rPr>
  </w:style>
  <w:style w:type="character" w:customStyle="1" w:styleId="63">
    <w:name w:val="批注主题 字符"/>
    <w:link w:val="27"/>
    <w:autoRedefine/>
    <w:semiHidden/>
    <w:qFormat/>
    <w:uiPriority w:val="0"/>
    <w:rPr>
      <w:rFonts w:ascii="Times New Roman" w:hAnsi="Times New Roman" w:eastAsia="宋体" w:cs="Times New Roman"/>
      <w:b/>
      <w:bCs/>
      <w:szCs w:val="24"/>
    </w:rPr>
  </w:style>
  <w:style w:type="character" w:customStyle="1" w:styleId="64">
    <w:name w:val="页眉 Char1"/>
    <w:autoRedefine/>
    <w:semiHidden/>
    <w:qFormat/>
    <w:uiPriority w:val="99"/>
    <w:rPr>
      <w:rFonts w:ascii="Times New Roman" w:hAnsi="Times New Roman" w:eastAsia="宋体" w:cs="Times New Roman"/>
      <w:sz w:val="18"/>
      <w:szCs w:val="18"/>
    </w:rPr>
  </w:style>
  <w:style w:type="character" w:customStyle="1" w:styleId="65">
    <w:name w:val="批注文字 字符"/>
    <w:link w:val="9"/>
    <w:autoRedefine/>
    <w:qFormat/>
    <w:uiPriority w:val="0"/>
    <w:rPr>
      <w:rFonts w:ascii="Times New Roman" w:hAnsi="Times New Roman"/>
      <w:kern w:val="2"/>
      <w:sz w:val="24"/>
      <w:szCs w:val="24"/>
    </w:rPr>
  </w:style>
  <w:style w:type="character" w:customStyle="1" w:styleId="66">
    <w:name w:val="apple-converted-space"/>
    <w:autoRedefine/>
    <w:qFormat/>
    <w:uiPriority w:val="99"/>
    <w:rPr>
      <w:rFonts w:cs="Times New Roman"/>
    </w:rPr>
  </w:style>
  <w:style w:type="paragraph" w:customStyle="1" w:styleId="67">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 Char Char"/>
    <w:basedOn w:val="1"/>
    <w:autoRedefine/>
    <w:qFormat/>
    <w:uiPriority w:val="0"/>
    <w:rPr>
      <w:szCs w:val="20"/>
    </w:rPr>
  </w:style>
  <w:style w:type="paragraph" w:customStyle="1" w:styleId="70">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autoRedefine/>
    <w:qFormat/>
    <w:uiPriority w:val="0"/>
    <w:pPr>
      <w:ind w:firstLine="420" w:firstLineChars="200"/>
    </w:pPr>
    <w:rPr>
      <w:rFonts w:ascii="Calibri" w:hAnsi="Calibri"/>
      <w:szCs w:val="21"/>
    </w:rPr>
  </w:style>
  <w:style w:type="paragraph" w:customStyle="1" w:styleId="76">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autoRedefine/>
    <w:qFormat/>
    <w:uiPriority w:val="0"/>
    <w:pPr>
      <w:ind w:left="420" w:hanging="420"/>
    </w:pPr>
    <w:rPr>
      <w:sz w:val="24"/>
    </w:rPr>
  </w:style>
  <w:style w:type="paragraph" w:customStyle="1" w:styleId="78">
    <w:name w:val="_Style 1"/>
    <w:basedOn w:val="1"/>
    <w:autoRedefine/>
    <w:qFormat/>
    <w:uiPriority w:val="99"/>
    <w:pPr>
      <w:ind w:firstLine="420" w:firstLineChars="200"/>
    </w:pPr>
  </w:style>
  <w:style w:type="paragraph" w:customStyle="1" w:styleId="79">
    <w:name w:val="样式2"/>
    <w:basedOn w:val="1"/>
    <w:autoRedefine/>
    <w:qFormat/>
    <w:uiPriority w:val="0"/>
    <w:rPr>
      <w:b/>
      <w:sz w:val="24"/>
    </w:rPr>
  </w:style>
  <w:style w:type="paragraph" w:customStyle="1" w:styleId="80">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autoRedefine/>
    <w:qFormat/>
    <w:uiPriority w:val="0"/>
    <w:pPr>
      <w:tabs>
        <w:tab w:val="left" w:pos="0"/>
      </w:tabs>
      <w:ind w:left="964" w:hanging="964"/>
    </w:pPr>
    <w:rPr>
      <w:sz w:val="24"/>
    </w:rPr>
  </w:style>
  <w:style w:type="paragraph" w:styleId="84">
    <w:name w:val="List Paragraph"/>
    <w:basedOn w:val="1"/>
    <w:autoRedefine/>
    <w:qFormat/>
    <w:uiPriority w:val="0"/>
    <w:pPr>
      <w:spacing w:line="0" w:lineRule="atLeast"/>
      <w:ind w:firstLine="420" w:firstLineChars="200"/>
    </w:pPr>
    <w:rPr>
      <w:rFonts w:ascii="Arial Unicode MS" w:hAnsi="Arial Unicode MS" w:eastAsia="微软雅黑"/>
    </w:rPr>
  </w:style>
  <w:style w:type="paragraph" w:customStyle="1" w:styleId="85">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autoRedefine/>
    <w:qFormat/>
    <w:uiPriority w:val="0"/>
    <w:pPr>
      <w:widowControl/>
      <w:spacing w:line="360" w:lineRule="auto"/>
      <w:ind w:firstLine="480" w:firstLineChars="200"/>
      <w:jc w:val="left"/>
    </w:pPr>
    <w:rPr>
      <w:kern w:val="0"/>
      <w:sz w:val="24"/>
      <w:szCs w:val="20"/>
    </w:rPr>
  </w:style>
  <w:style w:type="paragraph" w:customStyle="1" w:styleId="89">
    <w:name w:val="列表段落1"/>
    <w:basedOn w:val="1"/>
    <w:autoRedefine/>
    <w:qFormat/>
    <w:uiPriority w:val="0"/>
    <w:pPr>
      <w:ind w:firstLine="420" w:firstLineChars="200"/>
    </w:pPr>
    <w:rPr>
      <w:rFonts w:ascii="Calibri" w:hAnsi="Calibri"/>
      <w:szCs w:val="21"/>
    </w:rPr>
  </w:style>
  <w:style w:type="paragraph" w:customStyle="1" w:styleId="90">
    <w:name w:val="正文_0_1"/>
    <w:basedOn w:val="1"/>
    <w:autoRedefine/>
    <w:qFormat/>
    <w:uiPriority w:val="0"/>
    <w:pPr>
      <w:spacing w:line="360" w:lineRule="auto"/>
    </w:pPr>
    <w:rPr>
      <w:rFonts w:ascii="Calibri" w:hAnsi="Calibri" w:eastAsia="仿宋" w:cs="宋体"/>
      <w:sz w:val="28"/>
      <w:szCs w:val="28"/>
    </w:rPr>
  </w:style>
  <w:style w:type="paragraph" w:customStyle="1" w:styleId="91">
    <w:name w:val="￥正文"/>
    <w:basedOn w:val="1"/>
    <w:autoRedefine/>
    <w:qFormat/>
    <w:uiPriority w:val="0"/>
    <w:pPr>
      <w:spacing w:line="360" w:lineRule="auto"/>
    </w:pPr>
    <w:rPr>
      <w:rFonts w:ascii="Calibri" w:hAnsi="Calibri"/>
      <w:kern w:val="0"/>
      <w:sz w:val="24"/>
      <w:szCs w:val="20"/>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autoRedefine/>
    <w:qFormat/>
    <w:locked/>
    <w:uiPriority w:val="0"/>
    <w:rPr>
      <w:rFonts w:ascii="Times New Roman" w:hAnsi="Times New Roman"/>
      <w:snapToGrid w:val="0"/>
      <w:spacing w:val="20"/>
      <w:sz w:val="24"/>
    </w:rPr>
  </w:style>
  <w:style w:type="paragraph" w:customStyle="1" w:styleId="94">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autoRedefine/>
    <w:qFormat/>
    <w:locked/>
    <w:uiPriority w:val="99"/>
    <w:rPr>
      <w:kern w:val="0"/>
      <w:sz w:val="20"/>
      <w:szCs w:val="20"/>
    </w:rPr>
  </w:style>
  <w:style w:type="paragraph" w:customStyle="1" w:styleId="99">
    <w:name w:val="_正文段落"/>
    <w:basedOn w:val="1"/>
    <w:link w:val="100"/>
    <w:autoRedefine/>
    <w:qFormat/>
    <w:uiPriority w:val="0"/>
    <w:pPr>
      <w:spacing w:beforeLines="15" w:afterLines="15" w:line="360" w:lineRule="auto"/>
      <w:ind w:firstLine="200" w:firstLineChars="200"/>
    </w:pPr>
    <w:rPr>
      <w:sz w:val="24"/>
    </w:rPr>
  </w:style>
  <w:style w:type="character" w:customStyle="1" w:styleId="100">
    <w:name w:val="_正文段落 Char"/>
    <w:link w:val="99"/>
    <w:autoRedefine/>
    <w:qFormat/>
    <w:uiPriority w:val="0"/>
    <w:rPr>
      <w:rFonts w:ascii="Times New Roman" w:hAnsi="Times New Roman"/>
      <w:kern w:val="2"/>
      <w:sz w:val="24"/>
      <w:szCs w:val="24"/>
    </w:rPr>
  </w:style>
  <w:style w:type="paragraph" w:customStyle="1" w:styleId="101">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3">
    <w:name w:val="A.我的正文"/>
    <w:basedOn w:val="1"/>
    <w:autoRedefine/>
    <w:qFormat/>
    <w:uiPriority w:val="0"/>
    <w:pPr>
      <w:ind w:firstLine="200" w:firstLineChars="200"/>
    </w:pPr>
    <w:rPr>
      <w:rFonts w:ascii="Calibri" w:hAnsi="Calibri" w:cs="宋体"/>
      <w:color w:val="000000"/>
    </w:rPr>
  </w:style>
  <w:style w:type="character" w:customStyle="1" w:styleId="104">
    <w:name w:val="标题 5 字符"/>
    <w:basedOn w:val="30"/>
    <w:link w:val="6"/>
    <w:autoRedefine/>
    <w:qFormat/>
    <w:uiPriority w:val="0"/>
    <w:rPr>
      <w:b/>
      <w:bCs/>
      <w:kern w:val="2"/>
      <w:sz w:val="28"/>
      <w:szCs w:val="28"/>
    </w:rPr>
  </w:style>
  <w:style w:type="character" w:customStyle="1" w:styleId="105">
    <w:name w:val="正文缩进2格 Char Char"/>
    <w:link w:val="106"/>
    <w:autoRedefine/>
    <w:qFormat/>
    <w:uiPriority w:val="0"/>
    <w:rPr>
      <w:rFonts w:ascii="仿宋_GB2312" w:hAnsi="宋体" w:eastAsia="仿宋_GB2312"/>
      <w:kern w:val="2"/>
      <w:sz w:val="31"/>
      <w:szCs w:val="28"/>
    </w:rPr>
  </w:style>
  <w:style w:type="paragraph" w:customStyle="1" w:styleId="106">
    <w:name w:val="正文缩进2格"/>
    <w:basedOn w:val="1"/>
    <w:link w:val="105"/>
    <w:autoRedefine/>
    <w:qFormat/>
    <w:uiPriority w:val="0"/>
    <w:pPr>
      <w:spacing w:line="600" w:lineRule="exact"/>
      <w:ind w:firstLine="639" w:firstLineChars="206"/>
    </w:pPr>
    <w:rPr>
      <w:rFonts w:ascii="仿宋_GB2312" w:hAnsi="宋体" w:eastAsia="仿宋_GB2312"/>
      <w:sz w:val="31"/>
      <w:szCs w:val="28"/>
    </w:rPr>
  </w:style>
  <w:style w:type="paragraph" w:customStyle="1" w:styleId="107">
    <w:name w:val="普通(网站)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13C9E-56F4-423B-8CA5-1F9F596AE1C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7986</Words>
  <Characters>8264</Characters>
  <Lines>72</Lines>
  <Paragraphs>20</Paragraphs>
  <TotalTime>4</TotalTime>
  <ScaleCrop>false</ScaleCrop>
  <LinksUpToDate>false</LinksUpToDate>
  <CharactersWithSpaces>8806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2024-01-11T02:06:00Z</dcterms:created>
  <dc:creator>招投标中心</dc:creator>
  <cp:lastModifiedBy>吴薇</cp:lastModifiedBy>
  <cp:lastPrinted>2022-01-21T10:35:00Z</cp:lastPrinted>
  <dcterms:modified xsi:type="dcterms:W3CDTF">2024-06-14T07:52:59Z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2253C0B12DA7495A915290B5FAF5A3F4_13</vt:lpwstr>
  </property>
</Properties>
</file>