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A3379">
      <w:pPr>
        <w:jc w:val="center"/>
        <w:rPr>
          <w:color w:val="auto"/>
        </w:rPr>
      </w:pPr>
    </w:p>
    <w:p w14:paraId="6FA82288">
      <w:pPr>
        <w:jc w:val="center"/>
        <w:rPr>
          <w:rFonts w:ascii="方正小标宋_GBK" w:hAnsi="方正小标宋_GBK" w:eastAsia="方正小标宋_GBK" w:cs="方正小标宋_GBK"/>
          <w:b/>
          <w:bCs/>
          <w:color w:val="auto"/>
          <w:sz w:val="72"/>
          <w:szCs w:val="72"/>
        </w:rPr>
      </w:pPr>
      <w:r>
        <w:rPr>
          <w:rFonts w:hint="eastAsia" w:ascii="方正小标宋_GBK" w:hAnsi="方正小标宋_GBK" w:eastAsia="方正小标宋_GBK" w:cs="方正小标宋_GBK"/>
          <w:b/>
          <w:bCs/>
          <w:color w:val="auto"/>
          <w:sz w:val="72"/>
          <w:szCs w:val="72"/>
        </w:rPr>
        <w:t>广 东 财 经 大 学</w:t>
      </w:r>
    </w:p>
    <w:p w14:paraId="2C9F79C3">
      <w:pPr>
        <w:rPr>
          <w:color w:val="auto"/>
        </w:rPr>
      </w:pPr>
    </w:p>
    <w:p w14:paraId="036E2272">
      <w:pPr>
        <w:ind w:left="5" w:hanging="5"/>
        <w:jc w:val="center"/>
        <w:rPr>
          <w:rFonts w:eastAsia="黑体"/>
          <w:b/>
          <w:color w:val="auto"/>
          <w:sz w:val="72"/>
          <w:szCs w:val="56"/>
        </w:rPr>
      </w:pPr>
      <w:r>
        <w:rPr>
          <w:rFonts w:hint="eastAsia" w:eastAsia="黑体"/>
          <w:b/>
          <w:color w:val="auto"/>
          <w:sz w:val="72"/>
          <w:szCs w:val="56"/>
        </w:rPr>
        <w:t>校内分散采购</w:t>
      </w:r>
    </w:p>
    <w:p w14:paraId="3E4B3A4F">
      <w:pPr>
        <w:ind w:left="425"/>
        <w:jc w:val="center"/>
        <w:rPr>
          <w:rFonts w:eastAsia="黑体"/>
          <w:b/>
          <w:color w:val="auto"/>
          <w:sz w:val="72"/>
          <w:szCs w:val="56"/>
        </w:rPr>
      </w:pPr>
    </w:p>
    <w:p w14:paraId="6EBFA20C">
      <w:pPr>
        <w:ind w:left="5" w:hanging="5"/>
        <w:jc w:val="center"/>
        <w:rPr>
          <w:rFonts w:eastAsia="黑体"/>
          <w:b/>
          <w:color w:val="auto"/>
          <w:sz w:val="72"/>
          <w:szCs w:val="56"/>
        </w:rPr>
      </w:pPr>
      <w:r>
        <w:rPr>
          <w:rFonts w:hint="eastAsia" w:eastAsia="黑体"/>
          <w:b/>
          <w:color w:val="auto"/>
          <w:sz w:val="72"/>
          <w:szCs w:val="56"/>
        </w:rPr>
        <w:t>采</w:t>
      </w:r>
    </w:p>
    <w:p w14:paraId="4E19BFD2">
      <w:pPr>
        <w:ind w:left="5" w:hanging="5"/>
        <w:jc w:val="center"/>
        <w:rPr>
          <w:rFonts w:eastAsia="黑体"/>
          <w:b/>
          <w:color w:val="auto"/>
          <w:sz w:val="72"/>
          <w:szCs w:val="56"/>
        </w:rPr>
      </w:pPr>
      <w:r>
        <w:rPr>
          <w:rFonts w:hint="eastAsia" w:eastAsia="黑体"/>
          <w:b/>
          <w:color w:val="auto"/>
          <w:sz w:val="72"/>
          <w:szCs w:val="56"/>
        </w:rPr>
        <w:t>购</w:t>
      </w:r>
    </w:p>
    <w:p w14:paraId="691745E6">
      <w:pPr>
        <w:ind w:left="5" w:hanging="5"/>
        <w:jc w:val="center"/>
        <w:rPr>
          <w:rFonts w:eastAsia="黑体"/>
          <w:b/>
          <w:color w:val="auto"/>
          <w:sz w:val="72"/>
          <w:szCs w:val="56"/>
        </w:rPr>
      </w:pPr>
      <w:r>
        <w:rPr>
          <w:rFonts w:hint="eastAsia" w:eastAsia="黑体"/>
          <w:b/>
          <w:color w:val="auto"/>
          <w:sz w:val="72"/>
          <w:szCs w:val="56"/>
        </w:rPr>
        <w:t>书</w:t>
      </w:r>
    </w:p>
    <w:p w14:paraId="06A0AB50">
      <w:pPr>
        <w:spacing w:line="760" w:lineRule="exact"/>
        <w:jc w:val="center"/>
        <w:rPr>
          <w:b/>
          <w:color w:val="auto"/>
          <w:sz w:val="36"/>
        </w:rPr>
      </w:pPr>
      <w:r>
        <w:rPr>
          <w:rFonts w:hint="eastAsia"/>
          <w:b/>
          <w:color w:val="auto"/>
          <w:sz w:val="36"/>
        </w:rPr>
        <w:t>（适用于公开采购方式）</w:t>
      </w:r>
    </w:p>
    <w:p w14:paraId="2477E857">
      <w:pPr>
        <w:spacing w:line="760" w:lineRule="exact"/>
        <w:ind w:firstLine="1084" w:firstLineChars="300"/>
        <w:rPr>
          <w:b/>
          <w:color w:val="auto"/>
          <w:sz w:val="36"/>
        </w:rPr>
      </w:pPr>
    </w:p>
    <w:p w14:paraId="393E613A">
      <w:pPr>
        <w:spacing w:line="760" w:lineRule="exact"/>
        <w:ind w:left="1807" w:hanging="1807" w:hangingChars="500"/>
        <w:rPr>
          <w:rFonts w:ascii="宋体" w:hAnsi="宋体"/>
          <w:b w:val="0"/>
          <w:bCs/>
          <w:color w:val="auto"/>
          <w:sz w:val="36"/>
          <w:u w:val="single"/>
        </w:rPr>
      </w:pPr>
      <w:r>
        <w:rPr>
          <w:rFonts w:hint="eastAsia"/>
          <w:b/>
          <w:color w:val="auto"/>
          <w:sz w:val="36"/>
        </w:rPr>
        <w:t>项目</w:t>
      </w:r>
      <w:r>
        <w:rPr>
          <w:rFonts w:hint="eastAsia"/>
          <w:b/>
          <w:color w:val="auto"/>
          <w:sz w:val="36"/>
          <w:szCs w:val="36"/>
        </w:rPr>
        <w:t>名称</w:t>
      </w:r>
      <w:r>
        <w:rPr>
          <w:rFonts w:hint="eastAsia"/>
          <w:b/>
          <w:color w:val="auto"/>
          <w:sz w:val="36"/>
          <w:szCs w:val="36"/>
          <w:u w:val="single"/>
        </w:rPr>
        <w:t>：</w:t>
      </w:r>
      <w:r>
        <w:rPr>
          <w:rFonts w:hint="eastAsia"/>
          <w:b w:val="0"/>
          <w:bCs/>
          <w:color w:val="auto"/>
          <w:sz w:val="36"/>
          <w:szCs w:val="36"/>
          <w:u w:val="single"/>
        </w:rPr>
        <w:t>广州校区21栋宿舍楼新增高清视频监控系统采购项目</w:t>
      </w:r>
    </w:p>
    <w:p w14:paraId="3F81F684">
      <w:pPr>
        <w:spacing w:line="760" w:lineRule="exact"/>
        <w:ind w:left="1988" w:hanging="1988" w:hangingChars="550"/>
        <w:rPr>
          <w:rFonts w:ascii="宋体" w:hAnsi="宋体"/>
          <w:b w:val="0"/>
          <w:bCs/>
          <w:color w:val="auto"/>
          <w:sz w:val="36"/>
          <w:szCs w:val="36"/>
          <w:u w:val="single"/>
        </w:rPr>
      </w:pPr>
      <w:r>
        <w:rPr>
          <w:rFonts w:hint="eastAsia"/>
          <w:b/>
          <w:color w:val="auto"/>
          <w:sz w:val="36"/>
          <w:szCs w:val="36"/>
        </w:rPr>
        <w:t>采购单位：</w:t>
      </w:r>
      <w:r>
        <w:rPr>
          <w:rFonts w:hint="eastAsia"/>
          <w:b w:val="0"/>
          <w:bCs/>
          <w:color w:val="auto"/>
          <w:sz w:val="36"/>
          <w:szCs w:val="36"/>
          <w:u w:val="single"/>
        </w:rPr>
        <w:t>保卫部</w:t>
      </w:r>
    </w:p>
    <w:p w14:paraId="58724550">
      <w:pPr>
        <w:spacing w:line="760" w:lineRule="exact"/>
        <w:rPr>
          <w:b w:val="0"/>
          <w:bCs/>
          <w:color w:val="auto"/>
          <w:sz w:val="36"/>
          <w:szCs w:val="36"/>
          <w:u w:val="single"/>
        </w:rPr>
      </w:pPr>
      <w:r>
        <w:rPr>
          <w:rFonts w:hint="eastAsia"/>
          <w:b/>
          <w:color w:val="auto"/>
          <w:sz w:val="36"/>
          <w:szCs w:val="36"/>
        </w:rPr>
        <w:t>发布时间：</w:t>
      </w:r>
      <w:r>
        <w:rPr>
          <w:rFonts w:hint="eastAsia"/>
          <w:b w:val="0"/>
          <w:bCs/>
          <w:color w:val="auto"/>
          <w:sz w:val="36"/>
          <w:szCs w:val="36"/>
          <w:u w:val="single"/>
        </w:rPr>
        <w:t>2026年</w:t>
      </w:r>
      <w:r>
        <w:rPr>
          <w:rFonts w:hint="eastAsia"/>
          <w:b w:val="0"/>
          <w:bCs/>
          <w:color w:val="auto"/>
          <w:sz w:val="36"/>
          <w:szCs w:val="36"/>
          <w:u w:val="single"/>
          <w:lang w:val="en-US" w:eastAsia="zh-CN"/>
        </w:rPr>
        <w:t>9</w:t>
      </w:r>
      <w:r>
        <w:rPr>
          <w:rFonts w:hint="eastAsia"/>
          <w:b w:val="0"/>
          <w:bCs/>
          <w:color w:val="auto"/>
          <w:sz w:val="36"/>
          <w:szCs w:val="36"/>
          <w:u w:val="single"/>
        </w:rPr>
        <w:t>月</w:t>
      </w:r>
      <w:r>
        <w:rPr>
          <w:rFonts w:hint="eastAsia"/>
          <w:b w:val="0"/>
          <w:bCs/>
          <w:color w:val="auto"/>
          <w:sz w:val="36"/>
          <w:szCs w:val="36"/>
          <w:u w:val="single"/>
          <w:lang w:val="en-US" w:eastAsia="zh-CN"/>
        </w:rPr>
        <w:t>24</w:t>
      </w:r>
      <w:r>
        <w:rPr>
          <w:rFonts w:hint="eastAsia"/>
          <w:b w:val="0"/>
          <w:bCs/>
          <w:color w:val="auto"/>
          <w:sz w:val="36"/>
          <w:szCs w:val="36"/>
          <w:u w:val="single"/>
        </w:rPr>
        <w:t>日</w:t>
      </w:r>
    </w:p>
    <w:p w14:paraId="3EF27AE7">
      <w:pPr>
        <w:spacing w:line="1000" w:lineRule="exact"/>
        <w:jc w:val="center"/>
        <w:rPr>
          <w:rFonts w:ascii="黑体" w:eastAsia="黑体"/>
          <w:b/>
          <w:color w:val="auto"/>
          <w:sz w:val="72"/>
          <w:szCs w:val="72"/>
        </w:rPr>
      </w:pPr>
      <w:bookmarkStart w:id="40" w:name="_GoBack"/>
      <w:bookmarkEnd w:id="40"/>
    </w:p>
    <w:p w14:paraId="59C4A5D1">
      <w:pPr>
        <w:jc w:val="center"/>
        <w:rPr>
          <w:b/>
          <w:color w:val="auto"/>
          <w:sz w:val="52"/>
          <w:szCs w:val="52"/>
        </w:rPr>
      </w:pPr>
      <w:r>
        <w:rPr>
          <w:rFonts w:ascii="宋体" w:hAnsi="宋体"/>
          <w:color w:val="auto"/>
          <w:sz w:val="32"/>
          <w:szCs w:val="32"/>
        </w:rPr>
        <w:br w:type="column"/>
      </w:r>
      <w:r>
        <w:rPr>
          <w:rFonts w:hint="eastAsia"/>
          <w:color w:val="auto"/>
          <w:sz w:val="52"/>
          <w:szCs w:val="52"/>
        </w:rPr>
        <w:t>目录</w:t>
      </w:r>
    </w:p>
    <w:p w14:paraId="53E22AB9">
      <w:pPr>
        <w:pStyle w:val="14"/>
        <w:tabs>
          <w:tab w:val="right" w:leader="dot" w:pos="8836"/>
        </w:tabs>
        <w:rPr>
          <w:rFonts w:asciiTheme="minorHAnsi" w:hAnsiTheme="minorHAnsi" w:eastAsiaTheme="minorEastAsia" w:cstheme="minorBidi"/>
          <w:color w:val="auto"/>
          <w:sz w:val="21"/>
          <w:szCs w:val="22"/>
        </w:rPr>
      </w:pPr>
      <w:r>
        <w:rPr>
          <w:rFonts w:hint="eastAsia"/>
          <w:color w:val="auto"/>
        </w:rPr>
        <w:fldChar w:fldCharType="begin"/>
      </w:r>
      <w:r>
        <w:rPr>
          <w:rFonts w:hint="eastAsia"/>
          <w:color w:val="auto"/>
        </w:rPr>
        <w:instrText xml:space="preserve"> TOC \o "1-3" \h \z \u </w:instrText>
      </w:r>
      <w:r>
        <w:rPr>
          <w:rFonts w:hint="eastAsia"/>
          <w:color w:val="auto"/>
        </w:rPr>
        <w:fldChar w:fldCharType="separate"/>
      </w:r>
      <w:r>
        <w:rPr>
          <w:color w:val="auto"/>
        </w:rPr>
        <w:fldChar w:fldCharType="begin"/>
      </w:r>
      <w:r>
        <w:rPr>
          <w:color w:val="auto"/>
        </w:rPr>
        <w:instrText xml:space="preserve"> HYPERLINK \l "_Toc240875628" </w:instrText>
      </w:r>
      <w:r>
        <w:rPr>
          <w:color w:val="auto"/>
        </w:rPr>
        <w:fldChar w:fldCharType="separate"/>
      </w:r>
      <w:r>
        <w:rPr>
          <w:rStyle w:val="35"/>
          <w:rFonts w:hint="eastAsia"/>
          <w:color w:val="auto"/>
        </w:rPr>
        <w:t>第一部分</w:t>
      </w:r>
      <w:r>
        <w:rPr>
          <w:rStyle w:val="35"/>
          <w:color w:val="auto"/>
        </w:rPr>
        <w:t xml:space="preserve">   </w:t>
      </w:r>
      <w:r>
        <w:rPr>
          <w:rStyle w:val="35"/>
          <w:rFonts w:hint="eastAsia"/>
          <w:color w:val="auto"/>
        </w:rPr>
        <w:t>报价须知</w:t>
      </w:r>
      <w:r>
        <w:rPr>
          <w:color w:val="auto"/>
        </w:rPr>
        <w:tab/>
      </w:r>
      <w:r>
        <w:rPr>
          <w:color w:val="auto"/>
        </w:rPr>
        <w:fldChar w:fldCharType="begin"/>
      </w:r>
      <w:r>
        <w:rPr>
          <w:color w:val="auto"/>
        </w:rPr>
        <w:instrText xml:space="preserve"> PAGEREF _Toc240875628 \h </w:instrText>
      </w:r>
      <w:r>
        <w:rPr>
          <w:color w:val="auto"/>
        </w:rPr>
        <w:fldChar w:fldCharType="separate"/>
      </w:r>
      <w:r>
        <w:rPr>
          <w:color w:val="auto"/>
        </w:rPr>
        <w:t>2</w:t>
      </w:r>
      <w:r>
        <w:rPr>
          <w:color w:val="auto"/>
        </w:rPr>
        <w:fldChar w:fldCharType="end"/>
      </w:r>
      <w:r>
        <w:rPr>
          <w:color w:val="auto"/>
        </w:rPr>
        <w:fldChar w:fldCharType="end"/>
      </w:r>
    </w:p>
    <w:p w14:paraId="03238592">
      <w:pPr>
        <w:pStyle w:val="25"/>
        <w:tabs>
          <w:tab w:val="right" w:leader="dot" w:pos="8836"/>
        </w:tabs>
        <w:rPr>
          <w:rFonts w:asciiTheme="minorHAnsi" w:hAnsiTheme="minorHAnsi" w:eastAsiaTheme="minorEastAsia" w:cstheme="minorBidi"/>
          <w:color w:val="auto"/>
          <w:sz w:val="21"/>
          <w:szCs w:val="22"/>
        </w:rPr>
      </w:pPr>
      <w:r>
        <w:rPr>
          <w:color w:val="auto"/>
        </w:rPr>
        <w:fldChar w:fldCharType="begin"/>
      </w:r>
      <w:r>
        <w:rPr>
          <w:color w:val="auto"/>
        </w:rPr>
        <w:instrText xml:space="preserve"> HYPERLINK \l "_Toc240875629" </w:instrText>
      </w:r>
      <w:r>
        <w:rPr>
          <w:color w:val="auto"/>
        </w:rPr>
        <w:fldChar w:fldCharType="separate"/>
      </w:r>
      <w:r>
        <w:rPr>
          <w:rStyle w:val="35"/>
          <w:rFonts w:hint="eastAsia"/>
          <w:color w:val="auto"/>
        </w:rPr>
        <w:t>一、采购项目概况</w:t>
      </w:r>
      <w:r>
        <w:rPr>
          <w:color w:val="auto"/>
        </w:rPr>
        <w:tab/>
      </w:r>
      <w:r>
        <w:rPr>
          <w:color w:val="auto"/>
        </w:rPr>
        <w:fldChar w:fldCharType="begin"/>
      </w:r>
      <w:r>
        <w:rPr>
          <w:color w:val="auto"/>
        </w:rPr>
        <w:instrText xml:space="preserve"> PAGEREF _Toc240875629 \h </w:instrText>
      </w:r>
      <w:r>
        <w:rPr>
          <w:color w:val="auto"/>
        </w:rPr>
        <w:fldChar w:fldCharType="separate"/>
      </w:r>
      <w:r>
        <w:rPr>
          <w:color w:val="auto"/>
        </w:rPr>
        <w:t>2</w:t>
      </w:r>
      <w:r>
        <w:rPr>
          <w:color w:val="auto"/>
        </w:rPr>
        <w:fldChar w:fldCharType="end"/>
      </w:r>
      <w:r>
        <w:rPr>
          <w:color w:val="auto"/>
        </w:rPr>
        <w:fldChar w:fldCharType="end"/>
      </w:r>
    </w:p>
    <w:p w14:paraId="76706836">
      <w:pPr>
        <w:pStyle w:val="25"/>
        <w:tabs>
          <w:tab w:val="right" w:leader="dot" w:pos="8836"/>
        </w:tabs>
        <w:rPr>
          <w:rFonts w:asciiTheme="minorHAnsi" w:hAnsiTheme="minorHAnsi" w:eastAsiaTheme="minorEastAsia" w:cstheme="minorBidi"/>
          <w:color w:val="auto"/>
          <w:sz w:val="21"/>
          <w:szCs w:val="22"/>
        </w:rPr>
      </w:pPr>
      <w:r>
        <w:rPr>
          <w:color w:val="auto"/>
        </w:rPr>
        <w:fldChar w:fldCharType="begin"/>
      </w:r>
      <w:r>
        <w:rPr>
          <w:color w:val="auto"/>
        </w:rPr>
        <w:instrText xml:space="preserve"> HYPERLINK \l "_Toc240875630" </w:instrText>
      </w:r>
      <w:r>
        <w:rPr>
          <w:color w:val="auto"/>
        </w:rPr>
        <w:fldChar w:fldCharType="separate"/>
      </w:r>
      <w:r>
        <w:rPr>
          <w:rStyle w:val="35"/>
          <w:rFonts w:hint="eastAsia"/>
          <w:color w:val="auto"/>
        </w:rPr>
        <w:t>二、相关说明</w:t>
      </w:r>
      <w:r>
        <w:rPr>
          <w:color w:val="auto"/>
        </w:rPr>
        <w:tab/>
      </w:r>
      <w:r>
        <w:rPr>
          <w:color w:val="auto"/>
        </w:rPr>
        <w:fldChar w:fldCharType="begin"/>
      </w:r>
      <w:r>
        <w:rPr>
          <w:color w:val="auto"/>
        </w:rPr>
        <w:instrText xml:space="preserve"> PAGEREF _Toc240875630 \h </w:instrText>
      </w:r>
      <w:r>
        <w:rPr>
          <w:color w:val="auto"/>
        </w:rPr>
        <w:fldChar w:fldCharType="separate"/>
      </w:r>
      <w:r>
        <w:rPr>
          <w:color w:val="auto"/>
        </w:rPr>
        <w:t>2</w:t>
      </w:r>
      <w:r>
        <w:rPr>
          <w:color w:val="auto"/>
        </w:rPr>
        <w:fldChar w:fldCharType="end"/>
      </w:r>
      <w:r>
        <w:rPr>
          <w:color w:val="auto"/>
        </w:rPr>
        <w:fldChar w:fldCharType="end"/>
      </w:r>
    </w:p>
    <w:p w14:paraId="4B47A958">
      <w:pPr>
        <w:pStyle w:val="25"/>
        <w:tabs>
          <w:tab w:val="right" w:leader="dot" w:pos="8836"/>
        </w:tabs>
        <w:rPr>
          <w:rFonts w:asciiTheme="minorHAnsi" w:hAnsiTheme="minorHAnsi" w:eastAsiaTheme="minorEastAsia" w:cstheme="minorBidi"/>
          <w:color w:val="auto"/>
          <w:sz w:val="21"/>
          <w:szCs w:val="22"/>
        </w:rPr>
      </w:pPr>
      <w:r>
        <w:rPr>
          <w:color w:val="auto"/>
        </w:rPr>
        <w:fldChar w:fldCharType="begin"/>
      </w:r>
      <w:r>
        <w:rPr>
          <w:color w:val="auto"/>
        </w:rPr>
        <w:instrText xml:space="preserve"> HYPERLINK \l "_Toc240875631" </w:instrText>
      </w:r>
      <w:r>
        <w:rPr>
          <w:color w:val="auto"/>
        </w:rPr>
        <w:fldChar w:fldCharType="separate"/>
      </w:r>
      <w:r>
        <w:rPr>
          <w:rStyle w:val="35"/>
          <w:rFonts w:hint="eastAsia"/>
          <w:color w:val="auto"/>
        </w:rPr>
        <w:t>三、报价人资格</w:t>
      </w:r>
      <w:r>
        <w:rPr>
          <w:color w:val="auto"/>
        </w:rPr>
        <w:tab/>
      </w:r>
      <w:r>
        <w:rPr>
          <w:color w:val="auto"/>
        </w:rPr>
        <w:fldChar w:fldCharType="begin"/>
      </w:r>
      <w:r>
        <w:rPr>
          <w:color w:val="auto"/>
        </w:rPr>
        <w:instrText xml:space="preserve"> PAGEREF _Toc240875631 \h </w:instrText>
      </w:r>
      <w:r>
        <w:rPr>
          <w:color w:val="auto"/>
        </w:rPr>
        <w:fldChar w:fldCharType="separate"/>
      </w:r>
      <w:r>
        <w:rPr>
          <w:color w:val="auto"/>
        </w:rPr>
        <w:t>3</w:t>
      </w:r>
      <w:r>
        <w:rPr>
          <w:color w:val="auto"/>
        </w:rPr>
        <w:fldChar w:fldCharType="end"/>
      </w:r>
      <w:r>
        <w:rPr>
          <w:color w:val="auto"/>
        </w:rPr>
        <w:fldChar w:fldCharType="end"/>
      </w:r>
    </w:p>
    <w:p w14:paraId="3314ED23">
      <w:pPr>
        <w:pStyle w:val="25"/>
        <w:tabs>
          <w:tab w:val="right" w:leader="dot" w:pos="8836"/>
        </w:tabs>
        <w:rPr>
          <w:rFonts w:asciiTheme="minorHAnsi" w:hAnsiTheme="minorHAnsi" w:eastAsiaTheme="minorEastAsia" w:cstheme="minorBidi"/>
          <w:color w:val="auto"/>
          <w:sz w:val="21"/>
          <w:szCs w:val="22"/>
        </w:rPr>
      </w:pPr>
      <w:r>
        <w:rPr>
          <w:color w:val="auto"/>
        </w:rPr>
        <w:fldChar w:fldCharType="begin"/>
      </w:r>
      <w:r>
        <w:rPr>
          <w:color w:val="auto"/>
        </w:rPr>
        <w:instrText xml:space="preserve"> HYPERLINK \l "_Toc240875632" </w:instrText>
      </w:r>
      <w:r>
        <w:rPr>
          <w:color w:val="auto"/>
        </w:rPr>
        <w:fldChar w:fldCharType="separate"/>
      </w:r>
      <w:r>
        <w:rPr>
          <w:rStyle w:val="35"/>
          <w:rFonts w:hint="eastAsia"/>
          <w:color w:val="auto"/>
        </w:rPr>
        <w:t>四、报价要求</w:t>
      </w:r>
      <w:r>
        <w:rPr>
          <w:color w:val="auto"/>
        </w:rPr>
        <w:tab/>
      </w:r>
      <w:r>
        <w:rPr>
          <w:color w:val="auto"/>
        </w:rPr>
        <w:fldChar w:fldCharType="begin"/>
      </w:r>
      <w:r>
        <w:rPr>
          <w:color w:val="auto"/>
        </w:rPr>
        <w:instrText xml:space="preserve"> PAGEREF _Toc240875632 \h </w:instrText>
      </w:r>
      <w:r>
        <w:rPr>
          <w:color w:val="auto"/>
        </w:rPr>
        <w:fldChar w:fldCharType="separate"/>
      </w:r>
      <w:r>
        <w:rPr>
          <w:color w:val="auto"/>
        </w:rPr>
        <w:t>4</w:t>
      </w:r>
      <w:r>
        <w:rPr>
          <w:color w:val="auto"/>
        </w:rPr>
        <w:fldChar w:fldCharType="end"/>
      </w:r>
      <w:r>
        <w:rPr>
          <w:color w:val="auto"/>
        </w:rPr>
        <w:fldChar w:fldCharType="end"/>
      </w:r>
    </w:p>
    <w:p w14:paraId="74F85AD3">
      <w:pPr>
        <w:pStyle w:val="25"/>
        <w:tabs>
          <w:tab w:val="right" w:leader="dot" w:pos="8836"/>
        </w:tabs>
        <w:rPr>
          <w:rFonts w:asciiTheme="minorHAnsi" w:hAnsiTheme="minorHAnsi" w:eastAsiaTheme="minorEastAsia" w:cstheme="minorBidi"/>
          <w:color w:val="auto"/>
          <w:sz w:val="21"/>
          <w:szCs w:val="22"/>
        </w:rPr>
      </w:pPr>
      <w:r>
        <w:rPr>
          <w:color w:val="auto"/>
        </w:rPr>
        <w:fldChar w:fldCharType="begin"/>
      </w:r>
      <w:r>
        <w:rPr>
          <w:color w:val="auto"/>
        </w:rPr>
        <w:instrText xml:space="preserve"> HYPERLINK \l "_Toc240875633" </w:instrText>
      </w:r>
      <w:r>
        <w:rPr>
          <w:color w:val="auto"/>
        </w:rPr>
        <w:fldChar w:fldCharType="separate"/>
      </w:r>
      <w:r>
        <w:rPr>
          <w:rStyle w:val="35"/>
          <w:rFonts w:hint="eastAsia"/>
          <w:color w:val="auto"/>
        </w:rPr>
        <w:t>五、报价文件要求</w:t>
      </w:r>
      <w:r>
        <w:rPr>
          <w:color w:val="auto"/>
        </w:rPr>
        <w:tab/>
      </w:r>
      <w:r>
        <w:rPr>
          <w:color w:val="auto"/>
        </w:rPr>
        <w:fldChar w:fldCharType="begin"/>
      </w:r>
      <w:r>
        <w:rPr>
          <w:color w:val="auto"/>
        </w:rPr>
        <w:instrText xml:space="preserve"> PAGEREF _Toc240875633 \h </w:instrText>
      </w:r>
      <w:r>
        <w:rPr>
          <w:color w:val="auto"/>
        </w:rPr>
        <w:fldChar w:fldCharType="separate"/>
      </w:r>
      <w:r>
        <w:rPr>
          <w:color w:val="auto"/>
        </w:rPr>
        <w:t>4</w:t>
      </w:r>
      <w:r>
        <w:rPr>
          <w:color w:val="auto"/>
        </w:rPr>
        <w:fldChar w:fldCharType="end"/>
      </w:r>
      <w:r>
        <w:rPr>
          <w:color w:val="auto"/>
        </w:rPr>
        <w:fldChar w:fldCharType="end"/>
      </w:r>
    </w:p>
    <w:p w14:paraId="113B808D">
      <w:pPr>
        <w:pStyle w:val="25"/>
        <w:tabs>
          <w:tab w:val="right" w:leader="dot" w:pos="8836"/>
        </w:tabs>
        <w:rPr>
          <w:rFonts w:asciiTheme="minorHAnsi" w:hAnsiTheme="minorHAnsi" w:eastAsiaTheme="minorEastAsia" w:cstheme="minorBidi"/>
          <w:color w:val="auto"/>
          <w:sz w:val="21"/>
          <w:szCs w:val="22"/>
        </w:rPr>
      </w:pPr>
      <w:r>
        <w:rPr>
          <w:color w:val="auto"/>
        </w:rPr>
        <w:fldChar w:fldCharType="begin"/>
      </w:r>
      <w:r>
        <w:rPr>
          <w:color w:val="auto"/>
        </w:rPr>
        <w:instrText xml:space="preserve"> HYPERLINK \l "_Toc240875634" </w:instrText>
      </w:r>
      <w:r>
        <w:rPr>
          <w:color w:val="auto"/>
        </w:rPr>
        <w:fldChar w:fldCharType="separate"/>
      </w:r>
      <w:r>
        <w:rPr>
          <w:rStyle w:val="35"/>
          <w:rFonts w:hint="eastAsia"/>
          <w:color w:val="auto"/>
        </w:rPr>
        <w:t>六、评审方法及原则</w:t>
      </w:r>
      <w:r>
        <w:rPr>
          <w:color w:val="auto"/>
        </w:rPr>
        <w:tab/>
      </w:r>
      <w:r>
        <w:rPr>
          <w:color w:val="auto"/>
        </w:rPr>
        <w:fldChar w:fldCharType="begin"/>
      </w:r>
      <w:r>
        <w:rPr>
          <w:color w:val="auto"/>
        </w:rPr>
        <w:instrText xml:space="preserve"> PAGEREF _Toc240875634 \h </w:instrText>
      </w:r>
      <w:r>
        <w:rPr>
          <w:color w:val="auto"/>
        </w:rPr>
        <w:fldChar w:fldCharType="separate"/>
      </w:r>
      <w:r>
        <w:rPr>
          <w:color w:val="auto"/>
        </w:rPr>
        <w:t>6</w:t>
      </w:r>
      <w:r>
        <w:rPr>
          <w:color w:val="auto"/>
        </w:rPr>
        <w:fldChar w:fldCharType="end"/>
      </w:r>
      <w:r>
        <w:rPr>
          <w:color w:val="auto"/>
        </w:rPr>
        <w:fldChar w:fldCharType="end"/>
      </w:r>
    </w:p>
    <w:p w14:paraId="4124F040">
      <w:pPr>
        <w:pStyle w:val="25"/>
        <w:tabs>
          <w:tab w:val="right" w:leader="dot" w:pos="8836"/>
        </w:tabs>
        <w:rPr>
          <w:rFonts w:asciiTheme="minorHAnsi" w:hAnsiTheme="minorHAnsi" w:eastAsiaTheme="minorEastAsia" w:cstheme="minorBidi"/>
          <w:color w:val="auto"/>
          <w:sz w:val="21"/>
          <w:szCs w:val="22"/>
        </w:rPr>
      </w:pPr>
      <w:r>
        <w:rPr>
          <w:color w:val="auto"/>
        </w:rPr>
        <w:fldChar w:fldCharType="begin"/>
      </w:r>
      <w:r>
        <w:rPr>
          <w:color w:val="auto"/>
        </w:rPr>
        <w:instrText xml:space="preserve"> HYPERLINK \l "_Toc240875635" </w:instrText>
      </w:r>
      <w:r>
        <w:rPr>
          <w:color w:val="auto"/>
        </w:rPr>
        <w:fldChar w:fldCharType="separate"/>
      </w:r>
      <w:r>
        <w:rPr>
          <w:rStyle w:val="35"/>
          <w:rFonts w:hint="eastAsia"/>
          <w:color w:val="auto"/>
        </w:rPr>
        <w:t>七、 成交供应商确定</w:t>
      </w:r>
      <w:r>
        <w:rPr>
          <w:color w:val="auto"/>
        </w:rPr>
        <w:tab/>
      </w:r>
      <w:r>
        <w:rPr>
          <w:color w:val="auto"/>
        </w:rPr>
        <w:fldChar w:fldCharType="begin"/>
      </w:r>
      <w:r>
        <w:rPr>
          <w:color w:val="auto"/>
        </w:rPr>
        <w:instrText xml:space="preserve"> PAGEREF _Toc240875635 \h </w:instrText>
      </w:r>
      <w:r>
        <w:rPr>
          <w:color w:val="auto"/>
        </w:rPr>
        <w:fldChar w:fldCharType="separate"/>
      </w:r>
      <w:r>
        <w:rPr>
          <w:color w:val="auto"/>
        </w:rPr>
        <w:t>9</w:t>
      </w:r>
      <w:r>
        <w:rPr>
          <w:color w:val="auto"/>
        </w:rPr>
        <w:fldChar w:fldCharType="end"/>
      </w:r>
      <w:r>
        <w:rPr>
          <w:color w:val="auto"/>
        </w:rPr>
        <w:fldChar w:fldCharType="end"/>
      </w:r>
    </w:p>
    <w:p w14:paraId="0E555F73">
      <w:pPr>
        <w:pStyle w:val="14"/>
        <w:tabs>
          <w:tab w:val="right" w:leader="dot" w:pos="8836"/>
        </w:tabs>
        <w:rPr>
          <w:rFonts w:asciiTheme="minorHAnsi" w:hAnsiTheme="minorHAnsi" w:eastAsiaTheme="minorEastAsia" w:cstheme="minorBidi"/>
          <w:color w:val="auto"/>
          <w:sz w:val="21"/>
          <w:szCs w:val="22"/>
        </w:rPr>
      </w:pPr>
      <w:r>
        <w:rPr>
          <w:color w:val="auto"/>
        </w:rPr>
        <w:fldChar w:fldCharType="begin"/>
      </w:r>
      <w:r>
        <w:rPr>
          <w:color w:val="auto"/>
        </w:rPr>
        <w:instrText xml:space="preserve"> HYPERLINK \l "_Toc240875636" </w:instrText>
      </w:r>
      <w:r>
        <w:rPr>
          <w:color w:val="auto"/>
        </w:rPr>
        <w:fldChar w:fldCharType="separate"/>
      </w:r>
      <w:r>
        <w:rPr>
          <w:rStyle w:val="35"/>
          <w:rFonts w:hint="eastAsia"/>
          <w:color w:val="auto"/>
        </w:rPr>
        <w:t>第二部分</w:t>
      </w:r>
      <w:r>
        <w:rPr>
          <w:rStyle w:val="35"/>
          <w:color w:val="auto"/>
        </w:rPr>
        <w:t xml:space="preserve">  </w:t>
      </w:r>
      <w:r>
        <w:rPr>
          <w:rStyle w:val="35"/>
          <w:rFonts w:hint="eastAsia"/>
          <w:color w:val="auto"/>
        </w:rPr>
        <w:t>采购需求书</w:t>
      </w:r>
      <w:r>
        <w:rPr>
          <w:color w:val="auto"/>
        </w:rPr>
        <w:tab/>
      </w:r>
      <w:r>
        <w:rPr>
          <w:color w:val="auto"/>
        </w:rPr>
        <w:fldChar w:fldCharType="begin"/>
      </w:r>
      <w:r>
        <w:rPr>
          <w:color w:val="auto"/>
        </w:rPr>
        <w:instrText xml:space="preserve"> PAGEREF _Toc240875636 \h </w:instrText>
      </w:r>
      <w:r>
        <w:rPr>
          <w:color w:val="auto"/>
        </w:rPr>
        <w:fldChar w:fldCharType="separate"/>
      </w:r>
      <w:r>
        <w:rPr>
          <w:color w:val="auto"/>
        </w:rPr>
        <w:t>15</w:t>
      </w:r>
      <w:r>
        <w:rPr>
          <w:color w:val="auto"/>
        </w:rPr>
        <w:fldChar w:fldCharType="end"/>
      </w:r>
      <w:r>
        <w:rPr>
          <w:color w:val="auto"/>
        </w:rPr>
        <w:fldChar w:fldCharType="end"/>
      </w:r>
    </w:p>
    <w:p w14:paraId="3E873000">
      <w:pPr>
        <w:pStyle w:val="25"/>
        <w:tabs>
          <w:tab w:val="right" w:leader="dot" w:pos="8836"/>
        </w:tabs>
        <w:rPr>
          <w:rFonts w:asciiTheme="minorHAnsi" w:hAnsiTheme="minorHAnsi" w:eastAsiaTheme="minorEastAsia" w:cstheme="minorBidi"/>
          <w:color w:val="auto"/>
          <w:sz w:val="21"/>
          <w:szCs w:val="22"/>
        </w:rPr>
      </w:pPr>
      <w:r>
        <w:rPr>
          <w:color w:val="auto"/>
        </w:rPr>
        <w:fldChar w:fldCharType="begin"/>
      </w:r>
      <w:r>
        <w:rPr>
          <w:color w:val="auto"/>
        </w:rPr>
        <w:instrText xml:space="preserve"> HYPERLINK \l "_Toc240875637" </w:instrText>
      </w:r>
      <w:r>
        <w:rPr>
          <w:color w:val="auto"/>
        </w:rPr>
        <w:fldChar w:fldCharType="separate"/>
      </w:r>
      <w:r>
        <w:rPr>
          <w:rStyle w:val="35"/>
          <w:rFonts w:hint="eastAsia"/>
          <w:color w:val="auto"/>
        </w:rPr>
        <w:t>一、技术（服务）要求</w:t>
      </w:r>
      <w:r>
        <w:rPr>
          <w:color w:val="auto"/>
        </w:rPr>
        <w:tab/>
      </w:r>
      <w:r>
        <w:rPr>
          <w:color w:val="auto"/>
        </w:rPr>
        <w:fldChar w:fldCharType="begin"/>
      </w:r>
      <w:r>
        <w:rPr>
          <w:color w:val="auto"/>
        </w:rPr>
        <w:instrText xml:space="preserve"> PAGEREF _Toc240875637 \h </w:instrText>
      </w:r>
      <w:r>
        <w:rPr>
          <w:color w:val="auto"/>
        </w:rPr>
        <w:fldChar w:fldCharType="separate"/>
      </w:r>
      <w:r>
        <w:rPr>
          <w:color w:val="auto"/>
        </w:rPr>
        <w:t>15</w:t>
      </w:r>
      <w:r>
        <w:rPr>
          <w:color w:val="auto"/>
        </w:rPr>
        <w:fldChar w:fldCharType="end"/>
      </w:r>
      <w:r>
        <w:rPr>
          <w:color w:val="auto"/>
        </w:rPr>
        <w:fldChar w:fldCharType="end"/>
      </w:r>
    </w:p>
    <w:p w14:paraId="004A6F99">
      <w:pPr>
        <w:pStyle w:val="25"/>
        <w:tabs>
          <w:tab w:val="right" w:leader="dot" w:pos="8836"/>
        </w:tabs>
        <w:rPr>
          <w:rFonts w:asciiTheme="minorHAnsi" w:hAnsiTheme="minorHAnsi" w:eastAsiaTheme="minorEastAsia" w:cstheme="minorBidi"/>
          <w:color w:val="auto"/>
          <w:sz w:val="21"/>
          <w:szCs w:val="22"/>
        </w:rPr>
      </w:pPr>
      <w:r>
        <w:rPr>
          <w:color w:val="auto"/>
        </w:rPr>
        <w:fldChar w:fldCharType="begin"/>
      </w:r>
      <w:r>
        <w:rPr>
          <w:color w:val="auto"/>
        </w:rPr>
        <w:instrText xml:space="preserve"> HYPERLINK \l "_Toc240875638" </w:instrText>
      </w:r>
      <w:r>
        <w:rPr>
          <w:color w:val="auto"/>
        </w:rPr>
        <w:fldChar w:fldCharType="separate"/>
      </w:r>
      <w:r>
        <w:rPr>
          <w:rStyle w:val="35"/>
          <w:rFonts w:hint="eastAsia"/>
          <w:color w:val="auto"/>
        </w:rPr>
        <w:t>二、商务要求</w:t>
      </w:r>
      <w:r>
        <w:rPr>
          <w:color w:val="auto"/>
        </w:rPr>
        <w:tab/>
      </w:r>
      <w:r>
        <w:rPr>
          <w:color w:val="auto"/>
        </w:rPr>
        <w:fldChar w:fldCharType="begin"/>
      </w:r>
      <w:r>
        <w:rPr>
          <w:color w:val="auto"/>
        </w:rPr>
        <w:instrText xml:space="preserve"> PAGEREF _Toc240875638 \h </w:instrText>
      </w:r>
      <w:r>
        <w:rPr>
          <w:color w:val="auto"/>
        </w:rPr>
        <w:fldChar w:fldCharType="separate"/>
      </w:r>
      <w:r>
        <w:rPr>
          <w:color w:val="auto"/>
        </w:rPr>
        <w:t>21</w:t>
      </w:r>
      <w:r>
        <w:rPr>
          <w:color w:val="auto"/>
        </w:rPr>
        <w:fldChar w:fldCharType="end"/>
      </w:r>
      <w:r>
        <w:rPr>
          <w:color w:val="auto"/>
        </w:rPr>
        <w:fldChar w:fldCharType="end"/>
      </w:r>
    </w:p>
    <w:p w14:paraId="2278529D">
      <w:pPr>
        <w:pStyle w:val="14"/>
        <w:tabs>
          <w:tab w:val="right" w:leader="dot" w:pos="8836"/>
        </w:tabs>
        <w:rPr>
          <w:rFonts w:asciiTheme="minorHAnsi" w:hAnsiTheme="minorHAnsi" w:eastAsiaTheme="minorEastAsia" w:cstheme="minorBidi"/>
          <w:color w:val="auto"/>
          <w:sz w:val="21"/>
          <w:szCs w:val="22"/>
        </w:rPr>
      </w:pPr>
      <w:r>
        <w:rPr>
          <w:color w:val="auto"/>
        </w:rPr>
        <w:fldChar w:fldCharType="begin"/>
      </w:r>
      <w:r>
        <w:rPr>
          <w:color w:val="auto"/>
        </w:rPr>
        <w:instrText xml:space="preserve"> HYPERLINK \l "_Toc240875639" </w:instrText>
      </w:r>
      <w:r>
        <w:rPr>
          <w:color w:val="auto"/>
        </w:rPr>
        <w:fldChar w:fldCharType="separate"/>
      </w:r>
      <w:r>
        <w:rPr>
          <w:rStyle w:val="35"/>
          <w:rFonts w:hint="eastAsia"/>
          <w:color w:val="auto"/>
        </w:rPr>
        <w:t>第三部分</w:t>
      </w:r>
      <w:r>
        <w:rPr>
          <w:rStyle w:val="35"/>
          <w:color w:val="auto"/>
        </w:rPr>
        <w:t xml:space="preserve">  </w:t>
      </w:r>
      <w:r>
        <w:rPr>
          <w:rStyle w:val="35"/>
          <w:rFonts w:hint="eastAsia"/>
          <w:color w:val="auto"/>
        </w:rPr>
        <w:t>报价文件格式</w:t>
      </w:r>
      <w:r>
        <w:rPr>
          <w:color w:val="auto"/>
        </w:rPr>
        <w:tab/>
      </w:r>
      <w:r>
        <w:rPr>
          <w:color w:val="auto"/>
        </w:rPr>
        <w:fldChar w:fldCharType="begin"/>
      </w:r>
      <w:r>
        <w:rPr>
          <w:color w:val="auto"/>
        </w:rPr>
        <w:instrText xml:space="preserve"> PAGEREF _Toc240875639 \h </w:instrText>
      </w:r>
      <w:r>
        <w:rPr>
          <w:color w:val="auto"/>
        </w:rPr>
        <w:fldChar w:fldCharType="separate"/>
      </w:r>
      <w:r>
        <w:rPr>
          <w:color w:val="auto"/>
        </w:rPr>
        <w:t>27</w:t>
      </w:r>
      <w:r>
        <w:rPr>
          <w:color w:val="auto"/>
        </w:rPr>
        <w:fldChar w:fldCharType="end"/>
      </w:r>
      <w:r>
        <w:rPr>
          <w:color w:val="auto"/>
        </w:rPr>
        <w:fldChar w:fldCharType="end"/>
      </w:r>
    </w:p>
    <w:p w14:paraId="24632D9D">
      <w:pPr>
        <w:adjustRightInd w:val="0"/>
        <w:snapToGrid w:val="0"/>
        <w:spacing w:line="500" w:lineRule="exact"/>
        <w:jc w:val="center"/>
        <w:rPr>
          <w:b/>
          <w:color w:val="auto"/>
          <w:sz w:val="52"/>
          <w:szCs w:val="52"/>
        </w:rPr>
      </w:pPr>
      <w:r>
        <w:rPr>
          <w:rFonts w:hint="eastAsia" w:asciiTheme="minorEastAsia" w:hAnsiTheme="minorEastAsia" w:eastAsiaTheme="minorEastAsia" w:cstheme="minorEastAsia"/>
          <w:color w:val="auto"/>
          <w:sz w:val="28"/>
          <w:szCs w:val="28"/>
        </w:rPr>
        <w:fldChar w:fldCharType="end"/>
      </w:r>
    </w:p>
    <w:p w14:paraId="7537B6D6">
      <w:pPr>
        <w:rPr>
          <w:color w:val="auto"/>
        </w:rPr>
      </w:pPr>
      <w:bookmarkStart w:id="0" w:name="_Toc508103350"/>
      <w:bookmarkStart w:id="1" w:name="_Toc60236697"/>
      <w:bookmarkStart w:id="2" w:name="_Toc508103135"/>
      <w:r>
        <w:rPr>
          <w:color w:val="auto"/>
        </w:rPr>
        <w:br w:type="page"/>
      </w:r>
    </w:p>
    <w:p w14:paraId="16E79CBE">
      <w:pPr>
        <w:pStyle w:val="2"/>
        <w:rPr>
          <w:color w:val="auto"/>
        </w:rPr>
      </w:pPr>
      <w:bookmarkStart w:id="3" w:name="_Toc240875628"/>
      <w:r>
        <w:rPr>
          <w:color w:val="auto"/>
        </w:rPr>
        <w:t xml:space="preserve">第一部分   </w:t>
      </w:r>
      <w:r>
        <w:rPr>
          <w:rFonts w:hint="eastAsia"/>
          <w:color w:val="auto"/>
        </w:rPr>
        <w:t>报价</w:t>
      </w:r>
      <w:r>
        <w:rPr>
          <w:color w:val="auto"/>
        </w:rPr>
        <w:t>须知</w:t>
      </w:r>
      <w:bookmarkEnd w:id="0"/>
      <w:bookmarkEnd w:id="1"/>
      <w:bookmarkEnd w:id="2"/>
      <w:bookmarkEnd w:id="3"/>
    </w:p>
    <w:p w14:paraId="06045668">
      <w:pPr>
        <w:spacing w:line="560" w:lineRule="exact"/>
        <w:ind w:firstLine="560" w:firstLineChars="200"/>
        <w:rPr>
          <w:rFonts w:ascii="宋体" w:hAnsi="宋体"/>
          <w:color w:val="auto"/>
          <w:sz w:val="28"/>
          <w:szCs w:val="28"/>
        </w:rPr>
      </w:pPr>
      <w:r>
        <w:rPr>
          <w:rFonts w:hint="eastAsia" w:ascii="宋体" w:hAnsi="宋体"/>
          <w:color w:val="auto"/>
          <w:sz w:val="28"/>
          <w:szCs w:val="28"/>
        </w:rPr>
        <w:t>（报价人</w:t>
      </w:r>
      <w:r>
        <w:rPr>
          <w:rFonts w:ascii="宋体" w:hAnsi="宋体"/>
          <w:color w:val="auto"/>
          <w:sz w:val="28"/>
          <w:szCs w:val="28"/>
        </w:rPr>
        <w:t>应认真阅读</w:t>
      </w:r>
      <w:r>
        <w:rPr>
          <w:rFonts w:hint="eastAsia" w:ascii="宋体" w:hAnsi="宋体"/>
          <w:color w:val="auto"/>
          <w:sz w:val="28"/>
          <w:szCs w:val="28"/>
        </w:rPr>
        <w:t>采购书</w:t>
      </w:r>
      <w:r>
        <w:rPr>
          <w:rFonts w:ascii="宋体" w:hAnsi="宋体"/>
          <w:color w:val="auto"/>
          <w:sz w:val="28"/>
          <w:szCs w:val="28"/>
        </w:rPr>
        <w:t>中全部内容。</w:t>
      </w:r>
      <w:r>
        <w:rPr>
          <w:rFonts w:hint="eastAsia" w:ascii="宋体" w:hAnsi="宋体"/>
          <w:color w:val="auto"/>
          <w:sz w:val="28"/>
          <w:szCs w:val="28"/>
        </w:rPr>
        <w:t>报价人必须按照采购公告、采购书的规定和要求提交报价文件，否则，责任自负。）</w:t>
      </w:r>
    </w:p>
    <w:p w14:paraId="7770A6C5">
      <w:pPr>
        <w:pStyle w:val="3"/>
        <w:spacing w:line="560" w:lineRule="exact"/>
        <w:rPr>
          <w:color w:val="auto"/>
        </w:rPr>
      </w:pPr>
      <w:bookmarkStart w:id="4" w:name="_Toc60236698"/>
      <w:bookmarkStart w:id="5" w:name="_Toc508103351"/>
      <w:bookmarkStart w:id="6" w:name="_Toc240875629"/>
      <w:r>
        <w:rPr>
          <w:rFonts w:hint="eastAsia"/>
          <w:color w:val="auto"/>
        </w:rPr>
        <w:t>一、采购项目</w:t>
      </w:r>
      <w:bookmarkEnd w:id="4"/>
      <w:bookmarkEnd w:id="5"/>
      <w:r>
        <w:rPr>
          <w:rFonts w:hint="eastAsia"/>
          <w:color w:val="auto"/>
        </w:rPr>
        <w:t>概况</w:t>
      </w:r>
      <w:bookmarkEnd w:id="6"/>
    </w:p>
    <w:p w14:paraId="6D00C435">
      <w:pPr>
        <w:spacing w:line="560" w:lineRule="exact"/>
        <w:ind w:firstLine="560" w:firstLineChars="200"/>
        <w:rPr>
          <w:rFonts w:ascii="宋体" w:hAnsi="宋体"/>
          <w:color w:val="auto"/>
          <w:sz w:val="28"/>
          <w:szCs w:val="28"/>
        </w:rPr>
      </w:pPr>
      <w:r>
        <w:rPr>
          <w:rFonts w:hint="eastAsia" w:ascii="宋体" w:hAnsi="宋体"/>
          <w:color w:val="auto"/>
          <w:sz w:val="28"/>
          <w:szCs w:val="28"/>
        </w:rPr>
        <w:t>为规范校园的安全技术防范建设工作，切实提高校园安全防范能力及管理工作水平，加强校园的安全防范工作，根据学校实际需求拟将在21栋宿舍楼新增高清视频监控系统，视频图像留存时间不少于30天。新增设备/系统须接入原有监控中心管理平台，与原系统无缝对接，实现新增数字监控系统、原有视频及报警系统做到各个系统统一平台、统一管理。预算</w:t>
      </w:r>
      <w:r>
        <w:rPr>
          <w:rFonts w:hint="eastAsia" w:ascii="宋体" w:hAnsi="宋体"/>
          <w:color w:val="auto"/>
          <w:sz w:val="28"/>
          <w:szCs w:val="28"/>
          <w:lang w:val="en-US" w:eastAsia="zh-CN"/>
        </w:rPr>
        <w:t>最高控制价</w:t>
      </w:r>
      <w:r>
        <w:rPr>
          <w:rFonts w:hint="eastAsia" w:ascii="宋体" w:hAnsi="宋体"/>
          <w:b/>
          <w:bCs/>
          <w:color w:val="auto"/>
          <w:sz w:val="28"/>
          <w:szCs w:val="28"/>
          <w:u w:val="single"/>
        </w:rPr>
        <w:t>9.</w:t>
      </w:r>
      <w:r>
        <w:rPr>
          <w:rFonts w:hint="eastAsia" w:ascii="宋体" w:hAnsi="宋体"/>
          <w:b/>
          <w:bCs/>
          <w:color w:val="auto"/>
          <w:sz w:val="28"/>
          <w:szCs w:val="28"/>
          <w:u w:val="single"/>
          <w:lang w:val="en-US" w:eastAsia="zh-CN"/>
        </w:rPr>
        <w:t>8</w:t>
      </w:r>
      <w:r>
        <w:rPr>
          <w:rFonts w:hint="eastAsia" w:ascii="宋体" w:hAnsi="宋体"/>
          <w:b/>
          <w:bCs/>
          <w:color w:val="auto"/>
          <w:sz w:val="28"/>
          <w:szCs w:val="28"/>
          <w:u w:val="single"/>
        </w:rPr>
        <w:t>万元</w:t>
      </w:r>
      <w:r>
        <w:rPr>
          <w:rFonts w:hint="eastAsia" w:ascii="宋体" w:hAnsi="宋体"/>
          <w:color w:val="auto"/>
          <w:sz w:val="28"/>
          <w:szCs w:val="28"/>
        </w:rPr>
        <w:t>。</w:t>
      </w:r>
    </w:p>
    <w:p w14:paraId="4DFB663A">
      <w:pPr>
        <w:pStyle w:val="3"/>
        <w:spacing w:line="560" w:lineRule="exact"/>
        <w:rPr>
          <w:color w:val="auto"/>
        </w:rPr>
      </w:pPr>
      <w:bookmarkStart w:id="7" w:name="_Toc240875630"/>
      <w:bookmarkStart w:id="8" w:name="_Toc60236699"/>
      <w:bookmarkStart w:id="9" w:name="_Toc508103352"/>
      <w:r>
        <w:rPr>
          <w:rFonts w:hint="eastAsia"/>
          <w:color w:val="auto"/>
        </w:rPr>
        <w:t>二、相关说明</w:t>
      </w:r>
      <w:bookmarkEnd w:id="7"/>
      <w:bookmarkEnd w:id="8"/>
      <w:bookmarkEnd w:id="9"/>
    </w:p>
    <w:p w14:paraId="62678BB1">
      <w:pPr>
        <w:spacing w:line="560" w:lineRule="exact"/>
        <w:ind w:firstLine="560" w:firstLineChars="200"/>
        <w:rPr>
          <w:rFonts w:ascii="宋体" w:hAnsi="宋体"/>
          <w:color w:val="auto"/>
          <w:sz w:val="28"/>
          <w:szCs w:val="28"/>
        </w:rPr>
      </w:pPr>
      <w:r>
        <w:rPr>
          <w:rFonts w:ascii="宋体" w:hAnsi="宋体"/>
          <w:color w:val="auto"/>
          <w:sz w:val="28"/>
          <w:szCs w:val="28"/>
        </w:rPr>
        <w:t>（</w:t>
      </w:r>
      <w:r>
        <w:rPr>
          <w:rFonts w:hint="eastAsia" w:ascii="宋体" w:hAnsi="宋体"/>
          <w:color w:val="auto"/>
          <w:sz w:val="28"/>
          <w:szCs w:val="28"/>
        </w:rPr>
        <w:t>一）</w:t>
      </w:r>
      <w:r>
        <w:rPr>
          <w:rFonts w:ascii="宋体" w:hAnsi="宋体"/>
          <w:color w:val="auto"/>
          <w:sz w:val="28"/>
          <w:szCs w:val="28"/>
        </w:rPr>
        <w:t>本采购</w:t>
      </w:r>
      <w:r>
        <w:rPr>
          <w:rFonts w:hint="eastAsia" w:ascii="宋体" w:hAnsi="宋体"/>
          <w:color w:val="auto"/>
          <w:sz w:val="28"/>
          <w:szCs w:val="28"/>
        </w:rPr>
        <w:t>书</w:t>
      </w:r>
      <w:r>
        <w:rPr>
          <w:rFonts w:ascii="宋体" w:hAnsi="宋体"/>
          <w:color w:val="auto"/>
          <w:sz w:val="28"/>
          <w:szCs w:val="28"/>
        </w:rPr>
        <w:t>仅适用于</w:t>
      </w:r>
      <w:r>
        <w:rPr>
          <w:rFonts w:hint="eastAsia" w:ascii="宋体" w:hAnsi="宋体"/>
          <w:color w:val="auto"/>
          <w:sz w:val="28"/>
          <w:szCs w:val="28"/>
        </w:rPr>
        <w:t>采购职能部门组织的校内分散</w:t>
      </w:r>
      <w:r>
        <w:rPr>
          <w:rFonts w:ascii="宋体" w:hAnsi="宋体"/>
          <w:color w:val="auto"/>
          <w:sz w:val="28"/>
          <w:szCs w:val="28"/>
        </w:rPr>
        <w:t>采购活动</w:t>
      </w:r>
      <w:r>
        <w:rPr>
          <w:rFonts w:hint="eastAsia" w:ascii="宋体" w:hAnsi="宋体"/>
          <w:color w:val="auto"/>
          <w:sz w:val="28"/>
          <w:szCs w:val="28"/>
        </w:rPr>
        <w:t>。</w:t>
      </w:r>
      <w:r>
        <w:rPr>
          <w:rFonts w:hint="eastAsia" w:ascii="宋体" w:hAnsi="宋体"/>
          <w:b/>
          <w:bCs/>
          <w:color w:val="auto"/>
          <w:sz w:val="28"/>
          <w:szCs w:val="28"/>
        </w:rPr>
        <w:t>采购职能部门负责完成采购书内容“三审三校”</w:t>
      </w:r>
      <w:r>
        <w:rPr>
          <w:rFonts w:ascii="宋体" w:hAnsi="宋体"/>
          <w:color w:val="auto"/>
          <w:sz w:val="28"/>
          <w:szCs w:val="28"/>
        </w:rPr>
        <w:t>。</w:t>
      </w:r>
    </w:p>
    <w:p w14:paraId="4ED8BEFF">
      <w:pPr>
        <w:spacing w:line="560" w:lineRule="exact"/>
        <w:ind w:firstLine="560" w:firstLineChars="200"/>
        <w:rPr>
          <w:rFonts w:ascii="宋体" w:hAnsi="宋体"/>
          <w:color w:val="auto"/>
          <w:sz w:val="28"/>
          <w:szCs w:val="28"/>
        </w:rPr>
      </w:pPr>
      <w:r>
        <w:rPr>
          <w:rFonts w:ascii="宋体" w:hAnsi="宋体"/>
          <w:color w:val="auto"/>
          <w:sz w:val="28"/>
          <w:szCs w:val="28"/>
        </w:rPr>
        <w:t>（</w:t>
      </w:r>
      <w:r>
        <w:rPr>
          <w:rFonts w:hint="eastAsia" w:ascii="宋体" w:hAnsi="宋体"/>
          <w:color w:val="auto"/>
          <w:sz w:val="28"/>
          <w:szCs w:val="28"/>
        </w:rPr>
        <w:t>二）</w:t>
      </w:r>
      <w:r>
        <w:rPr>
          <w:rFonts w:ascii="宋体" w:hAnsi="宋体"/>
          <w:color w:val="auto"/>
          <w:sz w:val="28"/>
          <w:szCs w:val="28"/>
        </w:rPr>
        <w:t>凡符合资</w:t>
      </w:r>
      <w:r>
        <w:rPr>
          <w:rFonts w:hint="eastAsia" w:ascii="宋体" w:hAnsi="宋体"/>
          <w:color w:val="auto"/>
          <w:sz w:val="28"/>
          <w:szCs w:val="28"/>
        </w:rPr>
        <w:t>格</w:t>
      </w:r>
      <w:r>
        <w:rPr>
          <w:rFonts w:ascii="宋体" w:hAnsi="宋体"/>
          <w:color w:val="auto"/>
          <w:sz w:val="28"/>
          <w:szCs w:val="28"/>
        </w:rPr>
        <w:t>要求的</w:t>
      </w:r>
      <w:r>
        <w:rPr>
          <w:rFonts w:hint="eastAsia" w:ascii="宋体" w:hAnsi="宋体"/>
          <w:color w:val="auto"/>
          <w:sz w:val="28"/>
          <w:szCs w:val="28"/>
        </w:rPr>
        <w:t>报价人</w:t>
      </w:r>
      <w:r>
        <w:rPr>
          <w:rFonts w:ascii="宋体" w:hAnsi="宋体"/>
          <w:color w:val="auto"/>
          <w:sz w:val="28"/>
          <w:szCs w:val="28"/>
        </w:rPr>
        <w:t>均可参</w:t>
      </w:r>
      <w:r>
        <w:rPr>
          <w:rFonts w:hint="eastAsia" w:ascii="宋体" w:hAnsi="宋体"/>
          <w:color w:val="auto"/>
          <w:sz w:val="28"/>
          <w:szCs w:val="28"/>
        </w:rPr>
        <w:t>加</w:t>
      </w:r>
      <w:r>
        <w:rPr>
          <w:rFonts w:ascii="宋体" w:hAnsi="宋体"/>
          <w:color w:val="auto"/>
          <w:sz w:val="28"/>
          <w:szCs w:val="28"/>
        </w:rPr>
        <w:t>。</w:t>
      </w:r>
    </w:p>
    <w:p w14:paraId="3C7586C3">
      <w:pPr>
        <w:spacing w:line="560" w:lineRule="exact"/>
        <w:ind w:firstLine="560" w:firstLineChars="200"/>
        <w:rPr>
          <w:rFonts w:ascii="宋体" w:hAnsi="宋体"/>
          <w:color w:val="auto"/>
          <w:sz w:val="28"/>
          <w:szCs w:val="28"/>
        </w:rPr>
      </w:pPr>
      <w:r>
        <w:rPr>
          <w:rFonts w:ascii="宋体" w:hAnsi="宋体"/>
          <w:color w:val="auto"/>
          <w:sz w:val="28"/>
          <w:szCs w:val="28"/>
        </w:rPr>
        <w:t>（</w:t>
      </w:r>
      <w:r>
        <w:rPr>
          <w:rFonts w:hint="eastAsia" w:ascii="宋体" w:hAnsi="宋体"/>
          <w:color w:val="auto"/>
          <w:sz w:val="28"/>
          <w:szCs w:val="28"/>
        </w:rPr>
        <w:t>三）</w:t>
      </w:r>
      <w:r>
        <w:rPr>
          <w:rFonts w:ascii="宋体" w:hAnsi="宋体"/>
          <w:color w:val="auto"/>
          <w:sz w:val="28"/>
          <w:szCs w:val="28"/>
        </w:rPr>
        <w:t>无论结果如何，参加</w:t>
      </w:r>
      <w:r>
        <w:rPr>
          <w:rFonts w:hint="eastAsia" w:ascii="宋体" w:hAnsi="宋体"/>
          <w:color w:val="auto"/>
          <w:sz w:val="28"/>
          <w:szCs w:val="28"/>
        </w:rPr>
        <w:t>报价的供应商</w:t>
      </w:r>
      <w:r>
        <w:rPr>
          <w:rFonts w:ascii="宋体" w:hAnsi="宋体"/>
          <w:color w:val="auto"/>
          <w:sz w:val="28"/>
          <w:szCs w:val="28"/>
        </w:rPr>
        <w:t>自行承担因此所产生的全部费用。</w:t>
      </w:r>
    </w:p>
    <w:p w14:paraId="12375D59">
      <w:pPr>
        <w:spacing w:line="560" w:lineRule="exact"/>
        <w:ind w:firstLine="560" w:firstLineChars="200"/>
        <w:rPr>
          <w:rFonts w:ascii="宋体" w:hAnsi="宋体"/>
          <w:color w:val="auto"/>
          <w:sz w:val="28"/>
          <w:szCs w:val="28"/>
        </w:rPr>
      </w:pPr>
      <w:r>
        <w:rPr>
          <w:rFonts w:ascii="宋体" w:hAnsi="宋体"/>
          <w:color w:val="auto"/>
          <w:sz w:val="28"/>
          <w:szCs w:val="28"/>
        </w:rPr>
        <w:t>（</w:t>
      </w:r>
      <w:r>
        <w:rPr>
          <w:rFonts w:hint="eastAsia" w:ascii="宋体" w:hAnsi="宋体"/>
          <w:color w:val="auto"/>
          <w:sz w:val="28"/>
          <w:szCs w:val="28"/>
        </w:rPr>
        <w:t>四）</w:t>
      </w:r>
      <w:r>
        <w:rPr>
          <w:rFonts w:ascii="宋体" w:hAnsi="宋体"/>
          <w:color w:val="auto"/>
          <w:sz w:val="28"/>
          <w:szCs w:val="28"/>
        </w:rPr>
        <w:t>本次采购活动及由本次采购活动产生的合同受国家法律制约和保护。</w:t>
      </w:r>
    </w:p>
    <w:p w14:paraId="3127FDF9">
      <w:pPr>
        <w:spacing w:line="560" w:lineRule="exact"/>
        <w:ind w:firstLine="560" w:firstLineChars="200"/>
        <w:rPr>
          <w:rFonts w:ascii="宋体" w:hAnsi="宋体"/>
          <w:color w:val="auto"/>
          <w:sz w:val="28"/>
          <w:szCs w:val="28"/>
        </w:rPr>
      </w:pPr>
      <w:r>
        <w:rPr>
          <w:rFonts w:ascii="宋体" w:hAnsi="宋体"/>
          <w:color w:val="auto"/>
          <w:sz w:val="28"/>
          <w:szCs w:val="28"/>
        </w:rPr>
        <w:t>（</w:t>
      </w:r>
      <w:r>
        <w:rPr>
          <w:rFonts w:hint="eastAsia" w:ascii="宋体" w:hAnsi="宋体"/>
          <w:color w:val="auto"/>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05028567">
      <w:pPr>
        <w:spacing w:line="560" w:lineRule="exact"/>
        <w:ind w:firstLine="560" w:firstLineChars="200"/>
        <w:rPr>
          <w:rFonts w:ascii="宋体" w:hAnsi="宋体"/>
          <w:color w:val="auto"/>
          <w:sz w:val="28"/>
          <w:szCs w:val="28"/>
        </w:rPr>
      </w:pPr>
      <w:r>
        <w:rPr>
          <w:rFonts w:hint="eastAsia" w:ascii="宋体" w:hAnsi="宋体"/>
          <w:color w:val="auto"/>
          <w:sz w:val="28"/>
          <w:szCs w:val="28"/>
        </w:rPr>
        <w:t>（六）本项目不接受联合体报价和自然人报价，</w:t>
      </w:r>
      <w:r>
        <w:rPr>
          <w:rFonts w:ascii="宋体" w:hAnsi="宋体"/>
          <w:color w:val="auto"/>
          <w:sz w:val="28"/>
          <w:szCs w:val="28"/>
        </w:rPr>
        <w:t>不得</w:t>
      </w:r>
      <w:r>
        <w:rPr>
          <w:rFonts w:hint="eastAsia" w:ascii="宋体" w:hAnsi="宋体"/>
          <w:color w:val="auto"/>
          <w:sz w:val="28"/>
          <w:szCs w:val="28"/>
        </w:rPr>
        <w:t>分包、</w:t>
      </w:r>
      <w:r>
        <w:rPr>
          <w:rFonts w:ascii="宋体" w:hAnsi="宋体"/>
          <w:color w:val="auto"/>
          <w:sz w:val="28"/>
          <w:szCs w:val="28"/>
        </w:rPr>
        <w:t>转包</w:t>
      </w:r>
      <w:r>
        <w:rPr>
          <w:rFonts w:hint="eastAsia" w:ascii="宋体" w:hAnsi="宋体"/>
          <w:color w:val="auto"/>
          <w:sz w:val="28"/>
          <w:szCs w:val="28"/>
        </w:rPr>
        <w:t>。</w:t>
      </w:r>
    </w:p>
    <w:p w14:paraId="03B1D177">
      <w:pPr>
        <w:pStyle w:val="3"/>
        <w:spacing w:line="560" w:lineRule="exact"/>
        <w:rPr>
          <w:color w:val="auto"/>
        </w:rPr>
      </w:pPr>
      <w:bookmarkStart w:id="10" w:name="_Toc240875631"/>
      <w:bookmarkStart w:id="11" w:name="_Toc508103353"/>
      <w:bookmarkStart w:id="12" w:name="_Toc60236700"/>
      <w:r>
        <w:rPr>
          <w:rFonts w:hint="eastAsia"/>
          <w:color w:val="auto"/>
        </w:rPr>
        <w:t>三、报价人</w:t>
      </w:r>
      <w:r>
        <w:rPr>
          <w:color w:val="auto"/>
        </w:rPr>
        <w:t>资格</w:t>
      </w:r>
      <w:bookmarkEnd w:id="10"/>
      <w:bookmarkEnd w:id="11"/>
      <w:bookmarkEnd w:id="12"/>
    </w:p>
    <w:p w14:paraId="21690EF9">
      <w:pPr>
        <w:spacing w:line="560" w:lineRule="exact"/>
        <w:ind w:firstLine="560" w:firstLineChars="200"/>
        <w:rPr>
          <w:rFonts w:ascii="宋体" w:hAnsi="宋体"/>
          <w:color w:val="auto"/>
          <w:sz w:val="28"/>
          <w:szCs w:val="28"/>
        </w:rPr>
      </w:pPr>
      <w:r>
        <w:rPr>
          <w:rFonts w:hint="eastAsia" w:ascii="宋体" w:hAnsi="宋体"/>
          <w:color w:val="auto"/>
          <w:sz w:val="28"/>
          <w:szCs w:val="28"/>
        </w:rPr>
        <w:t>参加采购活动的报价人须具备以下条件：</w:t>
      </w:r>
    </w:p>
    <w:p w14:paraId="79A7A7AD">
      <w:pPr>
        <w:spacing w:line="560" w:lineRule="exact"/>
        <w:ind w:firstLine="560" w:firstLineChars="200"/>
        <w:rPr>
          <w:rFonts w:ascii="宋体" w:hAnsi="宋体"/>
          <w:color w:val="auto"/>
          <w:sz w:val="28"/>
          <w:szCs w:val="28"/>
        </w:rPr>
      </w:pPr>
      <w:r>
        <w:rPr>
          <w:rFonts w:ascii="宋体" w:hAnsi="宋体"/>
          <w:color w:val="auto"/>
          <w:sz w:val="28"/>
          <w:szCs w:val="28"/>
        </w:rPr>
        <w:t>（</w:t>
      </w:r>
      <w:r>
        <w:rPr>
          <w:rFonts w:hint="eastAsia" w:ascii="宋体" w:hAnsi="宋体"/>
          <w:color w:val="auto"/>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6E5B6311">
      <w:pPr>
        <w:spacing w:line="560" w:lineRule="exact"/>
        <w:ind w:firstLine="560" w:firstLineChars="200"/>
        <w:rPr>
          <w:rFonts w:ascii="宋体" w:hAnsi="宋体"/>
          <w:color w:val="auto"/>
          <w:sz w:val="28"/>
          <w:szCs w:val="28"/>
        </w:rPr>
      </w:pPr>
      <w:r>
        <w:rPr>
          <w:rFonts w:hint="eastAsia" w:ascii="宋体" w:hAnsi="宋体"/>
          <w:color w:val="auto"/>
          <w:sz w:val="28"/>
          <w:szCs w:val="28"/>
        </w:rPr>
        <w:t>（二）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662EDCE9">
      <w:pPr>
        <w:spacing w:line="560" w:lineRule="exact"/>
        <w:ind w:firstLine="560" w:firstLineChars="200"/>
        <w:rPr>
          <w:rFonts w:ascii="宋体" w:hAnsi="宋体"/>
          <w:color w:val="auto"/>
          <w:sz w:val="28"/>
          <w:szCs w:val="28"/>
        </w:rPr>
      </w:pPr>
      <w:r>
        <w:rPr>
          <w:rFonts w:hint="eastAsia" w:ascii="宋体" w:hAnsi="宋体"/>
          <w:color w:val="auto"/>
          <w:sz w:val="28"/>
          <w:szCs w:val="28"/>
        </w:rPr>
        <w:t>（三）报价人应具备《安全技术防范系统设计、施工、维修资格证》三级或以上资质或《广东省安全技术防范企业设计施工维护能力评价等级证书》三级或以上资质证书。</w:t>
      </w:r>
    </w:p>
    <w:p w14:paraId="30D10DE3">
      <w:pPr>
        <w:spacing w:line="560" w:lineRule="exact"/>
        <w:ind w:firstLine="560" w:firstLineChars="200"/>
        <w:rPr>
          <w:rFonts w:ascii="宋体" w:hAnsi="宋体"/>
          <w:color w:val="auto"/>
          <w:sz w:val="28"/>
          <w:szCs w:val="28"/>
        </w:rPr>
      </w:pPr>
      <w:r>
        <w:rPr>
          <w:rFonts w:hint="eastAsia" w:ascii="宋体" w:hAnsi="宋体"/>
          <w:color w:val="auto"/>
          <w:sz w:val="28"/>
          <w:szCs w:val="28"/>
        </w:rPr>
        <w:t>（四）报价人必须符合《中华人民共和国政府采购法》第二十二条规定的条件</w:t>
      </w:r>
    </w:p>
    <w:p w14:paraId="01F346CB">
      <w:pPr>
        <w:spacing w:line="560" w:lineRule="exact"/>
        <w:ind w:firstLine="560" w:firstLineChars="200"/>
        <w:rPr>
          <w:rFonts w:ascii="宋体" w:hAnsi="宋体"/>
          <w:color w:val="auto"/>
          <w:sz w:val="28"/>
          <w:szCs w:val="28"/>
        </w:rPr>
      </w:pPr>
      <w:r>
        <w:rPr>
          <w:rFonts w:hint="eastAsia" w:ascii="宋体" w:hAnsi="宋体"/>
          <w:color w:val="auto"/>
          <w:sz w:val="28"/>
          <w:szCs w:val="28"/>
        </w:rPr>
        <w:t>（五）非联合体投标</w:t>
      </w:r>
    </w:p>
    <w:p w14:paraId="20F801C3">
      <w:pPr>
        <w:pStyle w:val="3"/>
        <w:spacing w:line="560" w:lineRule="exact"/>
        <w:rPr>
          <w:color w:val="auto"/>
        </w:rPr>
      </w:pPr>
      <w:bookmarkStart w:id="13" w:name="_Toc60236701"/>
      <w:bookmarkStart w:id="14" w:name="_Toc240875632"/>
      <w:bookmarkStart w:id="15" w:name="_Toc508103354"/>
      <w:r>
        <w:rPr>
          <w:rFonts w:hint="eastAsia"/>
          <w:color w:val="auto"/>
        </w:rPr>
        <w:t>四、</w:t>
      </w:r>
      <w:r>
        <w:rPr>
          <w:color w:val="auto"/>
        </w:rPr>
        <w:t>报价要求</w:t>
      </w:r>
      <w:bookmarkEnd w:id="13"/>
      <w:bookmarkEnd w:id="14"/>
      <w:bookmarkEnd w:id="15"/>
    </w:p>
    <w:p w14:paraId="6E4A7B2B">
      <w:pPr>
        <w:spacing w:line="560" w:lineRule="exact"/>
        <w:ind w:firstLine="560" w:firstLineChars="200"/>
        <w:rPr>
          <w:rFonts w:ascii="宋体" w:hAnsi="宋体"/>
          <w:color w:val="auto"/>
          <w:sz w:val="28"/>
          <w:szCs w:val="28"/>
        </w:rPr>
      </w:pPr>
      <w:r>
        <w:rPr>
          <w:rFonts w:hint="eastAsia" w:ascii="宋体" w:hAnsi="宋体"/>
          <w:color w:val="auto"/>
          <w:sz w:val="28"/>
          <w:szCs w:val="28"/>
        </w:rPr>
        <w:t>报价人应当根据采购项目的要求按人民币报价，“报价”如无特别说明，均指含税价格，发票为增值税专用发票或增值税普通发票（所包含的设备类为增值税专用发票，物资耗材和服务类为增值税普通发票）。报价人报价应包括全部货物、服务的相应价格及相关税费、运输到指定地点的装运费用、安装调试、系统集成、培训、售后服务等其他有关的所有费用，包括但不限于人工、材料、机械、管理、维护、保险、利润、税金、政策性文件规定及合同包含的所有风险、责任等各项应有费用。经评审确认的报价除非因特殊原因并经双方协商同意，报价人不得再要求追加任何费用。</w:t>
      </w:r>
    </w:p>
    <w:p w14:paraId="5C776B00">
      <w:pPr>
        <w:spacing w:line="560" w:lineRule="exact"/>
        <w:ind w:firstLine="560" w:firstLineChars="200"/>
        <w:rPr>
          <w:rFonts w:ascii="宋体" w:hAnsi="宋体"/>
          <w:color w:val="auto"/>
          <w:sz w:val="28"/>
          <w:szCs w:val="28"/>
        </w:rPr>
      </w:pPr>
      <w:r>
        <w:rPr>
          <w:rFonts w:hint="eastAsia" w:ascii="宋体" w:hAnsi="宋体"/>
          <w:color w:val="auto"/>
          <w:sz w:val="28"/>
          <w:szCs w:val="28"/>
        </w:rPr>
        <w:t>提醒：报价为采购清单总价。报价文件中只能提供唯一明确报价。</w:t>
      </w:r>
    </w:p>
    <w:p w14:paraId="766B78C9">
      <w:pPr>
        <w:rPr>
          <w:color w:val="auto"/>
        </w:rPr>
      </w:pPr>
    </w:p>
    <w:p w14:paraId="0689553F">
      <w:pPr>
        <w:pStyle w:val="3"/>
        <w:spacing w:line="560" w:lineRule="exact"/>
        <w:rPr>
          <w:color w:val="auto"/>
        </w:rPr>
      </w:pPr>
      <w:bookmarkStart w:id="16" w:name="_Toc60236702"/>
      <w:bookmarkStart w:id="17" w:name="_Toc240875633"/>
      <w:bookmarkStart w:id="18" w:name="_Toc508103355"/>
      <w:r>
        <w:rPr>
          <w:rFonts w:hint="eastAsia"/>
          <w:color w:val="auto"/>
        </w:rPr>
        <w:t>五、报价</w:t>
      </w:r>
      <w:r>
        <w:rPr>
          <w:color w:val="auto"/>
        </w:rPr>
        <w:t>文件</w:t>
      </w:r>
      <w:r>
        <w:rPr>
          <w:rFonts w:hint="eastAsia"/>
          <w:color w:val="auto"/>
        </w:rPr>
        <w:t>要求</w:t>
      </w:r>
      <w:bookmarkEnd w:id="16"/>
      <w:bookmarkEnd w:id="17"/>
      <w:bookmarkEnd w:id="18"/>
    </w:p>
    <w:p w14:paraId="7E8CFEA3">
      <w:pPr>
        <w:spacing w:line="560" w:lineRule="exact"/>
        <w:ind w:firstLine="560" w:firstLineChars="200"/>
        <w:rPr>
          <w:rFonts w:ascii="宋体" w:hAnsi="宋体"/>
          <w:color w:val="auto"/>
          <w:sz w:val="28"/>
          <w:szCs w:val="28"/>
        </w:rPr>
      </w:pPr>
      <w:r>
        <w:rPr>
          <w:rFonts w:hint="eastAsia" w:ascii="宋体" w:hAnsi="宋体"/>
          <w:color w:val="auto"/>
          <w:sz w:val="28"/>
          <w:szCs w:val="28"/>
        </w:rPr>
        <w:t>报价人应按照下列内容及顺序编写、装订报价文件。</w:t>
      </w:r>
      <w:r>
        <w:rPr>
          <w:rFonts w:hint="eastAsia" w:ascii="宋体" w:hAnsi="宋体"/>
          <w:b/>
          <w:color w:val="auto"/>
          <w:sz w:val="28"/>
          <w:szCs w:val="28"/>
        </w:rPr>
        <w:t>报价文件中所有资格性、符合性证明材料均应当按照要求提供完整、全面、清晰可辨的证明材料，如为“复印件、扫描件、网页打印件”均应当加</w:t>
      </w:r>
      <w:r>
        <w:rPr>
          <w:rFonts w:ascii="宋体" w:hAnsi="宋体"/>
          <w:b/>
          <w:color w:val="auto"/>
          <w:sz w:val="28"/>
          <w:szCs w:val="28"/>
        </w:rPr>
        <w:t>盖</w:t>
      </w:r>
      <w:r>
        <w:rPr>
          <w:rFonts w:hint="eastAsia" w:ascii="宋体" w:hAnsi="宋体"/>
          <w:b/>
          <w:color w:val="auto"/>
          <w:sz w:val="28"/>
          <w:szCs w:val="28"/>
        </w:rPr>
        <w:t>报价人单位公章方为</w:t>
      </w:r>
      <w:r>
        <w:rPr>
          <w:rFonts w:ascii="宋体" w:hAnsi="宋体"/>
          <w:b/>
          <w:color w:val="auto"/>
          <w:sz w:val="28"/>
          <w:szCs w:val="28"/>
        </w:rPr>
        <w:t>有效</w:t>
      </w:r>
      <w:r>
        <w:rPr>
          <w:rFonts w:hint="eastAsia" w:ascii="宋体" w:hAnsi="宋体"/>
          <w:color w:val="auto"/>
          <w:sz w:val="28"/>
          <w:szCs w:val="28"/>
        </w:rPr>
        <w:t>。</w:t>
      </w:r>
    </w:p>
    <w:p w14:paraId="48B653E7">
      <w:pPr>
        <w:spacing w:line="560" w:lineRule="exact"/>
        <w:ind w:firstLine="560" w:firstLineChars="200"/>
        <w:rPr>
          <w:rFonts w:ascii="宋体" w:hAnsi="宋体"/>
          <w:color w:val="auto"/>
          <w:sz w:val="28"/>
          <w:szCs w:val="28"/>
        </w:rPr>
      </w:pPr>
      <w:r>
        <w:rPr>
          <w:rFonts w:ascii="宋体" w:hAnsi="宋体"/>
          <w:color w:val="auto"/>
          <w:sz w:val="28"/>
          <w:szCs w:val="28"/>
        </w:rPr>
        <w:t>（</w:t>
      </w:r>
      <w:r>
        <w:rPr>
          <w:rFonts w:hint="eastAsia" w:ascii="宋体" w:hAnsi="宋体"/>
          <w:color w:val="auto"/>
          <w:sz w:val="28"/>
          <w:szCs w:val="28"/>
        </w:rPr>
        <w:t>一）报价文件的构成、顺序及要求</w:t>
      </w:r>
    </w:p>
    <w:p w14:paraId="53FA6BBB">
      <w:pPr>
        <w:spacing w:line="560" w:lineRule="exact"/>
        <w:ind w:firstLine="560" w:firstLineChars="200"/>
        <w:rPr>
          <w:rFonts w:ascii="宋体" w:hAnsi="宋体"/>
          <w:color w:val="auto"/>
          <w:sz w:val="28"/>
          <w:szCs w:val="28"/>
        </w:rPr>
      </w:pPr>
      <w:r>
        <w:rPr>
          <w:rFonts w:hint="eastAsia" w:ascii="宋体" w:hAnsi="宋体"/>
          <w:color w:val="auto"/>
          <w:sz w:val="28"/>
          <w:szCs w:val="28"/>
        </w:rPr>
        <w:t>1.报价文件封面；</w:t>
      </w:r>
    </w:p>
    <w:p w14:paraId="71BA1B71">
      <w:pPr>
        <w:spacing w:line="560" w:lineRule="exact"/>
        <w:ind w:firstLine="560" w:firstLineChars="200"/>
        <w:rPr>
          <w:rFonts w:ascii="宋体" w:hAnsi="宋体"/>
          <w:color w:val="auto"/>
          <w:sz w:val="28"/>
          <w:szCs w:val="28"/>
        </w:rPr>
      </w:pPr>
      <w:r>
        <w:rPr>
          <w:rFonts w:hint="eastAsia" w:ascii="宋体" w:hAnsi="宋体"/>
          <w:color w:val="auto"/>
          <w:sz w:val="28"/>
          <w:szCs w:val="28"/>
        </w:rPr>
        <w:t>2.目录；</w:t>
      </w:r>
    </w:p>
    <w:p w14:paraId="11CDC0FB">
      <w:pPr>
        <w:spacing w:line="560" w:lineRule="exact"/>
        <w:ind w:firstLine="562" w:firstLineChars="200"/>
        <w:rPr>
          <w:rFonts w:ascii="宋体" w:hAnsi="宋体"/>
          <w:b/>
          <w:bCs/>
          <w:color w:val="auto"/>
          <w:sz w:val="28"/>
          <w:szCs w:val="28"/>
        </w:rPr>
      </w:pPr>
      <w:r>
        <w:rPr>
          <w:rFonts w:hint="eastAsia" w:ascii="宋体" w:hAnsi="宋体"/>
          <w:b/>
          <w:bCs/>
          <w:color w:val="auto"/>
          <w:sz w:val="28"/>
          <w:szCs w:val="28"/>
        </w:rPr>
        <w:t>3.资格性审查材料，包括但不限于：</w:t>
      </w:r>
    </w:p>
    <w:p w14:paraId="490DBA28">
      <w:pPr>
        <w:spacing w:line="560" w:lineRule="exact"/>
        <w:ind w:firstLine="560" w:firstLineChars="200"/>
        <w:rPr>
          <w:rFonts w:ascii="宋体" w:hAnsi="宋体"/>
          <w:color w:val="auto"/>
          <w:sz w:val="28"/>
          <w:szCs w:val="28"/>
        </w:rPr>
      </w:pPr>
      <w:r>
        <w:rPr>
          <w:rFonts w:hint="eastAsia" w:ascii="宋体" w:hAnsi="宋体"/>
          <w:color w:val="auto"/>
          <w:sz w:val="28"/>
          <w:szCs w:val="28"/>
        </w:rPr>
        <w:t>（1）营业执照（或事业法人登记证等相关证明）副本复印件；</w:t>
      </w:r>
    </w:p>
    <w:p w14:paraId="58CE74B5">
      <w:pPr>
        <w:spacing w:line="560" w:lineRule="exact"/>
        <w:ind w:firstLine="560" w:firstLineChars="200"/>
        <w:rPr>
          <w:rFonts w:ascii="宋体" w:hAnsi="宋体"/>
          <w:color w:val="auto"/>
          <w:sz w:val="28"/>
          <w:szCs w:val="28"/>
        </w:rPr>
      </w:pPr>
      <w:r>
        <w:rPr>
          <w:rFonts w:hint="eastAsia" w:ascii="宋体" w:hAnsi="宋体"/>
          <w:color w:val="auto"/>
          <w:sz w:val="28"/>
          <w:szCs w:val="28"/>
        </w:rPr>
        <w:t>（2）相关资质证书或许可证书等复印件；</w:t>
      </w:r>
    </w:p>
    <w:p w14:paraId="4956C412">
      <w:pPr>
        <w:spacing w:line="560" w:lineRule="exact"/>
        <w:ind w:firstLine="562" w:firstLineChars="200"/>
        <w:rPr>
          <w:rFonts w:ascii="宋体" w:hAnsi="宋体"/>
          <w:b/>
          <w:color w:val="auto"/>
          <w:sz w:val="28"/>
          <w:szCs w:val="28"/>
        </w:rPr>
      </w:pPr>
      <w:r>
        <w:rPr>
          <w:rFonts w:hint="eastAsia" w:ascii="宋体" w:hAnsi="宋体"/>
          <w:b/>
          <w:color w:val="auto"/>
          <w:sz w:val="28"/>
          <w:szCs w:val="28"/>
        </w:rPr>
        <w:t>4.符合性审查材料，包括但不限于：</w:t>
      </w:r>
    </w:p>
    <w:p w14:paraId="33A495BF">
      <w:pPr>
        <w:spacing w:line="560" w:lineRule="exact"/>
        <w:ind w:firstLine="560" w:firstLineChars="200"/>
        <w:rPr>
          <w:rFonts w:ascii="宋体" w:hAnsi="宋体"/>
          <w:color w:val="auto"/>
          <w:sz w:val="28"/>
          <w:szCs w:val="28"/>
        </w:rPr>
      </w:pPr>
      <w:r>
        <w:rPr>
          <w:rFonts w:hint="eastAsia" w:ascii="宋体" w:hAnsi="宋体"/>
          <w:color w:val="auto"/>
          <w:sz w:val="28"/>
          <w:szCs w:val="28"/>
        </w:rPr>
        <w:t>（1）提供法人或负责人资格证明、授权委托书；</w:t>
      </w:r>
    </w:p>
    <w:p w14:paraId="3EAA2CA7">
      <w:pPr>
        <w:spacing w:line="560" w:lineRule="exact"/>
        <w:ind w:firstLine="560" w:firstLineChars="200"/>
        <w:rPr>
          <w:rFonts w:ascii="宋体" w:hAnsi="宋体"/>
          <w:b/>
          <w:color w:val="auto"/>
          <w:sz w:val="28"/>
          <w:szCs w:val="28"/>
        </w:rPr>
      </w:pPr>
      <w:r>
        <w:rPr>
          <w:rFonts w:hint="eastAsia" w:ascii="宋体" w:hAnsi="宋体"/>
          <w:color w:val="auto"/>
          <w:sz w:val="28"/>
          <w:szCs w:val="28"/>
        </w:rPr>
        <w:t>（2）报价一览表；</w:t>
      </w:r>
    </w:p>
    <w:p w14:paraId="348DDB4C">
      <w:pPr>
        <w:spacing w:line="560" w:lineRule="exact"/>
        <w:ind w:firstLine="560" w:firstLineChars="200"/>
        <w:rPr>
          <w:rFonts w:ascii="宋体" w:hAnsi="宋体"/>
          <w:color w:val="auto"/>
          <w:sz w:val="28"/>
          <w:szCs w:val="28"/>
        </w:rPr>
      </w:pPr>
      <w:r>
        <w:rPr>
          <w:rFonts w:hint="eastAsia" w:ascii="宋体" w:hAnsi="宋体"/>
          <w:color w:val="auto"/>
          <w:sz w:val="28"/>
          <w:szCs w:val="28"/>
        </w:rPr>
        <w:t>（3）报价明细表；</w:t>
      </w:r>
    </w:p>
    <w:p w14:paraId="49E26ADA">
      <w:pPr>
        <w:spacing w:line="560" w:lineRule="exact"/>
        <w:ind w:firstLine="560" w:firstLineChars="200"/>
        <w:rPr>
          <w:rFonts w:ascii="宋体" w:hAnsi="宋体"/>
          <w:color w:val="auto"/>
          <w:sz w:val="28"/>
          <w:szCs w:val="28"/>
        </w:rPr>
      </w:pPr>
      <w:r>
        <w:rPr>
          <w:rFonts w:hint="eastAsia" w:ascii="宋体" w:hAnsi="宋体"/>
          <w:color w:val="auto"/>
          <w:sz w:val="28"/>
          <w:szCs w:val="28"/>
        </w:rPr>
        <w:t>（4）“技术（服务）条款响应表”和“商务条款响应表”；</w:t>
      </w:r>
    </w:p>
    <w:p w14:paraId="6CA14D8C">
      <w:pPr>
        <w:spacing w:line="560" w:lineRule="exact"/>
        <w:ind w:firstLine="560" w:firstLineChars="200"/>
        <w:rPr>
          <w:rFonts w:ascii="宋体" w:hAnsi="宋体"/>
          <w:color w:val="auto"/>
          <w:sz w:val="28"/>
          <w:szCs w:val="28"/>
        </w:rPr>
      </w:pPr>
      <w:r>
        <w:rPr>
          <w:rFonts w:hint="eastAsia" w:ascii="宋体" w:hAnsi="宋体"/>
          <w:color w:val="auto"/>
          <w:sz w:val="28"/>
          <w:szCs w:val="28"/>
        </w:rPr>
        <w:t>（5）报价人声明及承诺；</w:t>
      </w:r>
    </w:p>
    <w:p w14:paraId="5882D7C1">
      <w:pPr>
        <w:spacing w:line="560" w:lineRule="exact"/>
        <w:ind w:firstLine="560" w:firstLineChars="200"/>
        <w:rPr>
          <w:rFonts w:ascii="宋体" w:hAnsi="宋体"/>
          <w:color w:val="auto"/>
          <w:sz w:val="28"/>
          <w:szCs w:val="28"/>
        </w:rPr>
      </w:pPr>
      <w:r>
        <w:rPr>
          <w:rFonts w:hint="eastAsia" w:ascii="宋体" w:hAnsi="宋体"/>
          <w:color w:val="auto"/>
          <w:sz w:val="28"/>
          <w:szCs w:val="28"/>
        </w:rPr>
        <w:t>5.证明材料等；</w:t>
      </w:r>
    </w:p>
    <w:p w14:paraId="33128C0A">
      <w:pPr>
        <w:spacing w:line="560" w:lineRule="exact"/>
        <w:ind w:firstLine="560" w:firstLineChars="200"/>
        <w:rPr>
          <w:rFonts w:ascii="宋体" w:hAnsi="宋体"/>
          <w:color w:val="auto"/>
          <w:sz w:val="28"/>
          <w:szCs w:val="28"/>
        </w:rPr>
      </w:pPr>
      <w:r>
        <w:rPr>
          <w:rFonts w:ascii="宋体" w:hAnsi="宋体"/>
          <w:color w:val="auto"/>
          <w:sz w:val="28"/>
          <w:szCs w:val="28"/>
        </w:rPr>
        <w:t>（</w:t>
      </w:r>
      <w:r>
        <w:rPr>
          <w:rFonts w:hint="eastAsia" w:ascii="宋体" w:hAnsi="宋体"/>
          <w:color w:val="auto"/>
          <w:sz w:val="28"/>
          <w:szCs w:val="28"/>
        </w:rPr>
        <w:t>二）报价文件</w:t>
      </w:r>
      <w:r>
        <w:rPr>
          <w:rFonts w:ascii="宋体" w:hAnsi="宋体"/>
          <w:color w:val="auto"/>
          <w:sz w:val="28"/>
          <w:szCs w:val="28"/>
        </w:rPr>
        <w:t>的份数、签署和封装</w:t>
      </w:r>
    </w:p>
    <w:p w14:paraId="4623EC35">
      <w:pPr>
        <w:spacing w:line="560" w:lineRule="exact"/>
        <w:ind w:firstLine="560" w:firstLineChars="200"/>
        <w:rPr>
          <w:rFonts w:ascii="宋体" w:hAnsi="宋体"/>
          <w:color w:val="auto"/>
          <w:sz w:val="28"/>
          <w:szCs w:val="28"/>
        </w:rPr>
      </w:pPr>
      <w:r>
        <w:rPr>
          <w:rFonts w:ascii="宋体" w:hAnsi="宋体"/>
          <w:color w:val="auto"/>
          <w:sz w:val="28"/>
          <w:szCs w:val="28"/>
        </w:rPr>
        <w:t>1</w:t>
      </w:r>
      <w:r>
        <w:rPr>
          <w:rFonts w:hint="eastAsia" w:ascii="宋体" w:hAnsi="宋体"/>
          <w:color w:val="auto"/>
          <w:sz w:val="28"/>
          <w:szCs w:val="28"/>
        </w:rPr>
        <w:t>.报价人必须制作报价文件。报价文件</w:t>
      </w:r>
      <w:r>
        <w:rPr>
          <w:rFonts w:ascii="宋体" w:hAnsi="宋体"/>
          <w:color w:val="auto"/>
          <w:sz w:val="28"/>
          <w:szCs w:val="28"/>
        </w:rPr>
        <w:t>份数为正本1份，副本</w:t>
      </w:r>
      <w:r>
        <w:rPr>
          <w:rFonts w:hint="eastAsia" w:ascii="宋体" w:hAnsi="宋体"/>
          <w:color w:val="auto"/>
          <w:sz w:val="28"/>
          <w:szCs w:val="28"/>
        </w:rPr>
        <w:t>1</w:t>
      </w:r>
      <w:r>
        <w:rPr>
          <w:rFonts w:ascii="宋体" w:hAnsi="宋体"/>
          <w:color w:val="auto"/>
          <w:sz w:val="28"/>
          <w:szCs w:val="28"/>
        </w:rPr>
        <w:t>份。</w:t>
      </w:r>
      <w:r>
        <w:rPr>
          <w:rFonts w:hint="eastAsia" w:ascii="宋体" w:hAnsi="宋体"/>
          <w:color w:val="auto"/>
          <w:sz w:val="28"/>
          <w:szCs w:val="28"/>
        </w:rPr>
        <w:t>报价文件应当</w:t>
      </w:r>
      <w:r>
        <w:rPr>
          <w:rFonts w:ascii="宋体" w:hAnsi="宋体"/>
          <w:color w:val="auto"/>
          <w:sz w:val="28"/>
          <w:szCs w:val="28"/>
        </w:rPr>
        <w:t>清楚地标明“正本”</w:t>
      </w:r>
      <w:r>
        <w:rPr>
          <w:rFonts w:hint="eastAsia" w:ascii="宋体" w:hAnsi="宋体"/>
          <w:color w:val="auto"/>
          <w:sz w:val="28"/>
          <w:szCs w:val="28"/>
        </w:rPr>
        <w:t>和</w:t>
      </w:r>
      <w:r>
        <w:rPr>
          <w:rFonts w:ascii="宋体" w:hAnsi="宋体"/>
          <w:color w:val="auto"/>
          <w:sz w:val="28"/>
          <w:szCs w:val="28"/>
        </w:rPr>
        <w:t>“副本”，“副本”</w:t>
      </w:r>
      <w:r>
        <w:rPr>
          <w:rFonts w:hint="eastAsia" w:ascii="宋体" w:hAnsi="宋体"/>
          <w:color w:val="auto"/>
          <w:sz w:val="28"/>
          <w:szCs w:val="28"/>
        </w:rPr>
        <w:t>可由</w:t>
      </w:r>
      <w:r>
        <w:rPr>
          <w:rFonts w:ascii="宋体" w:hAnsi="宋体"/>
          <w:color w:val="auto"/>
          <w:sz w:val="28"/>
          <w:szCs w:val="28"/>
        </w:rPr>
        <w:t>“正本”</w:t>
      </w:r>
      <w:r>
        <w:rPr>
          <w:rFonts w:hint="eastAsia" w:ascii="宋体" w:hAnsi="宋体"/>
          <w:color w:val="auto"/>
          <w:sz w:val="28"/>
          <w:szCs w:val="28"/>
        </w:rPr>
        <w:t>复印</w:t>
      </w:r>
      <w:r>
        <w:rPr>
          <w:rFonts w:ascii="宋体" w:hAnsi="宋体"/>
          <w:color w:val="auto"/>
          <w:sz w:val="28"/>
          <w:szCs w:val="28"/>
        </w:rPr>
        <w:t>，</w:t>
      </w:r>
      <w:r>
        <w:rPr>
          <w:rFonts w:hint="eastAsia" w:ascii="宋体" w:hAnsi="宋体"/>
          <w:color w:val="auto"/>
          <w:sz w:val="28"/>
          <w:szCs w:val="28"/>
        </w:rPr>
        <w:t>当</w:t>
      </w:r>
      <w:r>
        <w:rPr>
          <w:rFonts w:ascii="宋体" w:hAnsi="宋体"/>
          <w:color w:val="auto"/>
          <w:sz w:val="28"/>
          <w:szCs w:val="28"/>
        </w:rPr>
        <w:t>“副本”</w:t>
      </w:r>
      <w:r>
        <w:rPr>
          <w:rFonts w:hint="eastAsia" w:ascii="宋体" w:hAnsi="宋体"/>
          <w:color w:val="auto"/>
          <w:sz w:val="28"/>
          <w:szCs w:val="28"/>
        </w:rPr>
        <w:t>和</w:t>
      </w:r>
      <w:r>
        <w:rPr>
          <w:rFonts w:ascii="宋体" w:hAnsi="宋体"/>
          <w:color w:val="auto"/>
          <w:sz w:val="28"/>
          <w:szCs w:val="28"/>
        </w:rPr>
        <w:t>“正本”内容</w:t>
      </w:r>
      <w:r>
        <w:rPr>
          <w:rFonts w:hint="eastAsia" w:ascii="宋体" w:hAnsi="宋体"/>
          <w:color w:val="auto"/>
          <w:sz w:val="28"/>
          <w:szCs w:val="28"/>
        </w:rPr>
        <w:t>不</w:t>
      </w:r>
      <w:r>
        <w:rPr>
          <w:rFonts w:ascii="宋体" w:hAnsi="宋体"/>
          <w:color w:val="auto"/>
          <w:sz w:val="28"/>
          <w:szCs w:val="28"/>
        </w:rPr>
        <w:t>一致</w:t>
      </w:r>
      <w:r>
        <w:rPr>
          <w:rFonts w:hint="eastAsia" w:ascii="宋体" w:hAnsi="宋体"/>
          <w:color w:val="auto"/>
          <w:sz w:val="28"/>
          <w:szCs w:val="28"/>
        </w:rPr>
        <w:t>时，</w:t>
      </w:r>
      <w:r>
        <w:rPr>
          <w:rFonts w:ascii="宋体" w:hAnsi="宋体"/>
          <w:color w:val="auto"/>
          <w:sz w:val="28"/>
          <w:szCs w:val="28"/>
        </w:rPr>
        <w:t>以正本为准</w:t>
      </w:r>
      <w:r>
        <w:rPr>
          <w:rFonts w:hint="eastAsia" w:ascii="宋体" w:hAnsi="宋体"/>
          <w:color w:val="auto"/>
          <w:sz w:val="28"/>
          <w:szCs w:val="28"/>
        </w:rPr>
        <w:t>。报价文件</w:t>
      </w:r>
      <w:r>
        <w:rPr>
          <w:rFonts w:ascii="宋体" w:hAnsi="宋体"/>
          <w:color w:val="auto"/>
          <w:sz w:val="28"/>
          <w:szCs w:val="28"/>
        </w:rPr>
        <w:t>的“正本”</w:t>
      </w:r>
      <w:r>
        <w:rPr>
          <w:rFonts w:hint="eastAsia" w:ascii="宋体" w:hAnsi="宋体"/>
          <w:color w:val="auto"/>
          <w:sz w:val="28"/>
          <w:szCs w:val="28"/>
        </w:rPr>
        <w:t>和</w:t>
      </w:r>
      <w:r>
        <w:rPr>
          <w:rFonts w:ascii="宋体" w:hAnsi="宋体"/>
          <w:color w:val="auto"/>
          <w:sz w:val="28"/>
          <w:szCs w:val="28"/>
        </w:rPr>
        <w:t>所有“副本”</w:t>
      </w:r>
      <w:r>
        <w:rPr>
          <w:rFonts w:ascii="宋体" w:hAnsi="宋体"/>
          <w:b/>
          <w:color w:val="auto"/>
          <w:sz w:val="28"/>
          <w:szCs w:val="28"/>
        </w:rPr>
        <w:t>一并装入</w:t>
      </w:r>
      <w:r>
        <w:rPr>
          <w:rFonts w:hint="eastAsia" w:ascii="宋体" w:hAnsi="宋体"/>
          <w:b/>
          <w:color w:val="auto"/>
          <w:sz w:val="28"/>
          <w:szCs w:val="28"/>
        </w:rPr>
        <w:t>同一</w:t>
      </w:r>
      <w:r>
        <w:rPr>
          <w:rFonts w:ascii="宋体" w:hAnsi="宋体"/>
          <w:b/>
          <w:color w:val="auto"/>
          <w:sz w:val="28"/>
          <w:szCs w:val="28"/>
        </w:rPr>
        <w:t>密封袋（</w:t>
      </w:r>
      <w:r>
        <w:rPr>
          <w:rFonts w:hint="eastAsia" w:ascii="宋体" w:hAnsi="宋体"/>
          <w:b/>
          <w:color w:val="auto"/>
          <w:sz w:val="28"/>
          <w:szCs w:val="28"/>
        </w:rPr>
        <w:t>不要分开密封）</w:t>
      </w:r>
      <w:r>
        <w:rPr>
          <w:rFonts w:hint="eastAsia" w:ascii="宋体" w:hAnsi="宋体"/>
          <w:color w:val="auto"/>
          <w:sz w:val="28"/>
          <w:szCs w:val="28"/>
        </w:rPr>
        <w:t>。将密封袋密封后</w:t>
      </w:r>
      <w:r>
        <w:rPr>
          <w:rFonts w:ascii="宋体" w:hAnsi="宋体"/>
          <w:color w:val="auto"/>
          <w:sz w:val="28"/>
          <w:szCs w:val="28"/>
        </w:rPr>
        <w:t>加盖与</w:t>
      </w:r>
      <w:r>
        <w:rPr>
          <w:rFonts w:hint="eastAsia" w:ascii="宋体" w:hAnsi="宋体"/>
          <w:color w:val="auto"/>
          <w:sz w:val="28"/>
          <w:szCs w:val="28"/>
        </w:rPr>
        <w:t>报价人单位</w:t>
      </w:r>
      <w:r>
        <w:rPr>
          <w:rFonts w:ascii="宋体" w:hAnsi="宋体"/>
          <w:color w:val="auto"/>
          <w:sz w:val="28"/>
          <w:szCs w:val="28"/>
        </w:rPr>
        <w:t>一致的有效印章。</w:t>
      </w:r>
      <w:r>
        <w:rPr>
          <w:rFonts w:hint="eastAsia" w:ascii="宋体" w:hAnsi="宋体"/>
          <w:color w:val="auto"/>
          <w:sz w:val="28"/>
          <w:szCs w:val="28"/>
        </w:rPr>
        <w:t>报价文件以电子形式提交，应当加密。报价文件应在规定时间内由评审小组现场拆封。评审小组需确认报价文件的密封性并作记录。</w:t>
      </w:r>
    </w:p>
    <w:p w14:paraId="4A4571DD">
      <w:pPr>
        <w:spacing w:line="560" w:lineRule="exact"/>
        <w:ind w:firstLine="560" w:firstLineChars="200"/>
        <w:rPr>
          <w:rFonts w:ascii="宋体" w:hAnsi="宋体"/>
          <w:color w:val="auto"/>
          <w:sz w:val="28"/>
          <w:szCs w:val="28"/>
        </w:rPr>
      </w:pPr>
      <w:r>
        <w:rPr>
          <w:rFonts w:hint="eastAsia" w:ascii="宋体" w:hAnsi="宋体"/>
          <w:color w:val="auto"/>
          <w:sz w:val="28"/>
          <w:szCs w:val="28"/>
        </w:rPr>
        <w:t>2.报价文件一经送达，无论报价人是否推荐成交，其报价文件不予退还。</w:t>
      </w:r>
    </w:p>
    <w:p w14:paraId="2914F855">
      <w:pPr>
        <w:spacing w:line="560" w:lineRule="exact"/>
        <w:ind w:firstLine="560" w:firstLineChars="200"/>
        <w:rPr>
          <w:rFonts w:ascii="宋体" w:hAnsi="宋体"/>
          <w:color w:val="auto"/>
          <w:sz w:val="28"/>
          <w:szCs w:val="28"/>
        </w:rPr>
      </w:pPr>
      <w:r>
        <w:rPr>
          <w:rFonts w:ascii="宋体" w:hAnsi="宋体"/>
          <w:color w:val="auto"/>
          <w:sz w:val="28"/>
          <w:szCs w:val="28"/>
        </w:rPr>
        <w:t>（</w:t>
      </w:r>
      <w:r>
        <w:rPr>
          <w:rFonts w:hint="eastAsia" w:ascii="宋体" w:hAnsi="宋体"/>
          <w:color w:val="auto"/>
          <w:sz w:val="28"/>
          <w:szCs w:val="28"/>
        </w:rPr>
        <w:t>三）报价</w:t>
      </w:r>
      <w:r>
        <w:rPr>
          <w:rFonts w:ascii="宋体" w:hAnsi="宋体"/>
          <w:color w:val="auto"/>
          <w:sz w:val="28"/>
          <w:szCs w:val="28"/>
        </w:rPr>
        <w:t>响应和偏差</w:t>
      </w:r>
    </w:p>
    <w:p w14:paraId="0E6B4A0D">
      <w:pPr>
        <w:spacing w:line="560" w:lineRule="exact"/>
        <w:ind w:firstLine="560" w:firstLineChars="200"/>
        <w:rPr>
          <w:rFonts w:ascii="宋体" w:hAnsi="宋体"/>
          <w:color w:val="auto"/>
          <w:sz w:val="28"/>
          <w:szCs w:val="28"/>
        </w:rPr>
      </w:pPr>
      <w:r>
        <w:rPr>
          <w:rFonts w:hint="eastAsia" w:ascii="宋体" w:hAnsi="宋体"/>
          <w:color w:val="auto"/>
          <w:sz w:val="28"/>
          <w:szCs w:val="28"/>
        </w:rPr>
        <w:t>1.报价文件</w:t>
      </w:r>
      <w:r>
        <w:rPr>
          <w:rFonts w:ascii="宋体" w:hAnsi="宋体"/>
          <w:color w:val="auto"/>
          <w:sz w:val="28"/>
          <w:szCs w:val="28"/>
        </w:rPr>
        <w:t>应当对</w:t>
      </w:r>
      <w:r>
        <w:rPr>
          <w:rFonts w:hint="eastAsia" w:ascii="宋体" w:hAnsi="宋体"/>
          <w:color w:val="auto"/>
          <w:sz w:val="28"/>
          <w:szCs w:val="28"/>
        </w:rPr>
        <w:t>采购书</w:t>
      </w:r>
      <w:r>
        <w:rPr>
          <w:rFonts w:ascii="宋体" w:hAnsi="宋体"/>
          <w:color w:val="auto"/>
          <w:sz w:val="28"/>
          <w:szCs w:val="28"/>
        </w:rPr>
        <w:t>的</w:t>
      </w:r>
      <w:r>
        <w:rPr>
          <w:rFonts w:hint="eastAsia" w:ascii="宋体" w:hAnsi="宋体"/>
          <w:color w:val="auto"/>
          <w:sz w:val="28"/>
          <w:szCs w:val="28"/>
        </w:rPr>
        <w:t>所有技术规格及性能指标、</w:t>
      </w:r>
      <w:r>
        <w:rPr>
          <w:rFonts w:ascii="宋体" w:hAnsi="宋体"/>
          <w:color w:val="auto"/>
          <w:sz w:val="28"/>
          <w:szCs w:val="28"/>
        </w:rPr>
        <w:t>实质性要求和条件作出满足性或更有利于</w:t>
      </w:r>
      <w:r>
        <w:rPr>
          <w:rFonts w:hint="eastAsia" w:ascii="宋体" w:hAnsi="宋体"/>
          <w:color w:val="auto"/>
          <w:sz w:val="28"/>
          <w:szCs w:val="28"/>
        </w:rPr>
        <w:t>采购单位</w:t>
      </w:r>
      <w:r>
        <w:rPr>
          <w:rFonts w:ascii="宋体" w:hAnsi="宋体"/>
          <w:color w:val="auto"/>
          <w:sz w:val="28"/>
          <w:szCs w:val="28"/>
        </w:rPr>
        <w:t>的响应。</w:t>
      </w:r>
    </w:p>
    <w:p w14:paraId="1FD61FEF">
      <w:pPr>
        <w:spacing w:line="560" w:lineRule="exact"/>
        <w:ind w:firstLine="560" w:firstLineChars="200"/>
        <w:rPr>
          <w:rFonts w:ascii="宋体" w:hAnsi="宋体"/>
          <w:color w:val="auto"/>
          <w:sz w:val="28"/>
          <w:szCs w:val="28"/>
        </w:rPr>
      </w:pPr>
      <w:r>
        <w:rPr>
          <w:rFonts w:hint="eastAsia" w:ascii="宋体" w:hAnsi="宋体"/>
          <w:color w:val="auto"/>
          <w:sz w:val="28"/>
          <w:szCs w:val="28"/>
        </w:rPr>
        <w:t>2.采购书</w:t>
      </w:r>
      <w:r>
        <w:rPr>
          <w:rFonts w:ascii="宋体" w:hAnsi="宋体"/>
          <w:color w:val="auto"/>
          <w:sz w:val="28"/>
          <w:szCs w:val="28"/>
        </w:rPr>
        <w:t>中</w:t>
      </w:r>
      <w:r>
        <w:rPr>
          <w:rFonts w:hint="eastAsia" w:ascii="宋体" w:hAnsi="宋体"/>
          <w:color w:val="auto"/>
          <w:sz w:val="28"/>
          <w:szCs w:val="28"/>
        </w:rPr>
        <w:t>如果</w:t>
      </w:r>
      <w:r>
        <w:rPr>
          <w:rFonts w:ascii="宋体" w:hAnsi="宋体"/>
          <w:color w:val="auto"/>
          <w:sz w:val="28"/>
          <w:szCs w:val="28"/>
        </w:rPr>
        <w:t>规定了可以偏差的范围和最高偏差项数的，</w:t>
      </w:r>
      <w:r>
        <w:rPr>
          <w:rFonts w:hint="eastAsia" w:ascii="宋体" w:hAnsi="宋体"/>
          <w:color w:val="auto"/>
          <w:sz w:val="28"/>
          <w:szCs w:val="28"/>
        </w:rPr>
        <w:t>则</w:t>
      </w:r>
      <w:r>
        <w:rPr>
          <w:rFonts w:ascii="宋体" w:hAnsi="宋体"/>
          <w:color w:val="auto"/>
          <w:sz w:val="28"/>
          <w:szCs w:val="28"/>
        </w:rPr>
        <w:t>超出偏差范围和最高偏差项数的</w:t>
      </w:r>
      <w:r>
        <w:rPr>
          <w:rFonts w:hint="eastAsia" w:ascii="宋体" w:hAnsi="宋体"/>
          <w:color w:val="auto"/>
          <w:sz w:val="28"/>
          <w:szCs w:val="28"/>
        </w:rPr>
        <w:t>报价</w:t>
      </w:r>
      <w:r>
        <w:rPr>
          <w:rFonts w:ascii="宋体" w:hAnsi="宋体"/>
          <w:color w:val="auto"/>
          <w:sz w:val="28"/>
          <w:szCs w:val="28"/>
        </w:rPr>
        <w:t>将被否决。</w:t>
      </w:r>
    </w:p>
    <w:p w14:paraId="766EC6DE">
      <w:pPr>
        <w:spacing w:line="560" w:lineRule="exact"/>
        <w:ind w:firstLine="560" w:firstLineChars="200"/>
        <w:rPr>
          <w:rFonts w:ascii="宋体" w:hAnsi="宋体"/>
          <w:color w:val="auto"/>
          <w:kern w:val="0"/>
          <w:sz w:val="28"/>
          <w:szCs w:val="28"/>
        </w:rPr>
      </w:pPr>
      <w:r>
        <w:rPr>
          <w:rFonts w:hint="eastAsia" w:ascii="宋体" w:hAnsi="宋体"/>
          <w:color w:val="auto"/>
          <w:sz w:val="28"/>
          <w:szCs w:val="28"/>
        </w:rPr>
        <w:t>3.报价文件对采购书的全部偏差，均应在报价文件的</w:t>
      </w:r>
      <w:r>
        <w:rPr>
          <w:rFonts w:hint="eastAsia" w:ascii="宋体" w:hAnsi="宋体"/>
          <w:color w:val="auto"/>
          <w:kern w:val="0"/>
          <w:sz w:val="28"/>
          <w:szCs w:val="28"/>
        </w:rPr>
        <w:t>“技术（服务）条款响应表”和“商务条款响应表”</w:t>
      </w:r>
      <w:r>
        <w:rPr>
          <w:rFonts w:hint="eastAsia" w:ascii="宋体" w:hAnsi="宋体"/>
          <w:color w:val="auto"/>
          <w:sz w:val="28"/>
          <w:szCs w:val="28"/>
        </w:rPr>
        <w:t>中列明，除列明的内容外，视为报价人完全响应采购书的全</w:t>
      </w:r>
      <w:r>
        <w:rPr>
          <w:rFonts w:hint="eastAsia" w:ascii="宋体" w:hAnsi="宋体"/>
          <w:color w:val="auto"/>
          <w:kern w:val="0"/>
          <w:sz w:val="28"/>
          <w:szCs w:val="28"/>
        </w:rPr>
        <w:t>部要求。报价人如不提供“技术（服务）条款响应表”和“商务条款响应表”，或仅提供空白表格，将被视为没有实质性响应采购书。</w:t>
      </w:r>
    </w:p>
    <w:p w14:paraId="31FFCF7A">
      <w:pPr>
        <w:spacing w:line="560" w:lineRule="exact"/>
        <w:ind w:firstLine="560" w:firstLineChars="200"/>
        <w:rPr>
          <w:rFonts w:ascii="宋体" w:hAnsi="宋体"/>
          <w:color w:val="auto"/>
          <w:sz w:val="28"/>
          <w:szCs w:val="28"/>
        </w:rPr>
      </w:pPr>
      <w:r>
        <w:rPr>
          <w:rFonts w:hint="eastAsia" w:ascii="宋体" w:hAnsi="宋体"/>
          <w:color w:val="auto"/>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187BD756">
      <w:pPr>
        <w:spacing w:line="560" w:lineRule="exact"/>
        <w:ind w:firstLine="560" w:firstLineChars="200"/>
        <w:rPr>
          <w:rFonts w:ascii="宋体" w:hAnsi="宋体"/>
          <w:color w:val="auto"/>
          <w:sz w:val="28"/>
          <w:szCs w:val="28"/>
        </w:rPr>
      </w:pPr>
      <w:r>
        <w:rPr>
          <w:rFonts w:ascii="宋体" w:hAnsi="宋体"/>
          <w:color w:val="auto"/>
          <w:sz w:val="28"/>
          <w:szCs w:val="28"/>
        </w:rPr>
        <w:t>（</w:t>
      </w:r>
      <w:r>
        <w:rPr>
          <w:rFonts w:hint="eastAsia" w:ascii="宋体" w:hAnsi="宋体"/>
          <w:color w:val="auto"/>
          <w:sz w:val="28"/>
          <w:szCs w:val="28"/>
        </w:rPr>
        <w:t>四）报价无效情况</w:t>
      </w:r>
    </w:p>
    <w:p w14:paraId="6EF0AD47">
      <w:pPr>
        <w:spacing w:line="560" w:lineRule="exact"/>
        <w:ind w:firstLine="560" w:firstLineChars="200"/>
        <w:rPr>
          <w:rFonts w:ascii="宋体" w:hAnsi="宋体"/>
          <w:color w:val="auto"/>
          <w:sz w:val="28"/>
          <w:szCs w:val="28"/>
        </w:rPr>
      </w:pPr>
      <w:r>
        <w:rPr>
          <w:rFonts w:ascii="宋体" w:hAnsi="宋体"/>
          <w:color w:val="auto"/>
          <w:sz w:val="28"/>
          <w:szCs w:val="28"/>
        </w:rPr>
        <w:t>1</w:t>
      </w:r>
      <w:r>
        <w:rPr>
          <w:rFonts w:hint="eastAsia" w:ascii="宋体" w:hAnsi="宋体"/>
          <w:color w:val="auto"/>
          <w:sz w:val="28"/>
          <w:szCs w:val="28"/>
        </w:rPr>
        <w:t>.报价文件送达的时间超过规定的报价文件送达截止时间。</w:t>
      </w:r>
    </w:p>
    <w:p w14:paraId="5D22A886">
      <w:pPr>
        <w:spacing w:line="560" w:lineRule="exact"/>
        <w:ind w:firstLine="560" w:firstLineChars="200"/>
        <w:rPr>
          <w:rFonts w:ascii="宋体" w:hAnsi="宋体"/>
          <w:color w:val="auto"/>
          <w:sz w:val="28"/>
          <w:szCs w:val="28"/>
        </w:rPr>
      </w:pPr>
      <w:r>
        <w:rPr>
          <w:rFonts w:ascii="宋体" w:hAnsi="宋体"/>
          <w:color w:val="auto"/>
          <w:sz w:val="28"/>
          <w:szCs w:val="28"/>
        </w:rPr>
        <w:t>2</w:t>
      </w:r>
      <w:r>
        <w:rPr>
          <w:rFonts w:hint="eastAsia" w:ascii="宋体" w:hAnsi="宋体"/>
          <w:color w:val="auto"/>
          <w:sz w:val="28"/>
          <w:szCs w:val="28"/>
        </w:rPr>
        <w:t>.报价文件内容不符合“资格性”、“符合性”审查要求，或不满足采购需求星号条款要求。</w:t>
      </w:r>
    </w:p>
    <w:p w14:paraId="7EF41CC3">
      <w:pPr>
        <w:spacing w:line="560" w:lineRule="exact"/>
        <w:ind w:firstLine="560" w:firstLineChars="200"/>
        <w:rPr>
          <w:rFonts w:ascii="宋体" w:hAnsi="宋体"/>
          <w:color w:val="auto"/>
          <w:sz w:val="28"/>
          <w:szCs w:val="28"/>
        </w:rPr>
      </w:pPr>
      <w:r>
        <w:rPr>
          <w:rFonts w:ascii="宋体" w:hAnsi="宋体"/>
          <w:color w:val="auto"/>
          <w:sz w:val="28"/>
          <w:szCs w:val="28"/>
        </w:rPr>
        <w:t>3</w:t>
      </w:r>
      <w:r>
        <w:rPr>
          <w:rFonts w:hint="eastAsia" w:ascii="宋体" w:hAnsi="宋体"/>
          <w:color w:val="auto"/>
          <w:sz w:val="28"/>
          <w:szCs w:val="28"/>
        </w:rPr>
        <w:t>.报价超过采购预算；出现两个或多个报价。</w:t>
      </w:r>
    </w:p>
    <w:p w14:paraId="1A283989">
      <w:pPr>
        <w:spacing w:line="560" w:lineRule="exact"/>
        <w:ind w:firstLine="560" w:firstLineChars="200"/>
        <w:rPr>
          <w:rFonts w:ascii="宋体" w:hAnsi="宋体" w:cs="宋体"/>
          <w:color w:val="auto"/>
          <w:kern w:val="0"/>
          <w:sz w:val="28"/>
          <w:szCs w:val="28"/>
        </w:rPr>
      </w:pPr>
      <w:r>
        <w:rPr>
          <w:rFonts w:ascii="宋体" w:hAnsi="宋体"/>
          <w:color w:val="auto"/>
          <w:sz w:val="28"/>
          <w:szCs w:val="28"/>
        </w:rPr>
        <w:t>4</w:t>
      </w:r>
      <w:r>
        <w:rPr>
          <w:rFonts w:hint="eastAsia" w:ascii="宋体" w:hAnsi="宋体"/>
          <w:color w:val="auto"/>
          <w:sz w:val="28"/>
          <w:szCs w:val="28"/>
        </w:rPr>
        <w:t>.</w:t>
      </w:r>
      <w:r>
        <w:rPr>
          <w:rFonts w:hint="eastAsia" w:ascii="宋体" w:hAnsi="宋体" w:cs="宋体"/>
          <w:color w:val="auto"/>
          <w:kern w:val="0"/>
          <w:sz w:val="28"/>
          <w:szCs w:val="28"/>
        </w:rPr>
        <w:t>报价文件含有采购单位不能接受的附加条件。</w:t>
      </w:r>
    </w:p>
    <w:p w14:paraId="763CFEF2">
      <w:pPr>
        <w:pStyle w:val="3"/>
        <w:spacing w:line="560" w:lineRule="exact"/>
        <w:rPr>
          <w:color w:val="auto"/>
        </w:rPr>
      </w:pPr>
      <w:bookmarkStart w:id="19" w:name="_Toc508103356"/>
      <w:bookmarkStart w:id="20" w:name="_Toc60236703"/>
      <w:bookmarkStart w:id="21" w:name="_Toc240875634"/>
      <w:r>
        <w:rPr>
          <w:rFonts w:hint="eastAsia"/>
          <w:color w:val="auto"/>
        </w:rPr>
        <w:t>六、评审</w:t>
      </w:r>
      <w:r>
        <w:rPr>
          <w:color w:val="auto"/>
        </w:rPr>
        <w:t>方法</w:t>
      </w:r>
      <w:r>
        <w:rPr>
          <w:rFonts w:hint="eastAsia"/>
          <w:color w:val="auto"/>
        </w:rPr>
        <w:t>及原则</w:t>
      </w:r>
      <w:bookmarkEnd w:id="19"/>
      <w:bookmarkEnd w:id="20"/>
      <w:bookmarkEnd w:id="21"/>
    </w:p>
    <w:p w14:paraId="337A887A">
      <w:pPr>
        <w:spacing w:line="560" w:lineRule="exact"/>
        <w:ind w:firstLine="560" w:firstLineChars="200"/>
        <w:rPr>
          <w:rFonts w:ascii="宋体" w:hAnsi="宋体"/>
          <w:color w:val="auto"/>
          <w:sz w:val="28"/>
          <w:szCs w:val="28"/>
          <w:u w:val="single"/>
        </w:rPr>
      </w:pPr>
      <w:r>
        <w:rPr>
          <w:rFonts w:hint="eastAsia" w:ascii="宋体" w:hAnsi="宋体"/>
          <w:color w:val="auto"/>
          <w:sz w:val="28"/>
          <w:szCs w:val="28"/>
        </w:rPr>
        <w:t>本项目采用评审方法</w:t>
      </w:r>
      <w:r>
        <w:rPr>
          <w:rFonts w:hint="eastAsia" w:ascii="宋体" w:hAnsi="宋体"/>
          <w:color w:val="auto"/>
          <w:sz w:val="28"/>
          <w:szCs w:val="28"/>
          <w:u w:val="single"/>
        </w:rPr>
        <w:t xml:space="preserve">  二 。</w:t>
      </w:r>
    </w:p>
    <w:p w14:paraId="13A0EE64">
      <w:pPr>
        <w:spacing w:line="560" w:lineRule="exact"/>
        <w:ind w:firstLine="562" w:firstLineChars="200"/>
        <w:rPr>
          <w:rFonts w:ascii="宋体" w:hAnsi="宋体"/>
          <w:color w:val="auto"/>
          <w:sz w:val="28"/>
          <w:szCs w:val="28"/>
        </w:rPr>
      </w:pPr>
      <w:r>
        <w:rPr>
          <w:rFonts w:hint="eastAsia" w:ascii="宋体" w:hAnsi="宋体"/>
          <w:b/>
          <w:bCs/>
          <w:color w:val="auto"/>
          <w:sz w:val="28"/>
          <w:szCs w:val="28"/>
        </w:rPr>
        <w:t>（一）评审方法一：满足资格性和符合性要求的供应商中，按报价最低成交。</w:t>
      </w:r>
    </w:p>
    <w:p w14:paraId="2E6497BF">
      <w:pPr>
        <w:spacing w:line="400" w:lineRule="exact"/>
        <w:ind w:firstLine="560" w:firstLineChars="200"/>
        <w:rPr>
          <w:rFonts w:ascii="宋体" w:hAnsi="宋体"/>
          <w:color w:val="auto"/>
          <w:sz w:val="28"/>
          <w:szCs w:val="28"/>
        </w:rPr>
      </w:pPr>
      <w:r>
        <w:rPr>
          <w:rFonts w:hint="eastAsia" w:ascii="宋体" w:hAnsi="宋体"/>
          <w:color w:val="auto"/>
          <w:sz w:val="28"/>
          <w:szCs w:val="28"/>
        </w:rPr>
        <w:t>1.资格性和符合性评审（评审表见附表1）：</w:t>
      </w:r>
    </w:p>
    <w:p w14:paraId="0F8EF1EB">
      <w:pPr>
        <w:spacing w:line="560" w:lineRule="exact"/>
        <w:ind w:firstLine="560" w:firstLineChars="200"/>
        <w:rPr>
          <w:rFonts w:ascii="宋体" w:hAnsi="宋体"/>
          <w:color w:val="auto"/>
          <w:sz w:val="28"/>
          <w:szCs w:val="28"/>
        </w:rPr>
      </w:pPr>
      <w:r>
        <w:rPr>
          <w:rFonts w:hint="eastAsia" w:ascii="宋体" w:hAnsi="宋体"/>
          <w:color w:val="auto"/>
          <w:sz w:val="28"/>
          <w:szCs w:val="28"/>
        </w:rPr>
        <w:t>评审小组依据采购书规定的要求，对报价文件中的资格性、符合性条件进行审核。对报价文件是否满足采购需求星号条款进行审查。未通过的报价人不能确定为成交人。</w:t>
      </w:r>
    </w:p>
    <w:p w14:paraId="080DC441">
      <w:pPr>
        <w:spacing w:line="560" w:lineRule="exact"/>
        <w:ind w:firstLine="562" w:firstLineChars="200"/>
        <w:rPr>
          <w:rFonts w:ascii="宋体" w:hAnsi="宋体"/>
          <w:color w:val="auto"/>
          <w:sz w:val="28"/>
          <w:szCs w:val="28"/>
        </w:rPr>
      </w:pPr>
      <w:r>
        <w:rPr>
          <w:rFonts w:hint="eastAsia" w:ascii="宋体" w:hAnsi="宋体"/>
          <w:b/>
          <w:bCs/>
          <w:color w:val="auto"/>
          <w:sz w:val="28"/>
          <w:szCs w:val="28"/>
        </w:rPr>
        <w:t>2、详细性评审：</w:t>
      </w:r>
      <w:r>
        <w:rPr>
          <w:rFonts w:hint="eastAsia" w:ascii="宋体" w:hAnsi="宋体"/>
          <w:color w:val="auto"/>
          <w:sz w:val="28"/>
          <w:szCs w:val="28"/>
        </w:rPr>
        <w:t>评审小组按照报价最低原则确定成交供应商。有效报价最低的供应商推荐为成交供应商。最低报价相等时，由采购方代表确定1家作为成交供应商。</w:t>
      </w:r>
    </w:p>
    <w:p w14:paraId="7C056C13">
      <w:pPr>
        <w:spacing w:line="560" w:lineRule="exact"/>
        <w:ind w:firstLine="562" w:firstLineChars="200"/>
        <w:rPr>
          <w:rFonts w:ascii="宋体" w:hAnsi="宋体"/>
          <w:b/>
          <w:bCs/>
          <w:color w:val="auto"/>
          <w:sz w:val="28"/>
          <w:szCs w:val="28"/>
        </w:rPr>
      </w:pPr>
      <w:r>
        <w:rPr>
          <w:rFonts w:hint="eastAsia" w:ascii="宋体" w:hAnsi="宋体"/>
          <w:b/>
          <w:bCs/>
          <w:color w:val="auto"/>
          <w:sz w:val="28"/>
          <w:szCs w:val="28"/>
        </w:rPr>
        <w:t>（二）评审方法二：评审小组对符合响应条件的供应商进行综合评审，综合得分最高者推荐为成交供应商。</w:t>
      </w:r>
    </w:p>
    <w:p w14:paraId="471672E7">
      <w:pPr>
        <w:spacing w:line="560" w:lineRule="exact"/>
        <w:ind w:firstLine="560" w:firstLineChars="200"/>
        <w:rPr>
          <w:rFonts w:ascii="宋体" w:hAnsi="宋体"/>
          <w:color w:val="auto"/>
          <w:sz w:val="28"/>
          <w:szCs w:val="28"/>
        </w:rPr>
      </w:pPr>
      <w:r>
        <w:rPr>
          <w:rFonts w:hint="eastAsia" w:ascii="宋体" w:hAnsi="宋体"/>
          <w:color w:val="auto"/>
          <w:sz w:val="28"/>
          <w:szCs w:val="28"/>
        </w:rPr>
        <w:t>1.资格性和符合性评审（评审表见附表1）</w:t>
      </w:r>
    </w:p>
    <w:p w14:paraId="11475E4A">
      <w:pPr>
        <w:spacing w:line="560" w:lineRule="exact"/>
        <w:ind w:firstLine="560" w:firstLineChars="200"/>
        <w:rPr>
          <w:rFonts w:ascii="宋体" w:hAnsi="宋体"/>
          <w:color w:val="auto"/>
          <w:sz w:val="28"/>
          <w:szCs w:val="28"/>
        </w:rPr>
      </w:pPr>
      <w:r>
        <w:rPr>
          <w:rFonts w:hint="eastAsia" w:ascii="宋体" w:hAnsi="宋体"/>
          <w:color w:val="auto"/>
          <w:sz w:val="28"/>
          <w:szCs w:val="28"/>
        </w:rPr>
        <w:t>评审小组依据采购书规定的要求，对报价文件中的资格性、符合性条件进行审核。对报价文件是否满足采购需求星号条款进行审查。未通过的报价人不能确定为成交人。</w:t>
      </w:r>
    </w:p>
    <w:p w14:paraId="12B5CC99">
      <w:pPr>
        <w:spacing w:line="560" w:lineRule="exact"/>
        <w:ind w:firstLine="641" w:firstLineChars="228"/>
        <w:rPr>
          <w:rFonts w:ascii="宋体" w:hAnsi="宋体"/>
          <w:b/>
          <w:bCs/>
          <w:color w:val="auto"/>
          <w:sz w:val="28"/>
          <w:szCs w:val="28"/>
        </w:rPr>
      </w:pPr>
      <w:r>
        <w:rPr>
          <w:rFonts w:hint="eastAsia" w:ascii="宋体" w:hAnsi="宋体"/>
          <w:b/>
          <w:bCs/>
          <w:color w:val="auto"/>
          <w:sz w:val="28"/>
          <w:szCs w:val="28"/>
        </w:rPr>
        <w:t>2.详细性评审</w:t>
      </w:r>
      <w:r>
        <w:rPr>
          <w:rFonts w:hint="eastAsia" w:ascii="宋体" w:hAnsi="宋体"/>
          <w:color w:val="auto"/>
          <w:sz w:val="28"/>
          <w:szCs w:val="28"/>
        </w:rPr>
        <w:t>（评审表见附表2）</w:t>
      </w:r>
      <w:r>
        <w:rPr>
          <w:rFonts w:hint="eastAsia" w:ascii="宋体" w:hAnsi="宋体"/>
          <w:b/>
          <w:bCs/>
          <w:color w:val="auto"/>
          <w:sz w:val="28"/>
          <w:szCs w:val="28"/>
        </w:rPr>
        <w:t>：</w:t>
      </w:r>
    </w:p>
    <w:p w14:paraId="1AADAC6C">
      <w:pPr>
        <w:spacing w:line="560" w:lineRule="exact"/>
        <w:ind w:firstLine="638" w:firstLineChars="228"/>
        <w:rPr>
          <w:rFonts w:ascii="宋体" w:hAnsi="宋体"/>
          <w:color w:val="auto"/>
          <w:sz w:val="28"/>
          <w:szCs w:val="28"/>
        </w:rPr>
      </w:pPr>
      <w:r>
        <w:rPr>
          <w:rFonts w:hint="eastAsia" w:ascii="宋体" w:hAnsi="宋体"/>
          <w:color w:val="auto"/>
          <w:sz w:val="28"/>
          <w:szCs w:val="28"/>
        </w:rPr>
        <w:t>评审小组按综合得分由高到低推荐成交供应商。综合得分相等时，以报价低的优先，报价也相等时，以技术质量因素得分高的优先，技术质量因素得分也相等时，由采购方代表确定1家作为成交供应商。</w:t>
      </w:r>
    </w:p>
    <w:p w14:paraId="6B0D4128">
      <w:pPr>
        <w:spacing w:line="560" w:lineRule="exact"/>
        <w:ind w:firstLine="562" w:firstLineChars="200"/>
        <w:rPr>
          <w:rFonts w:ascii="宋体" w:hAnsi="宋体"/>
          <w:b/>
          <w:bCs/>
          <w:color w:val="auto"/>
          <w:sz w:val="28"/>
          <w:szCs w:val="28"/>
        </w:rPr>
      </w:pPr>
      <w:r>
        <w:rPr>
          <w:rFonts w:hint="eastAsia" w:ascii="宋体" w:hAnsi="宋体"/>
          <w:b/>
          <w:bCs/>
          <w:color w:val="auto"/>
          <w:sz w:val="28"/>
          <w:szCs w:val="28"/>
        </w:rPr>
        <w:t>（三）评审方法三：评审小组与符合响应条件的供应商进行一轮或多轮谈判确定具体采购需求后，按最低报价或综合评审得分最高推荐成交供应商。</w:t>
      </w:r>
    </w:p>
    <w:p w14:paraId="7B31AEFF">
      <w:pPr>
        <w:spacing w:line="560" w:lineRule="exact"/>
        <w:ind w:firstLine="560" w:firstLineChars="200"/>
        <w:rPr>
          <w:rFonts w:ascii="宋体" w:hAnsi="宋体"/>
          <w:color w:val="auto"/>
          <w:sz w:val="28"/>
          <w:szCs w:val="28"/>
        </w:rPr>
      </w:pPr>
      <w:r>
        <w:rPr>
          <w:rFonts w:hint="eastAsia" w:ascii="宋体" w:hAnsi="宋体"/>
          <w:color w:val="auto"/>
          <w:sz w:val="28"/>
          <w:szCs w:val="28"/>
        </w:rPr>
        <w:t>1.资格性和符合性评审（评审表见附表1）</w:t>
      </w:r>
    </w:p>
    <w:p w14:paraId="08ACAB8E">
      <w:pPr>
        <w:spacing w:line="560" w:lineRule="exact"/>
        <w:ind w:firstLine="560" w:firstLineChars="200"/>
        <w:rPr>
          <w:rFonts w:ascii="宋体" w:hAnsi="宋体"/>
          <w:color w:val="auto"/>
          <w:sz w:val="28"/>
          <w:szCs w:val="28"/>
        </w:rPr>
      </w:pPr>
      <w:r>
        <w:rPr>
          <w:rFonts w:hint="eastAsia" w:ascii="宋体" w:hAnsi="宋体"/>
          <w:color w:val="auto"/>
          <w:sz w:val="28"/>
          <w:szCs w:val="28"/>
        </w:rPr>
        <w:t>评审小组依据采购书中规定的要求，对报价文件中的资格性、符合性条件进行审核。未通过的报价人不能确定为成交人。</w:t>
      </w:r>
    </w:p>
    <w:p w14:paraId="2D449A61">
      <w:pPr>
        <w:spacing w:line="560" w:lineRule="exact"/>
        <w:ind w:firstLine="560" w:firstLineChars="200"/>
        <w:rPr>
          <w:rFonts w:ascii="宋体" w:hAnsi="宋体"/>
          <w:color w:val="auto"/>
          <w:sz w:val="28"/>
          <w:szCs w:val="28"/>
        </w:rPr>
      </w:pPr>
      <w:r>
        <w:rPr>
          <w:rFonts w:hint="eastAsia" w:ascii="宋体" w:hAnsi="宋体"/>
          <w:color w:val="auto"/>
          <w:sz w:val="28"/>
          <w:szCs w:val="28"/>
        </w:rPr>
        <w:t>2.谈判</w:t>
      </w:r>
    </w:p>
    <w:p w14:paraId="33F807D9">
      <w:pPr>
        <w:spacing w:line="560" w:lineRule="exact"/>
        <w:ind w:firstLine="560" w:firstLineChars="200"/>
        <w:rPr>
          <w:rFonts w:ascii="宋体" w:hAnsi="宋体"/>
          <w:color w:val="auto"/>
          <w:sz w:val="28"/>
          <w:szCs w:val="28"/>
        </w:rPr>
      </w:pPr>
      <w:r>
        <w:rPr>
          <w:rFonts w:hint="eastAsia" w:ascii="宋体" w:hAnsi="宋体"/>
          <w:color w:val="auto"/>
          <w:sz w:val="28"/>
          <w:szCs w:val="28"/>
        </w:rPr>
        <w:t>第一步：分别请有效报价人对采购项目的响应情况进行介绍，包括：是否完全响应采购书要求、项目的组织方案、报价的依据、服务质保承诺、需要明确的问题等。时间5分钟。评审小组集中与单一供应商分别进行谈判，并给予所有参加报价的供应商平等的谈判机会。</w:t>
      </w:r>
    </w:p>
    <w:p w14:paraId="73ED328C">
      <w:pPr>
        <w:spacing w:line="560" w:lineRule="exact"/>
        <w:ind w:firstLine="560" w:firstLineChars="200"/>
        <w:rPr>
          <w:rFonts w:ascii="宋体" w:hAnsi="宋体"/>
          <w:color w:val="auto"/>
          <w:sz w:val="28"/>
          <w:szCs w:val="28"/>
        </w:rPr>
      </w:pPr>
      <w:r>
        <w:rPr>
          <w:rFonts w:hint="eastAsia" w:ascii="宋体" w:hAnsi="宋体"/>
          <w:color w:val="auto"/>
          <w:sz w:val="28"/>
          <w:szCs w:val="28"/>
        </w:rPr>
        <w:t>供应商回答评委的质疑与提问，对技术（服务）要求、商务要求等内容进行双方协商。</w:t>
      </w:r>
    </w:p>
    <w:p w14:paraId="5B370A8B">
      <w:pPr>
        <w:spacing w:line="560" w:lineRule="exact"/>
        <w:ind w:firstLine="560" w:firstLineChars="200"/>
        <w:rPr>
          <w:rFonts w:ascii="宋体" w:hAnsi="宋体"/>
          <w:color w:val="auto"/>
          <w:sz w:val="28"/>
          <w:szCs w:val="28"/>
        </w:rPr>
      </w:pPr>
      <w:r>
        <w:rPr>
          <w:rFonts w:hint="eastAsia" w:ascii="宋体" w:hAnsi="宋体"/>
          <w:color w:val="auto"/>
          <w:sz w:val="28"/>
          <w:szCs w:val="28"/>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color w:val="auto"/>
          <w:sz w:val="28"/>
          <w:szCs w:val="28"/>
        </w:rPr>
        <w:t>在采购需求没有实质性变化的情况下，</w:t>
      </w:r>
      <w:r>
        <w:rPr>
          <w:rFonts w:hint="eastAsia" w:ascii="宋体" w:hAnsi="宋体"/>
          <w:color w:val="auto"/>
          <w:sz w:val="28"/>
          <w:szCs w:val="28"/>
        </w:rPr>
        <w:t>第二次报价应当不高于第一次报价，否则第二次报价无效，以第一次报价为准。</w:t>
      </w:r>
    </w:p>
    <w:p w14:paraId="52BDD4EB">
      <w:pPr>
        <w:spacing w:line="560" w:lineRule="exact"/>
        <w:ind w:firstLine="560" w:firstLineChars="200"/>
        <w:rPr>
          <w:rFonts w:ascii="宋体" w:hAnsi="宋体"/>
          <w:color w:val="auto"/>
          <w:sz w:val="28"/>
          <w:szCs w:val="28"/>
        </w:rPr>
      </w:pPr>
      <w:r>
        <w:rPr>
          <w:rFonts w:hint="eastAsia" w:ascii="宋体" w:hAnsi="宋体"/>
          <w:color w:val="auto"/>
          <w:sz w:val="28"/>
          <w:szCs w:val="28"/>
        </w:rPr>
        <w:t>评审小组应根据具体谈判情况制作谈判记录。</w:t>
      </w:r>
    </w:p>
    <w:p w14:paraId="406E36F5">
      <w:pPr>
        <w:numPr>
          <w:ilvl w:val="0"/>
          <w:numId w:val="2"/>
        </w:numPr>
        <w:spacing w:line="560" w:lineRule="exact"/>
        <w:ind w:firstLine="560" w:firstLineChars="200"/>
        <w:rPr>
          <w:rFonts w:ascii="宋体" w:hAnsi="宋体"/>
          <w:color w:val="auto"/>
          <w:sz w:val="28"/>
          <w:szCs w:val="28"/>
        </w:rPr>
      </w:pPr>
      <w:r>
        <w:rPr>
          <w:rFonts w:hint="eastAsia" w:ascii="宋体" w:hAnsi="宋体"/>
          <w:color w:val="auto"/>
          <w:sz w:val="28"/>
          <w:szCs w:val="28"/>
        </w:rPr>
        <w:t>定标</w:t>
      </w:r>
    </w:p>
    <w:p w14:paraId="0D92C37A">
      <w:pPr>
        <w:spacing w:line="560" w:lineRule="exact"/>
        <w:ind w:firstLine="420" w:firstLineChars="150"/>
        <w:rPr>
          <w:rFonts w:ascii="宋体" w:hAnsi="宋体"/>
          <w:color w:val="auto"/>
          <w:sz w:val="28"/>
          <w:szCs w:val="28"/>
        </w:rPr>
      </w:pPr>
      <w:r>
        <w:rPr>
          <w:rFonts w:hint="eastAsia" w:ascii="宋体" w:hAnsi="宋体"/>
          <w:color w:val="auto"/>
          <w:sz w:val="28"/>
          <w:szCs w:val="28"/>
        </w:rPr>
        <w:t>本项目采用招标方式 定标。</w:t>
      </w:r>
    </w:p>
    <w:p w14:paraId="34F81694">
      <w:pPr>
        <w:spacing w:line="560" w:lineRule="exact"/>
        <w:ind w:firstLine="560" w:firstLineChars="200"/>
        <w:rPr>
          <w:rFonts w:ascii="宋体" w:hAnsi="宋体"/>
          <w:color w:val="auto"/>
          <w:sz w:val="28"/>
          <w:szCs w:val="28"/>
        </w:rPr>
      </w:pPr>
      <w:r>
        <w:rPr>
          <w:rFonts w:hint="eastAsia" w:ascii="宋体" w:hAnsi="宋体"/>
          <w:color w:val="auto"/>
          <w:sz w:val="28"/>
          <w:szCs w:val="28"/>
        </w:rPr>
        <w:t>方式一：评审小组推荐第二次有效报价最低的供应商为成交供应商。最低报价相等时，由采购方代表确定1家作为成交供应商。</w:t>
      </w:r>
    </w:p>
    <w:p w14:paraId="65ABE0CD">
      <w:pPr>
        <w:spacing w:line="560" w:lineRule="exact"/>
        <w:ind w:firstLine="560" w:firstLineChars="200"/>
        <w:rPr>
          <w:rFonts w:ascii="宋体" w:hAnsi="宋体"/>
          <w:color w:val="auto"/>
          <w:sz w:val="28"/>
          <w:szCs w:val="28"/>
        </w:rPr>
      </w:pPr>
      <w:r>
        <w:rPr>
          <w:rFonts w:hint="eastAsia" w:ascii="宋体" w:hAnsi="宋体"/>
          <w:color w:val="auto"/>
          <w:sz w:val="28"/>
          <w:szCs w:val="28"/>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717B7384">
      <w:pPr>
        <w:pStyle w:val="3"/>
        <w:numPr>
          <w:ilvl w:val="0"/>
          <w:numId w:val="3"/>
        </w:numPr>
        <w:spacing w:line="560" w:lineRule="exact"/>
        <w:rPr>
          <w:color w:val="auto"/>
        </w:rPr>
      </w:pPr>
      <w:bookmarkStart w:id="22" w:name="_Toc240875635"/>
      <w:r>
        <w:rPr>
          <w:rFonts w:hint="eastAsia"/>
          <w:color w:val="auto"/>
        </w:rPr>
        <w:t>成交供应商确定</w:t>
      </w:r>
      <w:bookmarkEnd w:id="22"/>
    </w:p>
    <w:p w14:paraId="4E20E323">
      <w:pPr>
        <w:spacing w:line="560" w:lineRule="exact"/>
        <w:ind w:firstLine="560" w:firstLineChars="200"/>
        <w:rPr>
          <w:rFonts w:ascii="宋体" w:hAnsi="宋体"/>
          <w:color w:val="auto"/>
          <w:sz w:val="28"/>
          <w:szCs w:val="28"/>
        </w:rPr>
      </w:pPr>
      <w:r>
        <w:rPr>
          <w:rFonts w:hint="eastAsia" w:ascii="宋体" w:hAnsi="宋体"/>
          <w:color w:val="auto"/>
          <w:sz w:val="28"/>
          <w:szCs w:val="28"/>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75FBB888">
      <w:pPr>
        <w:snapToGrid w:val="0"/>
        <w:rPr>
          <w:rFonts w:ascii="宋体" w:hAnsi="宋体"/>
          <w:b/>
          <w:color w:val="auto"/>
          <w:sz w:val="28"/>
          <w:szCs w:val="28"/>
        </w:rPr>
      </w:pPr>
    </w:p>
    <w:p w14:paraId="278002A4">
      <w:pPr>
        <w:rPr>
          <w:rFonts w:ascii="宋体" w:hAnsi="宋体"/>
          <w:b/>
          <w:color w:val="auto"/>
          <w:sz w:val="28"/>
          <w:szCs w:val="28"/>
        </w:rPr>
      </w:pPr>
      <w:r>
        <w:rPr>
          <w:rFonts w:hint="eastAsia" w:ascii="宋体" w:hAnsi="宋体"/>
          <w:b/>
          <w:color w:val="auto"/>
          <w:sz w:val="28"/>
          <w:szCs w:val="28"/>
        </w:rPr>
        <w:br w:type="page"/>
      </w:r>
    </w:p>
    <w:p w14:paraId="010156C5">
      <w:pPr>
        <w:snapToGrid w:val="0"/>
        <w:rPr>
          <w:rFonts w:ascii="宋体" w:hAnsi="宋体"/>
          <w:b/>
          <w:color w:val="auto"/>
          <w:sz w:val="28"/>
          <w:szCs w:val="28"/>
        </w:rPr>
      </w:pPr>
      <w:r>
        <w:rPr>
          <w:rFonts w:hint="eastAsia" w:ascii="宋体" w:hAnsi="宋体"/>
          <w:b/>
          <w:color w:val="auto"/>
          <w:sz w:val="28"/>
          <w:szCs w:val="28"/>
        </w:rPr>
        <w:t>附表1</w:t>
      </w:r>
    </w:p>
    <w:p w14:paraId="6E6D3277">
      <w:pPr>
        <w:snapToGrid w:val="0"/>
        <w:jc w:val="center"/>
        <w:rPr>
          <w:rFonts w:ascii="宋体" w:hAnsi="宋体"/>
          <w:b/>
          <w:color w:val="auto"/>
          <w:sz w:val="28"/>
          <w:szCs w:val="28"/>
        </w:rPr>
      </w:pPr>
      <w:r>
        <w:rPr>
          <w:rFonts w:hint="eastAsia" w:ascii="宋体" w:hAnsi="宋体"/>
          <w:b/>
          <w:color w:val="auto"/>
          <w:sz w:val="28"/>
          <w:szCs w:val="28"/>
        </w:rPr>
        <w:t>资格性与符合性审查表</w:t>
      </w:r>
    </w:p>
    <w:p w14:paraId="402D293B">
      <w:pPr>
        <w:snapToGrid w:val="0"/>
        <w:jc w:val="center"/>
        <w:rPr>
          <w:rFonts w:ascii="宋体" w:hAnsi="宋体"/>
          <w:b/>
          <w:color w:val="auto"/>
          <w:sz w:val="28"/>
          <w:szCs w:val="28"/>
        </w:rPr>
      </w:pPr>
      <w:r>
        <w:rPr>
          <w:rFonts w:hint="eastAsia" w:ascii="宋体" w:hAnsi="宋体"/>
          <w:b/>
          <w:color w:val="auto"/>
          <w:sz w:val="28"/>
          <w:szCs w:val="28"/>
        </w:rPr>
        <w:t>（资格性审查内容应与“三、报价人资格”内容一致）</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78D3F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09A7AF1D">
            <w:pPr>
              <w:spacing w:line="400" w:lineRule="exact"/>
              <w:jc w:val="center"/>
              <w:rPr>
                <w:rFonts w:ascii="宋体" w:hAnsi="宋体"/>
                <w:b/>
                <w:color w:val="auto"/>
                <w:sz w:val="24"/>
              </w:rPr>
            </w:pPr>
            <w:r>
              <w:rPr>
                <w:rFonts w:hint="eastAsia" w:ascii="宋体" w:hAnsi="宋体"/>
                <w:b/>
                <w:color w:val="auto"/>
                <w:sz w:val="24"/>
              </w:rPr>
              <w:t>序号</w:t>
            </w:r>
          </w:p>
        </w:tc>
        <w:tc>
          <w:tcPr>
            <w:tcW w:w="8022" w:type="dxa"/>
            <w:gridSpan w:val="2"/>
            <w:shd w:val="clear" w:color="auto" w:fill="C0C0C0"/>
            <w:noWrap/>
            <w:vAlign w:val="center"/>
          </w:tcPr>
          <w:p w14:paraId="65C96D5A">
            <w:pPr>
              <w:spacing w:line="400" w:lineRule="exact"/>
              <w:rPr>
                <w:rFonts w:ascii="宋体" w:hAnsi="宋体"/>
                <w:b/>
                <w:color w:val="auto"/>
                <w:sz w:val="18"/>
                <w:szCs w:val="18"/>
              </w:rPr>
            </w:pPr>
            <w:r>
              <w:rPr>
                <w:rFonts w:hint="eastAsia" w:ascii="宋体" w:hAnsi="宋体"/>
                <w:b/>
                <w:color w:val="auto"/>
                <w:sz w:val="24"/>
              </w:rPr>
              <w:t>审查内容及要求</w:t>
            </w:r>
          </w:p>
        </w:tc>
      </w:tr>
      <w:tr w14:paraId="4E12D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3E8F657B">
            <w:pPr>
              <w:spacing w:line="400" w:lineRule="exact"/>
              <w:rPr>
                <w:rFonts w:ascii="宋体" w:hAnsi="宋体"/>
                <w:b/>
                <w:color w:val="auto"/>
                <w:sz w:val="24"/>
              </w:rPr>
            </w:pPr>
            <w:r>
              <w:rPr>
                <w:rFonts w:hint="eastAsia" w:ascii="宋体" w:hAnsi="宋体"/>
                <w:b/>
                <w:color w:val="auto"/>
                <w:sz w:val="24"/>
              </w:rPr>
              <w:t>（一）资格性审查</w:t>
            </w:r>
          </w:p>
        </w:tc>
      </w:tr>
      <w:tr w14:paraId="27C4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377F251">
            <w:pPr>
              <w:spacing w:line="400" w:lineRule="exact"/>
              <w:jc w:val="center"/>
              <w:rPr>
                <w:rFonts w:ascii="宋体" w:hAnsi="宋体"/>
                <w:b/>
                <w:color w:val="auto"/>
                <w:sz w:val="24"/>
              </w:rPr>
            </w:pPr>
            <w:r>
              <w:rPr>
                <w:rFonts w:hint="eastAsia" w:ascii="宋体" w:hAnsi="宋体"/>
                <w:b/>
                <w:color w:val="auto"/>
                <w:sz w:val="24"/>
              </w:rPr>
              <w:t>序号</w:t>
            </w:r>
          </w:p>
        </w:tc>
        <w:tc>
          <w:tcPr>
            <w:tcW w:w="6557" w:type="dxa"/>
            <w:noWrap/>
            <w:vAlign w:val="center"/>
          </w:tcPr>
          <w:p w14:paraId="4D73265D">
            <w:pPr>
              <w:spacing w:line="400" w:lineRule="exact"/>
              <w:jc w:val="center"/>
              <w:rPr>
                <w:rFonts w:ascii="宋体" w:hAnsi="宋体"/>
                <w:b/>
                <w:color w:val="auto"/>
                <w:sz w:val="24"/>
              </w:rPr>
            </w:pPr>
            <w:r>
              <w:rPr>
                <w:rFonts w:hint="eastAsia" w:ascii="宋体" w:hAnsi="宋体"/>
                <w:b/>
                <w:color w:val="auto"/>
                <w:sz w:val="24"/>
              </w:rPr>
              <w:t>审查内容及标准</w:t>
            </w:r>
          </w:p>
        </w:tc>
        <w:tc>
          <w:tcPr>
            <w:tcW w:w="1465" w:type="dxa"/>
            <w:noWrap/>
            <w:vAlign w:val="center"/>
          </w:tcPr>
          <w:p w14:paraId="6260DB40">
            <w:pPr>
              <w:spacing w:line="400" w:lineRule="exact"/>
              <w:jc w:val="center"/>
              <w:rPr>
                <w:rFonts w:ascii="宋体" w:hAnsi="宋体"/>
                <w:b/>
                <w:color w:val="auto"/>
                <w:sz w:val="24"/>
              </w:rPr>
            </w:pPr>
            <w:r>
              <w:rPr>
                <w:rFonts w:hint="eastAsia" w:ascii="宋体" w:hAnsi="宋体"/>
                <w:b/>
                <w:color w:val="auto"/>
                <w:sz w:val="24"/>
              </w:rPr>
              <w:t>审查结果</w:t>
            </w:r>
          </w:p>
        </w:tc>
      </w:tr>
      <w:tr w14:paraId="1524B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2C3113FC">
            <w:pPr>
              <w:spacing w:line="400" w:lineRule="exact"/>
              <w:jc w:val="center"/>
              <w:rPr>
                <w:rFonts w:ascii="宋体" w:hAnsi="宋体"/>
                <w:b/>
                <w:color w:val="auto"/>
                <w:sz w:val="28"/>
                <w:szCs w:val="28"/>
              </w:rPr>
            </w:pPr>
            <w:r>
              <w:rPr>
                <w:rFonts w:hint="eastAsia" w:ascii="宋体" w:hAnsi="宋体"/>
                <w:b/>
                <w:color w:val="auto"/>
                <w:sz w:val="28"/>
                <w:szCs w:val="28"/>
              </w:rPr>
              <w:t>1</w:t>
            </w:r>
          </w:p>
        </w:tc>
        <w:tc>
          <w:tcPr>
            <w:tcW w:w="6557" w:type="dxa"/>
            <w:noWrap/>
            <w:vAlign w:val="center"/>
          </w:tcPr>
          <w:p w14:paraId="48100AC3">
            <w:pPr>
              <w:spacing w:line="400" w:lineRule="exact"/>
              <w:rPr>
                <w:rFonts w:ascii="宋体" w:hAnsi="宋体"/>
                <w:color w:val="auto"/>
                <w:sz w:val="28"/>
                <w:szCs w:val="28"/>
              </w:rPr>
            </w:pPr>
            <w:r>
              <w:rPr>
                <w:rFonts w:hint="eastAsia" w:ascii="宋体" w:hAnsi="宋体"/>
                <w:color w:val="auto"/>
                <w:sz w:val="28"/>
                <w:szCs w:val="28"/>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3992A719">
            <w:pPr>
              <w:spacing w:line="400" w:lineRule="exact"/>
              <w:rPr>
                <w:rFonts w:ascii="宋体" w:hAnsi="宋体"/>
                <w:b/>
                <w:color w:val="auto"/>
                <w:sz w:val="28"/>
                <w:szCs w:val="28"/>
              </w:rPr>
            </w:pPr>
          </w:p>
        </w:tc>
      </w:tr>
      <w:tr w14:paraId="2F5D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10019EC">
            <w:pPr>
              <w:spacing w:line="400" w:lineRule="exact"/>
              <w:jc w:val="center"/>
              <w:rPr>
                <w:rFonts w:ascii="宋体" w:hAnsi="宋体"/>
                <w:b/>
                <w:color w:val="auto"/>
                <w:sz w:val="28"/>
                <w:szCs w:val="28"/>
              </w:rPr>
            </w:pPr>
            <w:r>
              <w:rPr>
                <w:rFonts w:hint="eastAsia" w:ascii="宋体" w:hAnsi="宋体"/>
                <w:b/>
                <w:color w:val="auto"/>
                <w:sz w:val="28"/>
                <w:szCs w:val="28"/>
              </w:rPr>
              <w:t>2</w:t>
            </w:r>
          </w:p>
        </w:tc>
        <w:tc>
          <w:tcPr>
            <w:tcW w:w="6557" w:type="dxa"/>
            <w:noWrap/>
            <w:vAlign w:val="center"/>
          </w:tcPr>
          <w:p w14:paraId="21F442B3">
            <w:pPr>
              <w:spacing w:line="400" w:lineRule="exact"/>
              <w:rPr>
                <w:rFonts w:ascii="宋体" w:hAnsi="宋体"/>
                <w:color w:val="auto"/>
                <w:sz w:val="28"/>
                <w:szCs w:val="28"/>
              </w:rPr>
            </w:pPr>
            <w:r>
              <w:rPr>
                <w:rFonts w:hint="eastAsia" w:ascii="宋体" w:hAnsi="宋体"/>
                <w:color w:val="auto"/>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438B07B6">
            <w:pPr>
              <w:spacing w:line="400" w:lineRule="exact"/>
              <w:rPr>
                <w:rFonts w:ascii="宋体" w:hAnsi="宋体"/>
                <w:b/>
                <w:color w:val="auto"/>
                <w:sz w:val="28"/>
                <w:szCs w:val="28"/>
              </w:rPr>
            </w:pPr>
          </w:p>
        </w:tc>
      </w:tr>
      <w:tr w14:paraId="4A23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0658FDC">
            <w:pPr>
              <w:spacing w:line="400" w:lineRule="exact"/>
              <w:jc w:val="center"/>
              <w:rPr>
                <w:rFonts w:ascii="宋体" w:hAnsi="宋体"/>
                <w:b/>
                <w:color w:val="auto"/>
                <w:sz w:val="28"/>
                <w:szCs w:val="28"/>
              </w:rPr>
            </w:pPr>
            <w:r>
              <w:rPr>
                <w:rFonts w:hint="eastAsia" w:ascii="宋体" w:hAnsi="宋体"/>
                <w:b/>
                <w:color w:val="auto"/>
                <w:sz w:val="28"/>
                <w:szCs w:val="28"/>
              </w:rPr>
              <w:t>3</w:t>
            </w:r>
          </w:p>
        </w:tc>
        <w:tc>
          <w:tcPr>
            <w:tcW w:w="6557" w:type="dxa"/>
            <w:noWrap/>
            <w:vAlign w:val="center"/>
          </w:tcPr>
          <w:p w14:paraId="2641F247">
            <w:pPr>
              <w:spacing w:line="400" w:lineRule="exact"/>
              <w:rPr>
                <w:rFonts w:ascii="宋体" w:hAnsi="宋体"/>
                <w:color w:val="auto"/>
                <w:sz w:val="28"/>
                <w:szCs w:val="28"/>
              </w:rPr>
            </w:pPr>
            <w:r>
              <w:rPr>
                <w:rFonts w:hint="eastAsia" w:ascii="宋体" w:hAnsi="宋体"/>
                <w:color w:val="auto"/>
                <w:sz w:val="24"/>
              </w:rPr>
              <w:t>报价人应具备《安全技术防范系统设计、施工、维修资格证》三级或以上资质或《广东省安全技术防范企业设计施工维护能力评价等级证书》三级或以上。</w:t>
            </w:r>
          </w:p>
        </w:tc>
        <w:tc>
          <w:tcPr>
            <w:tcW w:w="1465" w:type="dxa"/>
            <w:noWrap/>
            <w:vAlign w:val="center"/>
          </w:tcPr>
          <w:p w14:paraId="513C1887">
            <w:pPr>
              <w:spacing w:line="400" w:lineRule="exact"/>
              <w:rPr>
                <w:rFonts w:ascii="宋体" w:hAnsi="宋体"/>
                <w:b/>
                <w:color w:val="auto"/>
                <w:sz w:val="28"/>
                <w:szCs w:val="28"/>
              </w:rPr>
            </w:pPr>
          </w:p>
        </w:tc>
      </w:tr>
      <w:tr w14:paraId="311A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73CF0907">
            <w:pPr>
              <w:spacing w:line="400" w:lineRule="exact"/>
              <w:rPr>
                <w:rFonts w:ascii="宋体" w:hAnsi="宋体"/>
                <w:b/>
                <w:color w:val="auto"/>
                <w:sz w:val="28"/>
                <w:szCs w:val="28"/>
              </w:rPr>
            </w:pPr>
            <w:r>
              <w:rPr>
                <w:rFonts w:hint="eastAsia" w:ascii="宋体" w:hAnsi="宋体"/>
                <w:b/>
                <w:color w:val="auto"/>
                <w:sz w:val="28"/>
                <w:szCs w:val="28"/>
              </w:rPr>
              <w:t>（二）符合性审查</w:t>
            </w:r>
          </w:p>
        </w:tc>
      </w:tr>
      <w:tr w14:paraId="3637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B1B0134">
            <w:pPr>
              <w:spacing w:line="400" w:lineRule="exact"/>
              <w:jc w:val="center"/>
              <w:rPr>
                <w:rFonts w:ascii="宋体" w:hAnsi="宋体"/>
                <w:b/>
                <w:color w:val="auto"/>
                <w:sz w:val="28"/>
                <w:szCs w:val="28"/>
              </w:rPr>
            </w:pPr>
            <w:r>
              <w:rPr>
                <w:rFonts w:hint="eastAsia" w:ascii="宋体" w:hAnsi="宋体"/>
                <w:b/>
                <w:color w:val="auto"/>
                <w:sz w:val="28"/>
                <w:szCs w:val="28"/>
              </w:rPr>
              <w:t>序号</w:t>
            </w:r>
          </w:p>
        </w:tc>
        <w:tc>
          <w:tcPr>
            <w:tcW w:w="6557" w:type="dxa"/>
            <w:noWrap/>
            <w:vAlign w:val="center"/>
          </w:tcPr>
          <w:p w14:paraId="3BF47014">
            <w:pPr>
              <w:spacing w:line="400" w:lineRule="exact"/>
              <w:jc w:val="center"/>
              <w:rPr>
                <w:rFonts w:ascii="宋体" w:hAnsi="宋体"/>
                <w:b/>
                <w:color w:val="auto"/>
                <w:sz w:val="28"/>
                <w:szCs w:val="28"/>
              </w:rPr>
            </w:pPr>
            <w:r>
              <w:rPr>
                <w:rFonts w:hint="eastAsia" w:ascii="宋体" w:hAnsi="宋体"/>
                <w:b/>
                <w:color w:val="auto"/>
                <w:sz w:val="28"/>
                <w:szCs w:val="28"/>
              </w:rPr>
              <w:t>审查内容及标准</w:t>
            </w:r>
          </w:p>
        </w:tc>
        <w:tc>
          <w:tcPr>
            <w:tcW w:w="1465" w:type="dxa"/>
            <w:noWrap/>
            <w:vAlign w:val="center"/>
          </w:tcPr>
          <w:p w14:paraId="0F2AADA7">
            <w:pPr>
              <w:spacing w:line="400" w:lineRule="exact"/>
              <w:jc w:val="center"/>
              <w:rPr>
                <w:rFonts w:ascii="宋体" w:hAnsi="宋体"/>
                <w:b/>
                <w:color w:val="auto"/>
                <w:sz w:val="28"/>
                <w:szCs w:val="28"/>
              </w:rPr>
            </w:pPr>
            <w:r>
              <w:rPr>
                <w:rFonts w:hint="eastAsia" w:ascii="宋体" w:hAnsi="宋体"/>
                <w:b/>
                <w:color w:val="auto"/>
                <w:sz w:val="28"/>
                <w:szCs w:val="28"/>
              </w:rPr>
              <w:t>审查结果</w:t>
            </w:r>
          </w:p>
        </w:tc>
      </w:tr>
      <w:tr w14:paraId="1875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6F05B1B">
            <w:pPr>
              <w:spacing w:line="400" w:lineRule="exact"/>
              <w:jc w:val="center"/>
              <w:rPr>
                <w:rFonts w:ascii="宋体" w:hAnsi="宋体"/>
                <w:b/>
                <w:color w:val="auto"/>
                <w:sz w:val="28"/>
                <w:szCs w:val="28"/>
              </w:rPr>
            </w:pPr>
            <w:r>
              <w:rPr>
                <w:rFonts w:hint="eastAsia" w:ascii="宋体" w:hAnsi="宋体"/>
                <w:b/>
                <w:color w:val="auto"/>
                <w:sz w:val="28"/>
                <w:szCs w:val="28"/>
              </w:rPr>
              <w:t>1</w:t>
            </w:r>
          </w:p>
        </w:tc>
        <w:tc>
          <w:tcPr>
            <w:tcW w:w="6557" w:type="dxa"/>
            <w:noWrap/>
            <w:vAlign w:val="center"/>
          </w:tcPr>
          <w:p w14:paraId="7E88D5B7">
            <w:pPr>
              <w:spacing w:line="400" w:lineRule="exact"/>
              <w:rPr>
                <w:rFonts w:ascii="宋体" w:hAnsi="宋体"/>
                <w:color w:val="auto"/>
                <w:sz w:val="28"/>
                <w:szCs w:val="28"/>
              </w:rPr>
            </w:pPr>
            <w:r>
              <w:rPr>
                <w:rFonts w:hint="eastAsia" w:ascii="宋体" w:hAnsi="宋体"/>
                <w:color w:val="auto"/>
                <w:sz w:val="28"/>
                <w:szCs w:val="28"/>
              </w:rPr>
              <w:t>提供法人或负责人资格证明；授权委托书</w:t>
            </w:r>
          </w:p>
        </w:tc>
        <w:tc>
          <w:tcPr>
            <w:tcW w:w="1465" w:type="dxa"/>
            <w:noWrap/>
            <w:vAlign w:val="center"/>
          </w:tcPr>
          <w:p w14:paraId="250CBE9B">
            <w:pPr>
              <w:spacing w:line="400" w:lineRule="exact"/>
              <w:jc w:val="center"/>
              <w:rPr>
                <w:rFonts w:ascii="宋体" w:hAnsi="宋体"/>
                <w:b/>
                <w:color w:val="auto"/>
                <w:sz w:val="28"/>
                <w:szCs w:val="28"/>
              </w:rPr>
            </w:pPr>
          </w:p>
        </w:tc>
      </w:tr>
      <w:tr w14:paraId="2F18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759F180C">
            <w:pPr>
              <w:spacing w:beforeLines="25" w:afterLines="25" w:line="400" w:lineRule="exact"/>
              <w:jc w:val="center"/>
              <w:rPr>
                <w:rFonts w:ascii="宋体" w:hAnsi="宋体"/>
                <w:b/>
                <w:color w:val="auto"/>
                <w:sz w:val="28"/>
                <w:szCs w:val="28"/>
              </w:rPr>
            </w:pPr>
            <w:r>
              <w:rPr>
                <w:rFonts w:hint="eastAsia" w:ascii="宋体" w:hAnsi="宋体"/>
                <w:b/>
                <w:color w:val="auto"/>
                <w:sz w:val="28"/>
                <w:szCs w:val="28"/>
              </w:rPr>
              <w:t>2</w:t>
            </w:r>
          </w:p>
        </w:tc>
        <w:tc>
          <w:tcPr>
            <w:tcW w:w="6557" w:type="dxa"/>
            <w:noWrap/>
            <w:vAlign w:val="center"/>
          </w:tcPr>
          <w:p w14:paraId="58CE8260">
            <w:pPr>
              <w:spacing w:line="400" w:lineRule="exact"/>
              <w:rPr>
                <w:rFonts w:ascii="宋体" w:hAnsi="宋体"/>
                <w:color w:val="auto"/>
                <w:sz w:val="28"/>
                <w:szCs w:val="28"/>
              </w:rPr>
            </w:pPr>
            <w:r>
              <w:rPr>
                <w:rFonts w:hint="eastAsia" w:ascii="宋体" w:hAnsi="宋体"/>
                <w:color w:val="auto"/>
                <w:sz w:val="28"/>
                <w:szCs w:val="28"/>
              </w:rPr>
              <w:t>提供报价一览表</w:t>
            </w:r>
          </w:p>
        </w:tc>
        <w:tc>
          <w:tcPr>
            <w:tcW w:w="1465" w:type="dxa"/>
            <w:noWrap/>
            <w:vAlign w:val="center"/>
          </w:tcPr>
          <w:p w14:paraId="3BEB5FA7">
            <w:pPr>
              <w:spacing w:line="400" w:lineRule="exact"/>
              <w:rPr>
                <w:rFonts w:ascii="宋体" w:hAnsi="宋体"/>
                <w:color w:val="auto"/>
                <w:sz w:val="28"/>
                <w:szCs w:val="28"/>
              </w:rPr>
            </w:pPr>
          </w:p>
        </w:tc>
      </w:tr>
      <w:tr w14:paraId="5FC1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7AD7E9E2">
            <w:pPr>
              <w:spacing w:beforeLines="25" w:afterLines="25" w:line="400" w:lineRule="exact"/>
              <w:jc w:val="center"/>
              <w:rPr>
                <w:rFonts w:ascii="宋体" w:hAnsi="宋体"/>
                <w:b/>
                <w:color w:val="auto"/>
                <w:sz w:val="28"/>
                <w:szCs w:val="28"/>
              </w:rPr>
            </w:pPr>
            <w:r>
              <w:rPr>
                <w:rFonts w:hint="eastAsia" w:ascii="宋体" w:hAnsi="宋体"/>
                <w:b/>
                <w:color w:val="auto"/>
                <w:sz w:val="28"/>
                <w:szCs w:val="28"/>
              </w:rPr>
              <w:t>3</w:t>
            </w:r>
          </w:p>
        </w:tc>
        <w:tc>
          <w:tcPr>
            <w:tcW w:w="6557" w:type="dxa"/>
            <w:noWrap/>
            <w:vAlign w:val="center"/>
          </w:tcPr>
          <w:p w14:paraId="5A0F5849">
            <w:pPr>
              <w:spacing w:line="400" w:lineRule="exact"/>
              <w:rPr>
                <w:rFonts w:ascii="宋体" w:hAnsi="宋体"/>
                <w:color w:val="auto"/>
                <w:sz w:val="28"/>
                <w:szCs w:val="28"/>
              </w:rPr>
            </w:pPr>
            <w:r>
              <w:rPr>
                <w:rFonts w:hint="eastAsia" w:ascii="宋体" w:hAnsi="宋体"/>
                <w:color w:val="auto"/>
                <w:sz w:val="28"/>
                <w:szCs w:val="28"/>
              </w:rPr>
              <w:t>提供报价明细表</w:t>
            </w:r>
          </w:p>
        </w:tc>
        <w:tc>
          <w:tcPr>
            <w:tcW w:w="1465" w:type="dxa"/>
            <w:noWrap/>
            <w:vAlign w:val="center"/>
          </w:tcPr>
          <w:p w14:paraId="0B7F65B3">
            <w:pPr>
              <w:spacing w:line="400" w:lineRule="exact"/>
              <w:rPr>
                <w:rFonts w:ascii="宋体" w:hAnsi="宋体"/>
                <w:color w:val="auto"/>
                <w:sz w:val="28"/>
                <w:szCs w:val="28"/>
              </w:rPr>
            </w:pPr>
          </w:p>
        </w:tc>
      </w:tr>
      <w:tr w14:paraId="63C9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C6A0803">
            <w:pPr>
              <w:spacing w:beforeLines="25" w:afterLines="25" w:line="400" w:lineRule="exact"/>
              <w:jc w:val="center"/>
              <w:rPr>
                <w:rFonts w:ascii="宋体" w:hAnsi="宋体"/>
                <w:b/>
                <w:color w:val="auto"/>
                <w:sz w:val="28"/>
                <w:szCs w:val="28"/>
              </w:rPr>
            </w:pPr>
            <w:r>
              <w:rPr>
                <w:rFonts w:hint="eastAsia" w:ascii="宋体" w:hAnsi="宋体"/>
                <w:b/>
                <w:color w:val="auto"/>
                <w:sz w:val="28"/>
                <w:szCs w:val="28"/>
              </w:rPr>
              <w:t>4</w:t>
            </w:r>
          </w:p>
        </w:tc>
        <w:tc>
          <w:tcPr>
            <w:tcW w:w="6557" w:type="dxa"/>
            <w:noWrap/>
            <w:vAlign w:val="center"/>
          </w:tcPr>
          <w:p w14:paraId="138152ED">
            <w:pPr>
              <w:spacing w:line="400" w:lineRule="exact"/>
              <w:rPr>
                <w:rFonts w:ascii="宋体" w:hAnsi="宋体"/>
                <w:color w:val="auto"/>
                <w:sz w:val="28"/>
                <w:szCs w:val="28"/>
              </w:rPr>
            </w:pPr>
            <w:r>
              <w:rPr>
                <w:rFonts w:hint="eastAsia" w:ascii="宋体" w:hAnsi="宋体"/>
                <w:color w:val="auto"/>
                <w:sz w:val="28"/>
                <w:szCs w:val="28"/>
              </w:rPr>
              <w:t>提供“技术（服务）条款响应表”和“商务条款响应表”</w:t>
            </w:r>
          </w:p>
        </w:tc>
        <w:tc>
          <w:tcPr>
            <w:tcW w:w="1465" w:type="dxa"/>
            <w:noWrap/>
            <w:vAlign w:val="center"/>
          </w:tcPr>
          <w:p w14:paraId="28CDDECB">
            <w:pPr>
              <w:spacing w:line="400" w:lineRule="exact"/>
              <w:rPr>
                <w:rFonts w:ascii="宋体" w:hAnsi="宋体"/>
                <w:color w:val="auto"/>
                <w:sz w:val="28"/>
                <w:szCs w:val="28"/>
              </w:rPr>
            </w:pPr>
          </w:p>
        </w:tc>
      </w:tr>
      <w:tr w14:paraId="1D4A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6DE50BF">
            <w:pPr>
              <w:spacing w:beforeLines="25" w:afterLines="25" w:line="400" w:lineRule="exact"/>
              <w:jc w:val="center"/>
              <w:rPr>
                <w:rFonts w:ascii="宋体" w:hAnsi="宋体"/>
                <w:b/>
                <w:color w:val="auto"/>
                <w:sz w:val="28"/>
                <w:szCs w:val="28"/>
              </w:rPr>
            </w:pPr>
            <w:r>
              <w:rPr>
                <w:rFonts w:hint="eastAsia" w:ascii="宋体" w:hAnsi="宋体"/>
                <w:b/>
                <w:color w:val="auto"/>
                <w:sz w:val="28"/>
                <w:szCs w:val="28"/>
              </w:rPr>
              <w:t>5</w:t>
            </w:r>
          </w:p>
        </w:tc>
        <w:tc>
          <w:tcPr>
            <w:tcW w:w="6557" w:type="dxa"/>
            <w:noWrap/>
            <w:vAlign w:val="center"/>
          </w:tcPr>
          <w:p w14:paraId="08A37BE5">
            <w:pPr>
              <w:spacing w:line="400" w:lineRule="exact"/>
              <w:rPr>
                <w:rFonts w:ascii="宋体" w:hAnsi="宋体"/>
                <w:color w:val="auto"/>
                <w:sz w:val="28"/>
                <w:szCs w:val="28"/>
              </w:rPr>
            </w:pPr>
            <w:r>
              <w:rPr>
                <w:rFonts w:hint="eastAsia" w:ascii="宋体" w:hAnsi="宋体"/>
                <w:color w:val="auto"/>
                <w:sz w:val="28"/>
                <w:szCs w:val="28"/>
              </w:rPr>
              <w:t>提供报价人声明及承诺</w:t>
            </w:r>
          </w:p>
        </w:tc>
        <w:tc>
          <w:tcPr>
            <w:tcW w:w="1465" w:type="dxa"/>
            <w:noWrap/>
            <w:vAlign w:val="center"/>
          </w:tcPr>
          <w:p w14:paraId="5A92511A">
            <w:pPr>
              <w:spacing w:line="400" w:lineRule="exact"/>
              <w:rPr>
                <w:rFonts w:ascii="宋体" w:hAnsi="宋体"/>
                <w:color w:val="auto"/>
                <w:sz w:val="28"/>
                <w:szCs w:val="28"/>
              </w:rPr>
            </w:pPr>
          </w:p>
        </w:tc>
      </w:tr>
      <w:tr w14:paraId="5DD3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03BA463">
            <w:pPr>
              <w:spacing w:beforeLines="25" w:afterLines="25" w:line="400" w:lineRule="exact"/>
              <w:jc w:val="center"/>
              <w:rPr>
                <w:rFonts w:ascii="宋体" w:hAnsi="宋体"/>
                <w:b/>
                <w:color w:val="auto"/>
                <w:sz w:val="28"/>
                <w:szCs w:val="28"/>
              </w:rPr>
            </w:pPr>
            <w:r>
              <w:rPr>
                <w:rFonts w:hint="eastAsia" w:ascii="宋体" w:hAnsi="宋体"/>
                <w:b/>
                <w:color w:val="auto"/>
                <w:sz w:val="28"/>
                <w:szCs w:val="28"/>
              </w:rPr>
              <w:t>6</w:t>
            </w:r>
          </w:p>
        </w:tc>
        <w:tc>
          <w:tcPr>
            <w:tcW w:w="6557" w:type="dxa"/>
            <w:noWrap/>
            <w:vAlign w:val="center"/>
          </w:tcPr>
          <w:p w14:paraId="3CD188BE">
            <w:pPr>
              <w:spacing w:line="400" w:lineRule="exact"/>
              <w:rPr>
                <w:rFonts w:ascii="宋体" w:hAnsi="宋体"/>
                <w:color w:val="auto"/>
                <w:sz w:val="28"/>
                <w:szCs w:val="28"/>
              </w:rPr>
            </w:pPr>
            <w:r>
              <w:rPr>
                <w:rFonts w:hint="eastAsia" w:ascii="宋体" w:hAnsi="宋体"/>
                <w:color w:val="auto"/>
                <w:sz w:val="28"/>
                <w:szCs w:val="28"/>
              </w:rPr>
              <w:t>未出现采购单位无法接受的附加条件</w:t>
            </w:r>
          </w:p>
        </w:tc>
        <w:tc>
          <w:tcPr>
            <w:tcW w:w="1465" w:type="dxa"/>
            <w:noWrap/>
            <w:vAlign w:val="center"/>
          </w:tcPr>
          <w:p w14:paraId="76883C3D">
            <w:pPr>
              <w:spacing w:line="400" w:lineRule="exact"/>
              <w:rPr>
                <w:rFonts w:ascii="宋体" w:hAnsi="宋体"/>
                <w:color w:val="auto"/>
                <w:sz w:val="28"/>
                <w:szCs w:val="28"/>
              </w:rPr>
            </w:pPr>
          </w:p>
        </w:tc>
      </w:tr>
      <w:tr w14:paraId="5326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2EC3F165">
            <w:pPr>
              <w:snapToGrid w:val="0"/>
              <w:spacing w:beforeLines="25" w:afterLines="25" w:line="400" w:lineRule="exact"/>
              <w:jc w:val="right"/>
              <w:rPr>
                <w:rFonts w:ascii="宋体" w:hAnsi="宋体"/>
                <w:b/>
                <w:color w:val="auto"/>
                <w:sz w:val="28"/>
                <w:szCs w:val="28"/>
              </w:rPr>
            </w:pPr>
            <w:r>
              <w:rPr>
                <w:rFonts w:hint="eastAsia" w:ascii="宋体" w:hAnsi="宋体"/>
                <w:b/>
                <w:color w:val="auto"/>
                <w:sz w:val="28"/>
                <w:szCs w:val="28"/>
              </w:rPr>
              <w:t>结论</w:t>
            </w:r>
          </w:p>
        </w:tc>
        <w:tc>
          <w:tcPr>
            <w:tcW w:w="1465" w:type="dxa"/>
            <w:noWrap/>
            <w:vAlign w:val="center"/>
          </w:tcPr>
          <w:p w14:paraId="00076E9D">
            <w:pPr>
              <w:spacing w:line="400" w:lineRule="exact"/>
              <w:rPr>
                <w:rFonts w:ascii="宋体" w:hAnsi="宋体"/>
                <w:color w:val="auto"/>
                <w:sz w:val="28"/>
                <w:szCs w:val="28"/>
              </w:rPr>
            </w:pPr>
          </w:p>
        </w:tc>
      </w:tr>
    </w:tbl>
    <w:p w14:paraId="79F135F6">
      <w:pPr>
        <w:snapToGrid w:val="0"/>
        <w:rPr>
          <w:rFonts w:ascii="宋体" w:hAnsi="宋体"/>
          <w:b/>
          <w:color w:val="auto"/>
          <w:szCs w:val="21"/>
        </w:rPr>
      </w:pPr>
      <w:r>
        <w:rPr>
          <w:rFonts w:hint="eastAsia" w:ascii="宋体" w:hAnsi="宋体"/>
          <w:b/>
          <w:color w:val="auto"/>
          <w:szCs w:val="21"/>
        </w:rPr>
        <w:t>备注：</w:t>
      </w:r>
    </w:p>
    <w:p w14:paraId="7B4ED339">
      <w:pPr>
        <w:snapToGrid w:val="0"/>
        <w:ind w:firstLine="470" w:firstLineChars="196"/>
        <w:rPr>
          <w:rFonts w:ascii="宋体" w:hAnsi="宋体"/>
          <w:color w:val="auto"/>
          <w:sz w:val="24"/>
        </w:rPr>
      </w:pPr>
      <w:r>
        <w:rPr>
          <w:rFonts w:hint="eastAsia" w:ascii="宋体" w:hAnsi="宋体"/>
          <w:color w:val="auto"/>
          <w:sz w:val="24"/>
        </w:rPr>
        <w:t>1.本表应与采购书中相关条款内容一致。</w:t>
      </w:r>
    </w:p>
    <w:p w14:paraId="56B0C31A">
      <w:pPr>
        <w:snapToGrid w:val="0"/>
        <w:ind w:firstLine="470" w:firstLineChars="196"/>
        <w:rPr>
          <w:rFonts w:ascii="宋体" w:hAnsi="宋体"/>
          <w:color w:val="auto"/>
          <w:sz w:val="24"/>
        </w:rPr>
      </w:pPr>
      <w:r>
        <w:rPr>
          <w:rFonts w:hint="eastAsia" w:ascii="宋体" w:hAnsi="宋体"/>
          <w:color w:val="auto"/>
          <w:sz w:val="24"/>
        </w:rPr>
        <w:t>2.每一项符合的打“〇”，不符合的打“×”。打“×”的，请说明理由。</w:t>
      </w:r>
    </w:p>
    <w:p w14:paraId="1721FE7A">
      <w:pPr>
        <w:snapToGrid w:val="0"/>
        <w:ind w:left="652" w:leftChars="196" w:hanging="240" w:hangingChars="100"/>
        <w:rPr>
          <w:rFonts w:ascii="宋体" w:hAnsi="宋体"/>
          <w:color w:val="auto"/>
          <w:sz w:val="24"/>
        </w:rPr>
      </w:pPr>
      <w:r>
        <w:rPr>
          <w:rFonts w:hint="eastAsia" w:ascii="宋体" w:hAnsi="宋体"/>
          <w:color w:val="auto"/>
          <w:sz w:val="24"/>
        </w:rPr>
        <w:t>3.“结论”一栏填写“通过”、“不通过”；任何一项出现“×”的，结论均为不通过；不通过的，为无效报价。</w:t>
      </w:r>
    </w:p>
    <w:p w14:paraId="0F0D6BED">
      <w:pPr>
        <w:snapToGrid w:val="0"/>
        <w:ind w:left="652" w:leftChars="196" w:hanging="240" w:hangingChars="100"/>
        <w:rPr>
          <w:rFonts w:ascii="宋体" w:hAnsi="宋体"/>
          <w:color w:val="auto"/>
          <w:sz w:val="24"/>
        </w:rPr>
      </w:pPr>
      <w:r>
        <w:rPr>
          <w:rFonts w:hint="eastAsia" w:ascii="宋体" w:hAnsi="宋体"/>
          <w:color w:val="auto"/>
          <w:sz w:val="24"/>
        </w:rPr>
        <w:t>4.如“结论”意见不一致时，采用少数服从多数的原则确定评审结果，相关情况记录在评审报告中。</w:t>
      </w:r>
    </w:p>
    <w:p w14:paraId="7AF36717">
      <w:pPr>
        <w:rPr>
          <w:rFonts w:ascii="宋体" w:hAnsi="宋体"/>
          <w:b/>
          <w:bCs/>
          <w:color w:val="auto"/>
          <w:sz w:val="28"/>
          <w:szCs w:val="28"/>
        </w:rPr>
      </w:pPr>
      <w:r>
        <w:rPr>
          <w:rFonts w:hint="eastAsia" w:ascii="宋体" w:hAnsi="宋体"/>
          <w:b/>
          <w:bCs/>
          <w:color w:val="auto"/>
          <w:sz w:val="28"/>
          <w:szCs w:val="28"/>
        </w:rPr>
        <w:br w:type="page"/>
      </w:r>
    </w:p>
    <w:p w14:paraId="2FC6F5F0">
      <w:pPr>
        <w:spacing w:line="560" w:lineRule="exact"/>
        <w:ind w:firstLine="562" w:firstLineChars="200"/>
        <w:rPr>
          <w:rFonts w:ascii="宋体" w:hAnsi="宋体"/>
          <w:b/>
          <w:color w:val="auto"/>
          <w:sz w:val="28"/>
          <w:szCs w:val="28"/>
        </w:rPr>
      </w:pPr>
      <w:r>
        <w:rPr>
          <w:rFonts w:hint="eastAsia" w:ascii="宋体" w:hAnsi="宋体"/>
          <w:b/>
          <w:color w:val="auto"/>
          <w:sz w:val="28"/>
          <w:szCs w:val="28"/>
        </w:rPr>
        <w:t>附表2：</w:t>
      </w:r>
    </w:p>
    <w:p w14:paraId="07F7855D">
      <w:pPr>
        <w:spacing w:line="560" w:lineRule="exact"/>
        <w:ind w:firstLine="562" w:firstLineChars="200"/>
        <w:jc w:val="center"/>
        <w:rPr>
          <w:rFonts w:ascii="宋体" w:hAnsi="宋体"/>
          <w:b/>
          <w:bCs/>
          <w:color w:val="auto"/>
          <w:sz w:val="28"/>
          <w:szCs w:val="28"/>
        </w:rPr>
      </w:pPr>
      <w:r>
        <w:rPr>
          <w:rFonts w:hint="eastAsia" w:ascii="宋体" w:hAnsi="宋体"/>
          <w:b/>
          <w:bCs/>
          <w:color w:val="auto"/>
          <w:sz w:val="28"/>
          <w:szCs w:val="28"/>
        </w:rPr>
        <w:t>详细评审表</w:t>
      </w:r>
    </w:p>
    <w:tbl>
      <w:tblPr>
        <w:tblStyle w:val="28"/>
        <w:tblW w:w="5000" w:type="pct"/>
        <w:tblInd w:w="0" w:type="dxa"/>
        <w:tblLayout w:type="autofit"/>
        <w:tblCellMar>
          <w:top w:w="0" w:type="dxa"/>
          <w:left w:w="108" w:type="dxa"/>
          <w:bottom w:w="0" w:type="dxa"/>
          <w:right w:w="108" w:type="dxa"/>
        </w:tblCellMar>
      </w:tblPr>
      <w:tblGrid>
        <w:gridCol w:w="840"/>
        <w:gridCol w:w="819"/>
        <w:gridCol w:w="819"/>
        <w:gridCol w:w="6584"/>
      </w:tblGrid>
      <w:tr w14:paraId="6FC70AF7">
        <w:tblPrEx>
          <w:tblCellMar>
            <w:top w:w="0" w:type="dxa"/>
            <w:left w:w="108" w:type="dxa"/>
            <w:bottom w:w="0" w:type="dxa"/>
            <w:right w:w="108" w:type="dxa"/>
          </w:tblCellMar>
        </w:tblPrEx>
        <w:trPr>
          <w:trHeight w:val="300" w:hRule="atLeast"/>
        </w:trPr>
        <w:tc>
          <w:tcPr>
            <w:tcW w:w="862" w:type="pct"/>
            <w:gridSpan w:val="2"/>
            <w:tcBorders>
              <w:top w:val="single" w:color="auto" w:sz="8" w:space="0"/>
              <w:left w:val="single" w:color="auto" w:sz="8" w:space="0"/>
              <w:bottom w:val="nil"/>
              <w:right w:val="single" w:color="000000" w:sz="8" w:space="0"/>
            </w:tcBorders>
            <w:shd w:val="clear" w:color="auto" w:fill="auto"/>
            <w:vAlign w:val="center"/>
          </w:tcPr>
          <w:p w14:paraId="4288D72A">
            <w:pPr>
              <w:widowControl/>
              <w:jc w:val="center"/>
              <w:rPr>
                <w:rFonts w:ascii="宋体" w:hAnsi="宋体" w:cs="宋体"/>
                <w:b/>
                <w:bCs/>
                <w:color w:val="auto"/>
                <w:kern w:val="0"/>
                <w:sz w:val="24"/>
              </w:rPr>
            </w:pPr>
            <w:r>
              <w:rPr>
                <w:rFonts w:hint="eastAsia" w:ascii="宋体" w:hAnsi="宋体" w:cs="宋体"/>
                <w:b/>
                <w:bCs/>
                <w:color w:val="auto"/>
                <w:kern w:val="0"/>
                <w:sz w:val="24"/>
              </w:rPr>
              <w:t>评审因素</w:t>
            </w:r>
          </w:p>
        </w:tc>
        <w:tc>
          <w:tcPr>
            <w:tcW w:w="479" w:type="pct"/>
            <w:tcBorders>
              <w:top w:val="single" w:color="auto" w:sz="8" w:space="0"/>
              <w:left w:val="nil"/>
              <w:bottom w:val="single" w:color="auto" w:sz="8" w:space="0"/>
              <w:right w:val="single" w:color="auto" w:sz="8" w:space="0"/>
            </w:tcBorders>
            <w:shd w:val="clear" w:color="auto" w:fill="auto"/>
            <w:vAlign w:val="center"/>
          </w:tcPr>
          <w:p w14:paraId="07C567AD">
            <w:pPr>
              <w:widowControl/>
              <w:jc w:val="center"/>
              <w:rPr>
                <w:rFonts w:ascii="宋体" w:hAnsi="宋体" w:cs="宋体"/>
                <w:b/>
                <w:bCs/>
                <w:color w:val="auto"/>
                <w:kern w:val="0"/>
                <w:sz w:val="24"/>
              </w:rPr>
            </w:pPr>
            <w:r>
              <w:rPr>
                <w:rFonts w:hint="eastAsia" w:ascii="宋体" w:hAnsi="宋体" w:cs="宋体"/>
                <w:b/>
                <w:bCs/>
                <w:color w:val="auto"/>
                <w:kern w:val="0"/>
                <w:sz w:val="24"/>
              </w:rPr>
              <w:t>权重</w:t>
            </w:r>
          </w:p>
        </w:tc>
        <w:tc>
          <w:tcPr>
            <w:tcW w:w="3659" w:type="pct"/>
            <w:tcBorders>
              <w:top w:val="single" w:color="auto" w:sz="8" w:space="0"/>
              <w:left w:val="nil"/>
              <w:bottom w:val="single" w:color="auto" w:sz="8" w:space="0"/>
              <w:right w:val="single" w:color="auto" w:sz="8" w:space="0"/>
            </w:tcBorders>
            <w:shd w:val="clear" w:color="auto" w:fill="auto"/>
            <w:vAlign w:val="center"/>
          </w:tcPr>
          <w:p w14:paraId="6BC807EA">
            <w:pPr>
              <w:widowControl/>
              <w:jc w:val="center"/>
              <w:rPr>
                <w:rFonts w:ascii="宋体" w:hAnsi="宋体" w:cs="宋体"/>
                <w:b/>
                <w:bCs/>
                <w:color w:val="auto"/>
                <w:kern w:val="0"/>
                <w:sz w:val="24"/>
              </w:rPr>
            </w:pPr>
            <w:r>
              <w:rPr>
                <w:rFonts w:hint="eastAsia" w:ascii="宋体" w:hAnsi="宋体" w:cs="宋体"/>
                <w:b/>
                <w:bCs/>
                <w:color w:val="auto"/>
                <w:kern w:val="0"/>
                <w:sz w:val="24"/>
              </w:rPr>
              <w:t>评分细则</w:t>
            </w:r>
          </w:p>
        </w:tc>
      </w:tr>
      <w:tr w14:paraId="662D4AA6">
        <w:tblPrEx>
          <w:tblCellMar>
            <w:top w:w="0" w:type="dxa"/>
            <w:left w:w="108" w:type="dxa"/>
            <w:bottom w:w="0" w:type="dxa"/>
            <w:right w:w="108" w:type="dxa"/>
          </w:tblCellMar>
        </w:tblPrEx>
        <w:trPr>
          <w:trHeight w:val="285" w:hRule="atLeast"/>
        </w:trPr>
        <w:tc>
          <w:tcPr>
            <w:tcW w:w="3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EB3553">
            <w:pPr>
              <w:widowControl/>
              <w:jc w:val="center"/>
              <w:rPr>
                <w:rFonts w:ascii="宋体" w:hAnsi="宋体" w:cs="宋体"/>
                <w:color w:val="auto"/>
                <w:kern w:val="0"/>
                <w:sz w:val="24"/>
              </w:rPr>
            </w:pPr>
            <w:r>
              <w:rPr>
                <w:rFonts w:hint="eastAsia" w:ascii="宋体" w:hAnsi="宋体" w:cs="宋体"/>
                <w:color w:val="auto"/>
                <w:kern w:val="0"/>
                <w:sz w:val="24"/>
              </w:rPr>
              <w:t>价</w:t>
            </w:r>
            <w:r>
              <w:rPr>
                <w:rFonts w:hint="eastAsia" w:ascii="宋体" w:hAnsi="宋体" w:cs="宋体"/>
                <w:color w:val="auto"/>
                <w:kern w:val="0"/>
                <w:sz w:val="24"/>
              </w:rPr>
              <w:br w:type="textWrapping"/>
            </w:r>
            <w:r>
              <w:rPr>
                <w:rFonts w:hint="eastAsia" w:ascii="宋体" w:hAnsi="宋体" w:cs="宋体"/>
                <w:color w:val="auto"/>
                <w:kern w:val="0"/>
                <w:sz w:val="24"/>
              </w:rPr>
              <w:t>格</w:t>
            </w:r>
            <w:r>
              <w:rPr>
                <w:rFonts w:hint="eastAsia" w:ascii="宋体" w:hAnsi="宋体" w:cs="宋体"/>
                <w:color w:val="auto"/>
                <w:kern w:val="0"/>
                <w:sz w:val="24"/>
              </w:rPr>
              <w:br w:type="textWrapping"/>
            </w:r>
            <w:r>
              <w:rPr>
                <w:rFonts w:hint="eastAsia" w:ascii="宋体" w:hAnsi="宋体" w:cs="宋体"/>
                <w:color w:val="auto"/>
                <w:kern w:val="0"/>
                <w:sz w:val="24"/>
              </w:rPr>
              <w:t>因</w:t>
            </w:r>
            <w:r>
              <w:rPr>
                <w:rFonts w:hint="eastAsia" w:ascii="宋体" w:hAnsi="宋体" w:cs="宋体"/>
                <w:color w:val="auto"/>
                <w:kern w:val="0"/>
                <w:sz w:val="24"/>
              </w:rPr>
              <w:br w:type="textWrapping"/>
            </w:r>
            <w:r>
              <w:rPr>
                <w:rFonts w:hint="eastAsia" w:ascii="宋体" w:hAnsi="宋体" w:cs="宋体"/>
                <w:color w:val="auto"/>
                <w:kern w:val="0"/>
                <w:sz w:val="24"/>
              </w:rPr>
              <w:t>素</w:t>
            </w:r>
          </w:p>
        </w:tc>
        <w:tc>
          <w:tcPr>
            <w:tcW w:w="47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B044F6">
            <w:pPr>
              <w:widowControl/>
              <w:jc w:val="center"/>
              <w:rPr>
                <w:rFonts w:ascii="宋体" w:hAnsi="宋体" w:cs="宋体"/>
                <w:color w:val="auto"/>
                <w:kern w:val="0"/>
                <w:sz w:val="24"/>
              </w:rPr>
            </w:pPr>
            <w:r>
              <w:rPr>
                <w:rFonts w:hint="eastAsia" w:ascii="宋体" w:hAnsi="宋体" w:cs="宋体"/>
                <w:color w:val="auto"/>
                <w:kern w:val="0"/>
                <w:sz w:val="24"/>
              </w:rPr>
              <w:t>价格分析</w:t>
            </w:r>
          </w:p>
        </w:tc>
        <w:tc>
          <w:tcPr>
            <w:tcW w:w="479" w:type="pct"/>
            <w:vMerge w:val="restart"/>
            <w:tcBorders>
              <w:top w:val="nil"/>
              <w:left w:val="nil"/>
              <w:bottom w:val="single" w:color="000000" w:sz="8" w:space="0"/>
              <w:right w:val="single" w:color="auto" w:sz="8" w:space="0"/>
            </w:tcBorders>
            <w:shd w:val="clear" w:color="auto" w:fill="auto"/>
            <w:vAlign w:val="center"/>
          </w:tcPr>
          <w:p w14:paraId="51A86EEC">
            <w:pPr>
              <w:widowControl/>
              <w:jc w:val="center"/>
              <w:rPr>
                <w:rFonts w:ascii="宋体" w:hAnsi="宋体" w:cs="宋体"/>
                <w:color w:val="auto"/>
                <w:kern w:val="0"/>
                <w:sz w:val="24"/>
              </w:rPr>
            </w:pPr>
            <w:r>
              <w:rPr>
                <w:rFonts w:hint="eastAsia" w:ascii="宋体" w:hAnsi="宋体" w:cs="宋体"/>
                <w:color w:val="auto"/>
                <w:kern w:val="0"/>
                <w:sz w:val="24"/>
              </w:rPr>
              <w:t>20</w:t>
            </w:r>
          </w:p>
        </w:tc>
        <w:tc>
          <w:tcPr>
            <w:tcW w:w="3659" w:type="pct"/>
            <w:tcBorders>
              <w:top w:val="nil"/>
              <w:left w:val="nil"/>
              <w:bottom w:val="nil"/>
              <w:right w:val="single" w:color="auto" w:sz="8" w:space="0"/>
            </w:tcBorders>
            <w:shd w:val="clear" w:color="auto" w:fill="auto"/>
            <w:vAlign w:val="center"/>
          </w:tcPr>
          <w:p w14:paraId="02A1D563">
            <w:pPr>
              <w:widowControl/>
              <w:rPr>
                <w:rFonts w:ascii="宋体" w:hAnsi="宋体" w:cs="宋体"/>
                <w:color w:val="auto"/>
                <w:kern w:val="0"/>
                <w:sz w:val="24"/>
              </w:rPr>
            </w:pPr>
            <w:r>
              <w:rPr>
                <w:rFonts w:hint="eastAsia" w:ascii="宋体" w:hAnsi="宋体" w:cs="宋体"/>
                <w:color w:val="auto"/>
                <w:kern w:val="0"/>
                <w:sz w:val="24"/>
              </w:rPr>
              <w:t>1、价格评审满分为20分，为客观计算得分。</w:t>
            </w:r>
          </w:p>
        </w:tc>
      </w:tr>
      <w:tr w14:paraId="5E95A16D">
        <w:tblPrEx>
          <w:tblCellMar>
            <w:top w:w="0" w:type="dxa"/>
            <w:left w:w="108" w:type="dxa"/>
            <w:bottom w:w="0" w:type="dxa"/>
            <w:right w:w="108" w:type="dxa"/>
          </w:tblCellMar>
        </w:tblPrEx>
        <w:trPr>
          <w:trHeight w:val="570" w:hRule="atLeast"/>
        </w:trPr>
        <w:tc>
          <w:tcPr>
            <w:tcW w:w="383" w:type="pct"/>
            <w:vMerge w:val="continue"/>
            <w:tcBorders>
              <w:top w:val="single" w:color="auto" w:sz="4" w:space="0"/>
              <w:left w:val="single" w:color="auto" w:sz="4" w:space="0"/>
              <w:bottom w:val="single" w:color="auto" w:sz="4" w:space="0"/>
              <w:right w:val="single" w:color="auto" w:sz="4" w:space="0"/>
            </w:tcBorders>
            <w:vAlign w:val="center"/>
          </w:tcPr>
          <w:p w14:paraId="103D7B75">
            <w:pPr>
              <w:widowControl/>
              <w:jc w:val="left"/>
              <w:rPr>
                <w:rFonts w:ascii="宋体" w:hAnsi="宋体" w:cs="宋体"/>
                <w:color w:val="auto"/>
                <w:kern w:val="0"/>
                <w:sz w:val="24"/>
              </w:rPr>
            </w:pPr>
          </w:p>
        </w:tc>
        <w:tc>
          <w:tcPr>
            <w:tcW w:w="479" w:type="pct"/>
            <w:vMerge w:val="continue"/>
            <w:tcBorders>
              <w:top w:val="single" w:color="auto" w:sz="4" w:space="0"/>
              <w:left w:val="single" w:color="auto" w:sz="4" w:space="0"/>
              <w:bottom w:val="single" w:color="auto" w:sz="4" w:space="0"/>
              <w:right w:val="single" w:color="auto" w:sz="4" w:space="0"/>
            </w:tcBorders>
            <w:vAlign w:val="center"/>
          </w:tcPr>
          <w:p w14:paraId="7DDA1938">
            <w:pPr>
              <w:widowControl/>
              <w:jc w:val="left"/>
              <w:rPr>
                <w:rFonts w:ascii="宋体" w:hAnsi="宋体" w:cs="宋体"/>
                <w:color w:val="auto"/>
                <w:kern w:val="0"/>
                <w:sz w:val="24"/>
              </w:rPr>
            </w:pPr>
          </w:p>
        </w:tc>
        <w:tc>
          <w:tcPr>
            <w:tcW w:w="479" w:type="pct"/>
            <w:vMerge w:val="continue"/>
            <w:tcBorders>
              <w:top w:val="nil"/>
              <w:left w:val="nil"/>
              <w:bottom w:val="single" w:color="000000" w:sz="8" w:space="0"/>
              <w:right w:val="single" w:color="auto" w:sz="8" w:space="0"/>
            </w:tcBorders>
            <w:vAlign w:val="center"/>
          </w:tcPr>
          <w:p w14:paraId="39D0B97F">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504AE606">
            <w:pPr>
              <w:widowControl/>
              <w:rPr>
                <w:rFonts w:ascii="宋体" w:hAnsi="宋体" w:cs="宋体"/>
                <w:color w:val="auto"/>
                <w:kern w:val="0"/>
                <w:sz w:val="24"/>
              </w:rPr>
            </w:pPr>
            <w:r>
              <w:rPr>
                <w:rFonts w:hint="eastAsia" w:ascii="宋体" w:hAnsi="宋体" w:cs="宋体"/>
                <w:color w:val="auto"/>
                <w:kern w:val="0"/>
                <w:sz w:val="24"/>
              </w:rPr>
              <w:t>2、以所有通过资格性与符合性审查的投标人的投标总价作为评审的依据，投标人价格得分评分方法如下：</w:t>
            </w:r>
          </w:p>
        </w:tc>
      </w:tr>
      <w:tr w14:paraId="52ED7E7D">
        <w:tblPrEx>
          <w:tblCellMar>
            <w:top w:w="0" w:type="dxa"/>
            <w:left w:w="108" w:type="dxa"/>
            <w:bottom w:w="0" w:type="dxa"/>
            <w:right w:w="108" w:type="dxa"/>
          </w:tblCellMar>
        </w:tblPrEx>
        <w:trPr>
          <w:trHeight w:val="285" w:hRule="atLeast"/>
        </w:trPr>
        <w:tc>
          <w:tcPr>
            <w:tcW w:w="383" w:type="pct"/>
            <w:vMerge w:val="continue"/>
            <w:tcBorders>
              <w:top w:val="single" w:color="auto" w:sz="4" w:space="0"/>
              <w:left w:val="single" w:color="auto" w:sz="4" w:space="0"/>
              <w:bottom w:val="single" w:color="auto" w:sz="4" w:space="0"/>
              <w:right w:val="single" w:color="auto" w:sz="4" w:space="0"/>
            </w:tcBorders>
            <w:vAlign w:val="center"/>
          </w:tcPr>
          <w:p w14:paraId="40307251">
            <w:pPr>
              <w:widowControl/>
              <w:jc w:val="left"/>
              <w:rPr>
                <w:rFonts w:ascii="宋体" w:hAnsi="宋体" w:cs="宋体"/>
                <w:color w:val="auto"/>
                <w:kern w:val="0"/>
                <w:sz w:val="24"/>
              </w:rPr>
            </w:pPr>
          </w:p>
        </w:tc>
        <w:tc>
          <w:tcPr>
            <w:tcW w:w="479" w:type="pct"/>
            <w:vMerge w:val="continue"/>
            <w:tcBorders>
              <w:top w:val="single" w:color="auto" w:sz="4" w:space="0"/>
              <w:left w:val="single" w:color="auto" w:sz="4" w:space="0"/>
              <w:bottom w:val="single" w:color="auto" w:sz="4" w:space="0"/>
              <w:right w:val="single" w:color="auto" w:sz="4" w:space="0"/>
            </w:tcBorders>
            <w:vAlign w:val="center"/>
          </w:tcPr>
          <w:p w14:paraId="5E133859">
            <w:pPr>
              <w:widowControl/>
              <w:jc w:val="left"/>
              <w:rPr>
                <w:rFonts w:ascii="宋体" w:hAnsi="宋体" w:cs="宋体"/>
                <w:color w:val="auto"/>
                <w:kern w:val="0"/>
                <w:sz w:val="24"/>
              </w:rPr>
            </w:pPr>
          </w:p>
        </w:tc>
        <w:tc>
          <w:tcPr>
            <w:tcW w:w="479" w:type="pct"/>
            <w:vMerge w:val="continue"/>
            <w:tcBorders>
              <w:top w:val="nil"/>
              <w:left w:val="nil"/>
              <w:bottom w:val="single" w:color="000000" w:sz="8" w:space="0"/>
              <w:right w:val="single" w:color="auto" w:sz="8" w:space="0"/>
            </w:tcBorders>
            <w:vAlign w:val="center"/>
          </w:tcPr>
          <w:p w14:paraId="003782A3">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329559B6">
            <w:pPr>
              <w:widowControl/>
              <w:rPr>
                <w:rFonts w:ascii="宋体" w:hAnsi="宋体" w:cs="宋体"/>
                <w:color w:val="auto"/>
                <w:kern w:val="0"/>
                <w:sz w:val="24"/>
              </w:rPr>
            </w:pPr>
            <w:r>
              <w:rPr>
                <w:rFonts w:hint="eastAsia" w:ascii="宋体" w:hAnsi="宋体" w:cs="宋体"/>
                <w:color w:val="auto"/>
                <w:kern w:val="0"/>
                <w:sz w:val="24"/>
              </w:rPr>
              <w:t>评标基准价＝实质性满足招标文件要求且报价最低的投标总价；</w:t>
            </w:r>
          </w:p>
        </w:tc>
      </w:tr>
      <w:tr w14:paraId="588D7F97">
        <w:tblPrEx>
          <w:tblCellMar>
            <w:top w:w="0" w:type="dxa"/>
            <w:left w:w="108" w:type="dxa"/>
            <w:bottom w:w="0" w:type="dxa"/>
            <w:right w:w="108" w:type="dxa"/>
          </w:tblCellMar>
        </w:tblPrEx>
        <w:trPr>
          <w:trHeight w:val="285" w:hRule="atLeast"/>
        </w:trPr>
        <w:tc>
          <w:tcPr>
            <w:tcW w:w="383" w:type="pct"/>
            <w:vMerge w:val="continue"/>
            <w:tcBorders>
              <w:top w:val="single" w:color="auto" w:sz="4" w:space="0"/>
              <w:left w:val="single" w:color="auto" w:sz="4" w:space="0"/>
              <w:bottom w:val="single" w:color="auto" w:sz="4" w:space="0"/>
              <w:right w:val="single" w:color="auto" w:sz="4" w:space="0"/>
            </w:tcBorders>
            <w:vAlign w:val="center"/>
          </w:tcPr>
          <w:p w14:paraId="2AE9A17C">
            <w:pPr>
              <w:widowControl/>
              <w:jc w:val="left"/>
              <w:rPr>
                <w:rFonts w:ascii="宋体" w:hAnsi="宋体" w:cs="宋体"/>
                <w:color w:val="auto"/>
                <w:kern w:val="0"/>
                <w:sz w:val="24"/>
              </w:rPr>
            </w:pPr>
          </w:p>
        </w:tc>
        <w:tc>
          <w:tcPr>
            <w:tcW w:w="479" w:type="pct"/>
            <w:vMerge w:val="continue"/>
            <w:tcBorders>
              <w:top w:val="single" w:color="auto" w:sz="4" w:space="0"/>
              <w:left w:val="single" w:color="auto" w:sz="4" w:space="0"/>
              <w:bottom w:val="single" w:color="auto" w:sz="4" w:space="0"/>
              <w:right w:val="single" w:color="auto" w:sz="4" w:space="0"/>
            </w:tcBorders>
            <w:vAlign w:val="center"/>
          </w:tcPr>
          <w:p w14:paraId="3EC6CB7E">
            <w:pPr>
              <w:widowControl/>
              <w:jc w:val="left"/>
              <w:rPr>
                <w:rFonts w:ascii="宋体" w:hAnsi="宋体" w:cs="宋体"/>
                <w:color w:val="auto"/>
                <w:kern w:val="0"/>
                <w:sz w:val="24"/>
              </w:rPr>
            </w:pPr>
          </w:p>
        </w:tc>
        <w:tc>
          <w:tcPr>
            <w:tcW w:w="479" w:type="pct"/>
            <w:vMerge w:val="continue"/>
            <w:tcBorders>
              <w:top w:val="nil"/>
              <w:left w:val="nil"/>
              <w:bottom w:val="single" w:color="000000" w:sz="8" w:space="0"/>
              <w:right w:val="single" w:color="auto" w:sz="8" w:space="0"/>
            </w:tcBorders>
            <w:vAlign w:val="center"/>
          </w:tcPr>
          <w:p w14:paraId="282A863D">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109F85AC">
            <w:pPr>
              <w:widowControl/>
              <w:rPr>
                <w:rFonts w:ascii="宋体" w:hAnsi="宋体" w:cs="宋体"/>
                <w:color w:val="auto"/>
                <w:kern w:val="0"/>
                <w:sz w:val="24"/>
              </w:rPr>
            </w:pPr>
            <w:r>
              <w:rPr>
                <w:rFonts w:hint="eastAsia" w:ascii="宋体" w:hAnsi="宋体" w:cs="宋体"/>
                <w:color w:val="auto"/>
                <w:kern w:val="0"/>
                <w:sz w:val="24"/>
              </w:rPr>
              <w:t>报价得分＝（评标基准价/投标总价）×20（取小数点后二位）</w:t>
            </w:r>
          </w:p>
        </w:tc>
      </w:tr>
      <w:tr w14:paraId="1AE32608">
        <w:tblPrEx>
          <w:tblCellMar>
            <w:top w:w="0" w:type="dxa"/>
            <w:left w:w="108" w:type="dxa"/>
            <w:bottom w:w="0" w:type="dxa"/>
            <w:right w:w="108" w:type="dxa"/>
          </w:tblCellMar>
        </w:tblPrEx>
        <w:trPr>
          <w:trHeight w:val="1155" w:hRule="atLeast"/>
        </w:trPr>
        <w:tc>
          <w:tcPr>
            <w:tcW w:w="383" w:type="pct"/>
            <w:vMerge w:val="continue"/>
            <w:tcBorders>
              <w:top w:val="single" w:color="auto" w:sz="4" w:space="0"/>
              <w:left w:val="single" w:color="auto" w:sz="4" w:space="0"/>
              <w:bottom w:val="single" w:color="auto" w:sz="4" w:space="0"/>
              <w:right w:val="single" w:color="auto" w:sz="4" w:space="0"/>
            </w:tcBorders>
            <w:vAlign w:val="center"/>
          </w:tcPr>
          <w:p w14:paraId="22C9A981">
            <w:pPr>
              <w:widowControl/>
              <w:jc w:val="left"/>
              <w:rPr>
                <w:rFonts w:ascii="宋体" w:hAnsi="宋体" w:cs="宋体"/>
                <w:color w:val="auto"/>
                <w:kern w:val="0"/>
                <w:sz w:val="24"/>
              </w:rPr>
            </w:pPr>
          </w:p>
        </w:tc>
        <w:tc>
          <w:tcPr>
            <w:tcW w:w="479" w:type="pct"/>
            <w:vMerge w:val="continue"/>
            <w:tcBorders>
              <w:top w:val="single" w:color="auto" w:sz="4" w:space="0"/>
              <w:left w:val="single" w:color="auto" w:sz="4" w:space="0"/>
              <w:bottom w:val="single" w:color="auto" w:sz="4" w:space="0"/>
              <w:right w:val="single" w:color="auto" w:sz="4" w:space="0"/>
            </w:tcBorders>
            <w:vAlign w:val="center"/>
          </w:tcPr>
          <w:p w14:paraId="73C2F97E">
            <w:pPr>
              <w:widowControl/>
              <w:jc w:val="left"/>
              <w:rPr>
                <w:rFonts w:ascii="宋体" w:hAnsi="宋体" w:cs="宋体"/>
                <w:color w:val="auto"/>
                <w:kern w:val="0"/>
                <w:sz w:val="24"/>
              </w:rPr>
            </w:pPr>
          </w:p>
        </w:tc>
        <w:tc>
          <w:tcPr>
            <w:tcW w:w="479" w:type="pct"/>
            <w:vMerge w:val="continue"/>
            <w:tcBorders>
              <w:top w:val="nil"/>
              <w:left w:val="nil"/>
              <w:bottom w:val="single" w:color="000000" w:sz="8" w:space="0"/>
              <w:right w:val="single" w:color="auto" w:sz="8" w:space="0"/>
            </w:tcBorders>
            <w:vAlign w:val="center"/>
          </w:tcPr>
          <w:p w14:paraId="0A2951EA">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1BF34D77">
            <w:pPr>
              <w:widowControl/>
              <w:jc w:val="left"/>
              <w:rPr>
                <w:rFonts w:ascii="宋体" w:hAnsi="宋体" w:cs="宋体"/>
                <w:b/>
                <w:bCs/>
                <w:color w:val="auto"/>
                <w:kern w:val="0"/>
                <w:sz w:val="24"/>
              </w:rPr>
            </w:pPr>
            <w:r>
              <w:rPr>
                <w:rFonts w:hint="eastAsia" w:ascii="宋体" w:hAnsi="宋体" w:cs="宋体"/>
                <w:b/>
                <w:bCs/>
                <w:color w:val="auto"/>
                <w:kern w:val="0"/>
                <w:sz w:val="24"/>
              </w:rPr>
              <w:t>注：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无效投标处理。</w:t>
            </w:r>
          </w:p>
        </w:tc>
      </w:tr>
      <w:tr w14:paraId="6E6EB82D">
        <w:tblPrEx>
          <w:tblCellMar>
            <w:top w:w="0" w:type="dxa"/>
            <w:left w:w="108" w:type="dxa"/>
            <w:bottom w:w="0" w:type="dxa"/>
            <w:right w:w="108" w:type="dxa"/>
          </w:tblCellMar>
        </w:tblPrEx>
        <w:trPr>
          <w:trHeight w:val="855" w:hRule="atLeast"/>
        </w:trPr>
        <w:tc>
          <w:tcPr>
            <w:tcW w:w="383" w:type="pct"/>
            <w:vMerge w:val="restart"/>
            <w:tcBorders>
              <w:top w:val="nil"/>
              <w:left w:val="single" w:color="auto" w:sz="8" w:space="0"/>
              <w:bottom w:val="single" w:color="000000" w:sz="8" w:space="0"/>
              <w:right w:val="single" w:color="auto" w:sz="8" w:space="0"/>
            </w:tcBorders>
            <w:shd w:val="clear" w:color="auto" w:fill="auto"/>
            <w:textDirection w:val="tbRlV"/>
            <w:vAlign w:val="center"/>
          </w:tcPr>
          <w:p w14:paraId="677BD680">
            <w:pPr>
              <w:widowControl/>
              <w:jc w:val="center"/>
              <w:rPr>
                <w:rFonts w:ascii="宋体" w:hAnsi="宋体" w:cs="宋体"/>
                <w:color w:val="auto"/>
                <w:kern w:val="0"/>
                <w:sz w:val="24"/>
              </w:rPr>
            </w:pPr>
            <w:r>
              <w:rPr>
                <w:rFonts w:hint="eastAsia" w:ascii="宋体" w:hAnsi="宋体" w:cs="宋体"/>
                <w:color w:val="auto"/>
                <w:kern w:val="0"/>
                <w:sz w:val="24"/>
              </w:rPr>
              <w:t>技术因素</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1E6AA33E">
            <w:pPr>
              <w:widowControl/>
              <w:rPr>
                <w:rFonts w:ascii="宋体" w:hAnsi="宋体" w:cs="宋体"/>
                <w:color w:val="auto"/>
                <w:kern w:val="0"/>
                <w:sz w:val="24"/>
              </w:rPr>
            </w:pPr>
            <w:r>
              <w:rPr>
                <w:rFonts w:hint="eastAsia" w:ascii="宋体" w:hAnsi="宋体" w:cs="宋体"/>
                <w:color w:val="auto"/>
                <w:kern w:val="0"/>
                <w:sz w:val="24"/>
              </w:rPr>
              <w:t>所投产品的技术响应程度</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1EAEA0BC">
            <w:pPr>
              <w:widowControl/>
              <w:jc w:val="center"/>
              <w:rPr>
                <w:rFonts w:ascii="宋体" w:hAnsi="宋体" w:cs="宋体"/>
                <w:color w:val="auto"/>
                <w:kern w:val="0"/>
                <w:sz w:val="24"/>
              </w:rPr>
            </w:pPr>
            <w:r>
              <w:rPr>
                <w:rFonts w:hint="eastAsia" w:ascii="宋体" w:hAnsi="宋体" w:cs="宋体"/>
                <w:color w:val="auto"/>
                <w:kern w:val="0"/>
                <w:sz w:val="24"/>
              </w:rPr>
              <w:t>18</w:t>
            </w:r>
          </w:p>
        </w:tc>
        <w:tc>
          <w:tcPr>
            <w:tcW w:w="3659" w:type="pct"/>
            <w:tcBorders>
              <w:top w:val="nil"/>
              <w:left w:val="nil"/>
              <w:bottom w:val="nil"/>
              <w:right w:val="single" w:color="auto" w:sz="8" w:space="0"/>
            </w:tcBorders>
            <w:shd w:val="clear" w:color="auto" w:fill="auto"/>
            <w:vAlign w:val="center"/>
          </w:tcPr>
          <w:p w14:paraId="5EA7D6E9">
            <w:pPr>
              <w:widowControl/>
              <w:rPr>
                <w:rFonts w:ascii="宋体" w:hAnsi="宋体" w:cs="宋体"/>
                <w:color w:val="auto"/>
                <w:kern w:val="0"/>
                <w:sz w:val="24"/>
              </w:rPr>
            </w:pPr>
            <w:r>
              <w:rPr>
                <w:rFonts w:hint="eastAsia" w:ascii="宋体" w:hAnsi="宋体" w:cs="宋体"/>
                <w:color w:val="auto"/>
                <w:kern w:val="0"/>
                <w:sz w:val="24"/>
              </w:rPr>
              <w:t>投标人应如实填写《技术规格偏离表》，评审委员会根据技术需求参数响应情况进行打分，各项技术参数指标及要求全部满足的得18分，标“▲”重点技术参数每负偏离一项扣1分，扣完为止。</w:t>
            </w:r>
          </w:p>
        </w:tc>
      </w:tr>
      <w:tr w14:paraId="59912843">
        <w:tblPrEx>
          <w:tblCellMar>
            <w:top w:w="0" w:type="dxa"/>
            <w:left w:w="108" w:type="dxa"/>
            <w:bottom w:w="0" w:type="dxa"/>
            <w:right w:w="108" w:type="dxa"/>
          </w:tblCellMar>
        </w:tblPrEx>
        <w:trPr>
          <w:trHeight w:val="870" w:hRule="atLeast"/>
        </w:trPr>
        <w:tc>
          <w:tcPr>
            <w:tcW w:w="383" w:type="pct"/>
            <w:vMerge w:val="continue"/>
            <w:tcBorders>
              <w:top w:val="nil"/>
              <w:left w:val="single" w:color="auto" w:sz="8" w:space="0"/>
              <w:bottom w:val="single" w:color="000000" w:sz="8" w:space="0"/>
              <w:right w:val="single" w:color="auto" w:sz="8" w:space="0"/>
            </w:tcBorders>
            <w:vAlign w:val="center"/>
          </w:tcPr>
          <w:p w14:paraId="6746E52A">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7F478D2A">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2294193F">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05CE43D6">
            <w:pPr>
              <w:widowControl/>
              <w:jc w:val="left"/>
              <w:rPr>
                <w:rFonts w:ascii="宋体" w:hAnsi="宋体" w:cs="宋体"/>
                <w:b/>
                <w:bCs/>
                <w:color w:val="auto"/>
                <w:kern w:val="0"/>
                <w:sz w:val="24"/>
              </w:rPr>
            </w:pPr>
            <w:r>
              <w:rPr>
                <w:rFonts w:hint="eastAsia" w:ascii="宋体" w:hAnsi="宋体" w:cs="宋体"/>
                <w:b/>
                <w:bCs/>
                <w:color w:val="auto"/>
                <w:kern w:val="0"/>
                <w:sz w:val="24"/>
              </w:rPr>
              <w:t>注：偏离表应如实对应填写所投产品的具体参数。如要求提供证明资料的，需按要求提供相关证明资料；未提供证明资料或提供的证明资料与所填写内容不一致的，则认为对应参数负偏离。</w:t>
            </w:r>
          </w:p>
        </w:tc>
      </w:tr>
      <w:tr w14:paraId="429EDA4A">
        <w:tblPrEx>
          <w:tblCellMar>
            <w:top w:w="0" w:type="dxa"/>
            <w:left w:w="108" w:type="dxa"/>
            <w:bottom w:w="0" w:type="dxa"/>
            <w:right w:w="108" w:type="dxa"/>
          </w:tblCellMar>
        </w:tblPrEx>
        <w:trPr>
          <w:trHeight w:val="1140" w:hRule="atLeast"/>
        </w:trPr>
        <w:tc>
          <w:tcPr>
            <w:tcW w:w="383" w:type="pct"/>
            <w:vMerge w:val="continue"/>
            <w:tcBorders>
              <w:top w:val="nil"/>
              <w:left w:val="single" w:color="auto" w:sz="8" w:space="0"/>
              <w:bottom w:val="single" w:color="000000" w:sz="8" w:space="0"/>
              <w:right w:val="single" w:color="auto" w:sz="8" w:space="0"/>
            </w:tcBorders>
            <w:vAlign w:val="center"/>
          </w:tcPr>
          <w:p w14:paraId="1A20C2D8">
            <w:pPr>
              <w:widowControl/>
              <w:jc w:val="left"/>
              <w:rPr>
                <w:rFonts w:ascii="宋体" w:hAnsi="宋体" w:cs="宋体"/>
                <w:color w:val="auto"/>
                <w:kern w:val="0"/>
                <w:sz w:val="24"/>
              </w:rPr>
            </w:pP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143C45A9">
            <w:pPr>
              <w:widowControl/>
              <w:rPr>
                <w:rFonts w:ascii="宋体" w:hAnsi="宋体" w:cs="宋体"/>
                <w:color w:val="auto"/>
                <w:kern w:val="0"/>
                <w:sz w:val="24"/>
              </w:rPr>
            </w:pPr>
            <w:r>
              <w:rPr>
                <w:rFonts w:hint="eastAsia" w:ascii="宋体" w:hAnsi="宋体" w:cs="宋体"/>
                <w:color w:val="auto"/>
                <w:kern w:val="0"/>
                <w:sz w:val="24"/>
              </w:rPr>
              <w:t>服务网点配置情况</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02F224A7">
            <w:pPr>
              <w:widowControl/>
              <w:jc w:val="center"/>
              <w:rPr>
                <w:rFonts w:ascii="宋体" w:hAnsi="宋体" w:cs="宋体"/>
                <w:color w:val="auto"/>
                <w:kern w:val="0"/>
                <w:sz w:val="24"/>
              </w:rPr>
            </w:pPr>
            <w:r>
              <w:rPr>
                <w:rFonts w:hint="eastAsia" w:ascii="宋体" w:hAnsi="宋体" w:cs="宋体"/>
                <w:color w:val="auto"/>
                <w:kern w:val="0"/>
                <w:sz w:val="24"/>
              </w:rPr>
              <w:t>5</w:t>
            </w:r>
          </w:p>
        </w:tc>
        <w:tc>
          <w:tcPr>
            <w:tcW w:w="3659" w:type="pct"/>
            <w:tcBorders>
              <w:top w:val="nil"/>
              <w:left w:val="nil"/>
              <w:bottom w:val="nil"/>
              <w:right w:val="single" w:color="auto" w:sz="8" w:space="0"/>
            </w:tcBorders>
            <w:shd w:val="clear" w:color="auto" w:fill="auto"/>
            <w:vAlign w:val="center"/>
          </w:tcPr>
          <w:p w14:paraId="6C2754B2">
            <w:pPr>
              <w:widowControl/>
              <w:rPr>
                <w:rFonts w:ascii="宋体" w:hAnsi="宋体" w:cs="宋体"/>
                <w:color w:val="auto"/>
                <w:kern w:val="0"/>
                <w:sz w:val="24"/>
              </w:rPr>
            </w:pPr>
            <w:r>
              <w:rPr>
                <w:rFonts w:hint="eastAsia" w:ascii="宋体" w:hAnsi="宋体" w:cs="宋体"/>
                <w:color w:val="auto"/>
                <w:kern w:val="0"/>
                <w:sz w:val="24"/>
              </w:rPr>
              <w:t>投标人在广州市有服务网点且服务网点响应时间小于或等于30分钟的得5分（响应时间以服务网点至广州校区的百度地图导航时间为准，投标时须提供百度地图导航截图并加盖投标人公章），响应时间大于30分钟的得3分；在广东省内（除广州外）有服务网点得2分；广东省内无服务点0分。</w:t>
            </w:r>
          </w:p>
        </w:tc>
      </w:tr>
      <w:tr w14:paraId="1DE6415A">
        <w:tblPrEx>
          <w:tblCellMar>
            <w:top w:w="0" w:type="dxa"/>
            <w:left w:w="108" w:type="dxa"/>
            <w:bottom w:w="0" w:type="dxa"/>
            <w:right w:w="108" w:type="dxa"/>
          </w:tblCellMar>
        </w:tblPrEx>
        <w:trPr>
          <w:trHeight w:val="870" w:hRule="atLeast"/>
        </w:trPr>
        <w:tc>
          <w:tcPr>
            <w:tcW w:w="383" w:type="pct"/>
            <w:vMerge w:val="continue"/>
            <w:tcBorders>
              <w:top w:val="nil"/>
              <w:left w:val="single" w:color="auto" w:sz="8" w:space="0"/>
              <w:bottom w:val="single" w:color="000000" w:sz="8" w:space="0"/>
              <w:right w:val="single" w:color="auto" w:sz="8" w:space="0"/>
            </w:tcBorders>
            <w:vAlign w:val="center"/>
          </w:tcPr>
          <w:p w14:paraId="594EE31E">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68D9E47F">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6B2A67B2">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48B0D456">
            <w:pPr>
              <w:widowControl/>
              <w:jc w:val="left"/>
              <w:rPr>
                <w:rFonts w:ascii="宋体" w:hAnsi="宋体" w:cs="宋体"/>
                <w:b/>
                <w:bCs/>
                <w:color w:val="auto"/>
                <w:kern w:val="0"/>
                <w:sz w:val="24"/>
              </w:rPr>
            </w:pPr>
            <w:r>
              <w:rPr>
                <w:rFonts w:hint="eastAsia" w:ascii="宋体" w:hAnsi="宋体" w:cs="宋体"/>
                <w:b/>
                <w:bCs/>
                <w:color w:val="auto"/>
                <w:kern w:val="0"/>
                <w:sz w:val="24"/>
              </w:rPr>
              <w:t>注：须提供有提供网点产权证书（产权人必须是投标人）或有效的租赁合同（承租方必须是投标人，同时提供2025年10月至今任意连续三个月的租金发票），上述材料复印件加盖投标人公章。</w:t>
            </w:r>
          </w:p>
        </w:tc>
      </w:tr>
      <w:tr w14:paraId="619635B4">
        <w:tblPrEx>
          <w:tblCellMar>
            <w:top w:w="0" w:type="dxa"/>
            <w:left w:w="108" w:type="dxa"/>
            <w:bottom w:w="0" w:type="dxa"/>
            <w:right w:w="108" w:type="dxa"/>
          </w:tblCellMar>
        </w:tblPrEx>
        <w:trPr>
          <w:trHeight w:val="1425" w:hRule="atLeast"/>
        </w:trPr>
        <w:tc>
          <w:tcPr>
            <w:tcW w:w="383" w:type="pct"/>
            <w:vMerge w:val="continue"/>
            <w:tcBorders>
              <w:top w:val="nil"/>
              <w:left w:val="single" w:color="auto" w:sz="8" w:space="0"/>
              <w:bottom w:val="single" w:color="000000" w:sz="8" w:space="0"/>
              <w:right w:val="single" w:color="auto" w:sz="8" w:space="0"/>
            </w:tcBorders>
            <w:vAlign w:val="center"/>
          </w:tcPr>
          <w:p w14:paraId="6A871127">
            <w:pPr>
              <w:widowControl/>
              <w:jc w:val="left"/>
              <w:rPr>
                <w:rFonts w:ascii="宋体" w:hAnsi="宋体" w:cs="宋体"/>
                <w:color w:val="auto"/>
                <w:kern w:val="0"/>
                <w:sz w:val="24"/>
              </w:rPr>
            </w:pP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1647E9A3">
            <w:pPr>
              <w:widowControl/>
              <w:rPr>
                <w:rFonts w:ascii="宋体" w:hAnsi="宋体" w:cs="宋体"/>
                <w:color w:val="auto"/>
                <w:kern w:val="0"/>
                <w:sz w:val="24"/>
              </w:rPr>
            </w:pPr>
            <w:r>
              <w:rPr>
                <w:rFonts w:hint="eastAsia" w:ascii="宋体" w:hAnsi="宋体" w:cs="宋体"/>
                <w:color w:val="auto"/>
                <w:kern w:val="0"/>
                <w:sz w:val="24"/>
              </w:rPr>
              <w:t>技术力量情况</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2D10472D">
            <w:pPr>
              <w:widowControl/>
              <w:jc w:val="center"/>
              <w:rPr>
                <w:rFonts w:ascii="宋体" w:hAnsi="宋体" w:cs="宋体"/>
                <w:color w:val="auto"/>
                <w:kern w:val="0"/>
                <w:sz w:val="24"/>
              </w:rPr>
            </w:pPr>
            <w:r>
              <w:rPr>
                <w:rFonts w:hint="eastAsia" w:ascii="宋体" w:hAnsi="宋体" w:cs="宋体"/>
                <w:color w:val="auto"/>
                <w:kern w:val="0"/>
                <w:sz w:val="24"/>
              </w:rPr>
              <w:t>5</w:t>
            </w:r>
          </w:p>
        </w:tc>
        <w:tc>
          <w:tcPr>
            <w:tcW w:w="3659" w:type="pct"/>
            <w:tcBorders>
              <w:top w:val="nil"/>
              <w:left w:val="nil"/>
              <w:bottom w:val="nil"/>
              <w:right w:val="single" w:color="auto" w:sz="8" w:space="0"/>
            </w:tcBorders>
            <w:shd w:val="clear" w:color="auto" w:fill="auto"/>
            <w:vAlign w:val="center"/>
          </w:tcPr>
          <w:p w14:paraId="57BD875E">
            <w:pPr>
              <w:widowControl/>
              <w:jc w:val="left"/>
              <w:rPr>
                <w:rFonts w:ascii="宋体" w:hAnsi="宋体" w:cs="宋体"/>
                <w:color w:val="auto"/>
                <w:kern w:val="0"/>
                <w:sz w:val="24"/>
              </w:rPr>
            </w:pPr>
            <w:r>
              <w:rPr>
                <w:rFonts w:hint="eastAsia" w:ascii="宋体" w:hAnsi="宋体" w:cs="宋体"/>
                <w:color w:val="auto"/>
                <w:kern w:val="0"/>
                <w:sz w:val="24"/>
              </w:rPr>
              <w:t>1、拟投入本项目的项目经理（项目经理有且只能指定一人）具有人力资源和社会保障部门颁发的信息系统项目管理师或一级建造师（机电工程专业）或高级工程师（电子技术或通讯专业）证书，同时提供人力资源和社会保障部门专业技术资格查询的《职称和专业技术人员职业资格查询证明书》截图。具有其中一个合格证书得2分，最高2分</w:t>
            </w:r>
          </w:p>
        </w:tc>
      </w:tr>
      <w:tr w14:paraId="75A3B23C">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615109AE">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4109E0F4">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3CDB6946">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0A526BD7">
            <w:pPr>
              <w:widowControl/>
              <w:jc w:val="left"/>
              <w:rPr>
                <w:rFonts w:ascii="宋体" w:hAnsi="宋体" w:cs="宋体"/>
                <w:color w:val="auto"/>
                <w:kern w:val="0"/>
                <w:sz w:val="24"/>
              </w:rPr>
            </w:pPr>
            <w:r>
              <w:rPr>
                <w:rFonts w:hint="eastAsia" w:ascii="宋体" w:hAnsi="宋体" w:cs="宋体"/>
                <w:color w:val="auto"/>
                <w:kern w:val="0"/>
                <w:sz w:val="24"/>
              </w:rPr>
              <w:t>2、拟投入本项目的其他管理和技术人员（除项目经理以外）具有《安全防范系统安装维护员》职业技能证书的，每一个合格证书得1分，最高3分。</w:t>
            </w:r>
          </w:p>
        </w:tc>
      </w:tr>
      <w:tr w14:paraId="32F91826">
        <w:tblPrEx>
          <w:tblCellMar>
            <w:top w:w="0" w:type="dxa"/>
            <w:left w:w="108" w:type="dxa"/>
            <w:bottom w:w="0" w:type="dxa"/>
            <w:right w:w="108" w:type="dxa"/>
          </w:tblCellMar>
        </w:tblPrEx>
        <w:trPr>
          <w:trHeight w:val="870" w:hRule="atLeast"/>
        </w:trPr>
        <w:tc>
          <w:tcPr>
            <w:tcW w:w="383" w:type="pct"/>
            <w:vMerge w:val="continue"/>
            <w:tcBorders>
              <w:top w:val="nil"/>
              <w:left w:val="single" w:color="auto" w:sz="8" w:space="0"/>
              <w:bottom w:val="single" w:color="000000" w:sz="8" w:space="0"/>
              <w:right w:val="single" w:color="auto" w:sz="8" w:space="0"/>
            </w:tcBorders>
            <w:vAlign w:val="center"/>
          </w:tcPr>
          <w:p w14:paraId="4F769DFF">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1CF42FEC">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2E706866">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22957ED6">
            <w:pPr>
              <w:widowControl/>
              <w:jc w:val="left"/>
              <w:rPr>
                <w:rFonts w:ascii="宋体" w:hAnsi="宋体" w:cs="宋体"/>
                <w:b/>
                <w:bCs/>
                <w:color w:val="auto"/>
                <w:kern w:val="0"/>
                <w:sz w:val="24"/>
              </w:rPr>
            </w:pPr>
            <w:r>
              <w:rPr>
                <w:rFonts w:hint="eastAsia" w:ascii="宋体" w:hAnsi="宋体" w:cs="宋体"/>
                <w:b/>
                <w:bCs/>
                <w:color w:val="auto"/>
                <w:kern w:val="0"/>
                <w:sz w:val="24"/>
              </w:rPr>
              <w:t>注：投标文件需提供以上人员资格证书、相关查询截图及距开标当前月（不含开标月）最近连续3个月的投标人为其缴纳的社保证明复印件加盖投标人公章。</w:t>
            </w:r>
          </w:p>
        </w:tc>
      </w:tr>
      <w:tr w14:paraId="005C4860">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20EFF27C">
            <w:pPr>
              <w:widowControl/>
              <w:jc w:val="left"/>
              <w:rPr>
                <w:rFonts w:ascii="宋体" w:hAnsi="宋体" w:cs="宋体"/>
                <w:color w:val="auto"/>
                <w:kern w:val="0"/>
                <w:sz w:val="24"/>
              </w:rPr>
            </w:pP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11992717">
            <w:pPr>
              <w:widowControl/>
              <w:rPr>
                <w:rFonts w:ascii="宋体" w:hAnsi="宋体" w:cs="宋体"/>
                <w:color w:val="auto"/>
                <w:kern w:val="0"/>
                <w:sz w:val="24"/>
              </w:rPr>
            </w:pPr>
            <w:r>
              <w:rPr>
                <w:rFonts w:hint="eastAsia" w:ascii="宋体" w:hAnsi="宋体" w:cs="宋体"/>
                <w:color w:val="auto"/>
                <w:kern w:val="0"/>
                <w:sz w:val="24"/>
              </w:rPr>
              <w:t>现有安防系统架构及设施的熟悉程度</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709B2451">
            <w:pPr>
              <w:widowControl/>
              <w:jc w:val="center"/>
              <w:rPr>
                <w:rFonts w:ascii="宋体" w:hAnsi="宋体" w:cs="宋体"/>
                <w:color w:val="auto"/>
                <w:kern w:val="0"/>
                <w:sz w:val="24"/>
              </w:rPr>
            </w:pPr>
            <w:r>
              <w:rPr>
                <w:rFonts w:hint="eastAsia" w:ascii="宋体" w:hAnsi="宋体" w:cs="宋体"/>
                <w:color w:val="auto"/>
                <w:kern w:val="0"/>
                <w:sz w:val="24"/>
              </w:rPr>
              <w:t>8</w:t>
            </w:r>
          </w:p>
        </w:tc>
        <w:tc>
          <w:tcPr>
            <w:tcW w:w="3659" w:type="pct"/>
            <w:tcBorders>
              <w:top w:val="nil"/>
              <w:left w:val="nil"/>
              <w:bottom w:val="nil"/>
              <w:right w:val="single" w:color="auto" w:sz="8" w:space="0"/>
            </w:tcBorders>
            <w:shd w:val="clear" w:color="auto" w:fill="auto"/>
            <w:vAlign w:val="center"/>
          </w:tcPr>
          <w:p w14:paraId="76FE9D25">
            <w:pPr>
              <w:widowControl/>
              <w:jc w:val="left"/>
              <w:rPr>
                <w:rFonts w:ascii="宋体" w:hAnsi="宋体" w:cs="宋体"/>
                <w:color w:val="auto"/>
                <w:kern w:val="0"/>
                <w:sz w:val="24"/>
              </w:rPr>
            </w:pPr>
            <w:r>
              <w:rPr>
                <w:rFonts w:hint="eastAsia" w:ascii="宋体" w:hAnsi="宋体" w:cs="宋体"/>
                <w:color w:val="auto"/>
                <w:kern w:val="0"/>
                <w:sz w:val="24"/>
              </w:rPr>
              <w:t>针对各投标人对本项目涉及的主要软硬件及系统架构等的熟识和掌握程度等，以及对这些主要软硬件的服务能力和经验，综合对比评分。</w:t>
            </w:r>
          </w:p>
        </w:tc>
      </w:tr>
      <w:tr w14:paraId="0201B066">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54937B5B">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110C601">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BB365D6">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3255F887">
            <w:pPr>
              <w:widowControl/>
              <w:jc w:val="left"/>
              <w:rPr>
                <w:rFonts w:ascii="宋体" w:hAnsi="宋体" w:cs="宋体"/>
                <w:color w:val="auto"/>
                <w:kern w:val="0"/>
                <w:sz w:val="24"/>
              </w:rPr>
            </w:pPr>
            <w:r>
              <w:rPr>
                <w:rFonts w:hint="eastAsia" w:ascii="宋体" w:hAnsi="宋体" w:cs="宋体"/>
                <w:color w:val="auto"/>
                <w:kern w:val="0"/>
                <w:sz w:val="24"/>
              </w:rPr>
              <w:t>优：对本项目涉及的主要软硬件及系统架构等的熟识和掌握程度非常高，对主要软硬件的服务能力和经验非常强，得8分；</w:t>
            </w:r>
          </w:p>
        </w:tc>
      </w:tr>
      <w:tr w14:paraId="2F1C0951">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40F775DD">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71859241">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348F66DF">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38FA1A32">
            <w:pPr>
              <w:widowControl/>
              <w:jc w:val="left"/>
              <w:rPr>
                <w:rFonts w:ascii="宋体" w:hAnsi="宋体" w:cs="宋体"/>
                <w:color w:val="auto"/>
                <w:kern w:val="0"/>
                <w:sz w:val="24"/>
              </w:rPr>
            </w:pPr>
            <w:r>
              <w:rPr>
                <w:rFonts w:hint="eastAsia" w:ascii="宋体" w:hAnsi="宋体" w:cs="宋体"/>
                <w:color w:val="auto"/>
                <w:kern w:val="0"/>
                <w:sz w:val="24"/>
              </w:rPr>
              <w:t>良：对本项目涉及的主要软硬件及系统架构等的熟识和掌握程度较高，对主要软硬件的服务能力和经验较强，得5分；</w:t>
            </w:r>
          </w:p>
        </w:tc>
      </w:tr>
      <w:tr w14:paraId="1F7D7603">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7F60A7CB">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0C52912">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734FF266">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65FCD044">
            <w:pPr>
              <w:widowControl/>
              <w:jc w:val="left"/>
              <w:rPr>
                <w:rFonts w:ascii="宋体" w:hAnsi="宋体" w:cs="宋体"/>
                <w:color w:val="auto"/>
                <w:kern w:val="0"/>
                <w:sz w:val="24"/>
              </w:rPr>
            </w:pPr>
            <w:r>
              <w:rPr>
                <w:rFonts w:hint="eastAsia" w:ascii="宋体" w:hAnsi="宋体" w:cs="宋体"/>
                <w:color w:val="auto"/>
                <w:kern w:val="0"/>
                <w:sz w:val="24"/>
              </w:rPr>
              <w:t>中：对本项目涉及的主要软硬件及系统架构等的熟识和掌握程度一般，对主要软硬件的服务能力和经验一般，得3分；</w:t>
            </w:r>
          </w:p>
        </w:tc>
      </w:tr>
      <w:tr w14:paraId="2AB48F6A">
        <w:tblPrEx>
          <w:tblCellMar>
            <w:top w:w="0" w:type="dxa"/>
            <w:left w:w="108" w:type="dxa"/>
            <w:bottom w:w="0" w:type="dxa"/>
            <w:right w:w="108" w:type="dxa"/>
          </w:tblCellMar>
        </w:tblPrEx>
        <w:trPr>
          <w:trHeight w:val="585" w:hRule="atLeast"/>
        </w:trPr>
        <w:tc>
          <w:tcPr>
            <w:tcW w:w="383" w:type="pct"/>
            <w:vMerge w:val="continue"/>
            <w:tcBorders>
              <w:top w:val="nil"/>
              <w:left w:val="single" w:color="auto" w:sz="8" w:space="0"/>
              <w:bottom w:val="single" w:color="000000" w:sz="8" w:space="0"/>
              <w:right w:val="single" w:color="auto" w:sz="8" w:space="0"/>
            </w:tcBorders>
            <w:vAlign w:val="center"/>
          </w:tcPr>
          <w:p w14:paraId="20BD04AE">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CD69CE9">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1FBA84D5">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1785B2B3">
            <w:pPr>
              <w:widowControl/>
              <w:jc w:val="left"/>
              <w:rPr>
                <w:rFonts w:ascii="宋体" w:hAnsi="宋体" w:cs="宋体"/>
                <w:color w:val="auto"/>
                <w:kern w:val="0"/>
                <w:sz w:val="24"/>
              </w:rPr>
            </w:pPr>
            <w:r>
              <w:rPr>
                <w:rFonts w:hint="eastAsia" w:ascii="宋体" w:hAnsi="宋体" w:cs="宋体"/>
                <w:color w:val="auto"/>
                <w:kern w:val="0"/>
                <w:sz w:val="24"/>
              </w:rPr>
              <w:t>差：对本项目涉及的主要软硬件及系统架构等的熟识和掌握程度差，对主要软硬件的服务能力和经验差，得0分；</w:t>
            </w:r>
          </w:p>
        </w:tc>
      </w:tr>
      <w:tr w14:paraId="782F583F">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2BEC5C19">
            <w:pPr>
              <w:widowControl/>
              <w:jc w:val="left"/>
              <w:rPr>
                <w:rFonts w:ascii="宋体" w:hAnsi="宋体" w:cs="宋体"/>
                <w:color w:val="auto"/>
                <w:kern w:val="0"/>
                <w:sz w:val="24"/>
              </w:rPr>
            </w:pP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1E036111">
            <w:pPr>
              <w:widowControl/>
              <w:rPr>
                <w:rFonts w:ascii="宋体" w:hAnsi="宋体" w:cs="宋体"/>
                <w:color w:val="auto"/>
                <w:kern w:val="0"/>
                <w:sz w:val="24"/>
              </w:rPr>
            </w:pPr>
            <w:r>
              <w:rPr>
                <w:rFonts w:hint="eastAsia" w:ascii="宋体" w:hAnsi="宋体" w:cs="宋体"/>
                <w:color w:val="auto"/>
                <w:kern w:val="0"/>
                <w:sz w:val="24"/>
              </w:rPr>
              <w:t>重难点分析及对策</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483F5CB5">
            <w:pPr>
              <w:widowControl/>
              <w:jc w:val="center"/>
              <w:rPr>
                <w:rFonts w:ascii="宋体" w:hAnsi="宋体" w:cs="宋体"/>
                <w:color w:val="auto"/>
                <w:kern w:val="0"/>
                <w:sz w:val="24"/>
              </w:rPr>
            </w:pPr>
            <w:r>
              <w:rPr>
                <w:rFonts w:hint="eastAsia" w:ascii="宋体" w:hAnsi="宋体" w:cs="宋体"/>
                <w:color w:val="auto"/>
                <w:kern w:val="0"/>
                <w:sz w:val="24"/>
              </w:rPr>
              <w:t>8</w:t>
            </w:r>
          </w:p>
        </w:tc>
        <w:tc>
          <w:tcPr>
            <w:tcW w:w="3659" w:type="pct"/>
            <w:tcBorders>
              <w:top w:val="nil"/>
              <w:left w:val="nil"/>
              <w:bottom w:val="nil"/>
              <w:right w:val="single" w:color="auto" w:sz="8" w:space="0"/>
            </w:tcBorders>
            <w:shd w:val="clear" w:color="auto" w:fill="auto"/>
            <w:vAlign w:val="center"/>
          </w:tcPr>
          <w:p w14:paraId="167459EF">
            <w:pPr>
              <w:widowControl/>
              <w:jc w:val="left"/>
              <w:rPr>
                <w:rFonts w:ascii="宋体" w:hAnsi="宋体" w:cs="宋体"/>
                <w:color w:val="auto"/>
                <w:kern w:val="0"/>
                <w:sz w:val="24"/>
              </w:rPr>
            </w:pPr>
            <w:r>
              <w:rPr>
                <w:rFonts w:hint="eastAsia" w:ascii="宋体" w:hAnsi="宋体" w:cs="宋体"/>
                <w:color w:val="auto"/>
                <w:kern w:val="0"/>
                <w:sz w:val="24"/>
              </w:rPr>
              <w:t>对本项目的重点难点分析的全面性，条理清晰度，保证措施的合理性、解决方案的完整性，综合对比评分：</w:t>
            </w:r>
          </w:p>
        </w:tc>
      </w:tr>
      <w:tr w14:paraId="6932FEAF">
        <w:tblPrEx>
          <w:tblCellMar>
            <w:top w:w="0" w:type="dxa"/>
            <w:left w:w="108" w:type="dxa"/>
            <w:bottom w:w="0" w:type="dxa"/>
            <w:right w:w="108" w:type="dxa"/>
          </w:tblCellMar>
        </w:tblPrEx>
        <w:trPr>
          <w:trHeight w:val="285" w:hRule="atLeast"/>
        </w:trPr>
        <w:tc>
          <w:tcPr>
            <w:tcW w:w="383" w:type="pct"/>
            <w:vMerge w:val="continue"/>
            <w:tcBorders>
              <w:top w:val="nil"/>
              <w:left w:val="single" w:color="auto" w:sz="8" w:space="0"/>
              <w:bottom w:val="single" w:color="000000" w:sz="8" w:space="0"/>
              <w:right w:val="single" w:color="auto" w:sz="8" w:space="0"/>
            </w:tcBorders>
            <w:vAlign w:val="center"/>
          </w:tcPr>
          <w:p w14:paraId="6DCC8C15">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4B73058F">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639A3CFD">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26D9DE97">
            <w:pPr>
              <w:widowControl/>
              <w:jc w:val="left"/>
              <w:rPr>
                <w:rFonts w:ascii="宋体" w:hAnsi="宋体" w:cs="宋体"/>
                <w:color w:val="auto"/>
                <w:kern w:val="0"/>
                <w:sz w:val="24"/>
              </w:rPr>
            </w:pPr>
            <w:r>
              <w:rPr>
                <w:rFonts w:hint="eastAsia" w:ascii="宋体" w:hAnsi="宋体" w:cs="宋体"/>
                <w:color w:val="auto"/>
                <w:kern w:val="0"/>
                <w:sz w:val="24"/>
              </w:rPr>
              <w:t>优：分析内容透彻、对策得当得8分</w:t>
            </w:r>
          </w:p>
        </w:tc>
      </w:tr>
      <w:tr w14:paraId="2B1EA365">
        <w:tblPrEx>
          <w:tblCellMar>
            <w:top w:w="0" w:type="dxa"/>
            <w:left w:w="108" w:type="dxa"/>
            <w:bottom w:w="0" w:type="dxa"/>
            <w:right w:w="108" w:type="dxa"/>
          </w:tblCellMar>
        </w:tblPrEx>
        <w:trPr>
          <w:trHeight w:val="285" w:hRule="atLeast"/>
        </w:trPr>
        <w:tc>
          <w:tcPr>
            <w:tcW w:w="383" w:type="pct"/>
            <w:vMerge w:val="continue"/>
            <w:tcBorders>
              <w:top w:val="nil"/>
              <w:left w:val="single" w:color="auto" w:sz="8" w:space="0"/>
              <w:bottom w:val="single" w:color="000000" w:sz="8" w:space="0"/>
              <w:right w:val="single" w:color="auto" w:sz="8" w:space="0"/>
            </w:tcBorders>
            <w:vAlign w:val="center"/>
          </w:tcPr>
          <w:p w14:paraId="26546922">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280BBA6A">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0B489DA0">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1E399772">
            <w:pPr>
              <w:widowControl/>
              <w:jc w:val="left"/>
              <w:rPr>
                <w:rFonts w:ascii="宋体" w:hAnsi="宋体" w:cs="宋体"/>
                <w:color w:val="auto"/>
                <w:kern w:val="0"/>
                <w:sz w:val="24"/>
              </w:rPr>
            </w:pPr>
            <w:r>
              <w:rPr>
                <w:rFonts w:hint="eastAsia" w:ascii="宋体" w:hAnsi="宋体" w:cs="宋体"/>
                <w:color w:val="auto"/>
                <w:kern w:val="0"/>
                <w:sz w:val="24"/>
              </w:rPr>
              <w:t>良：分析内容详细、对策有针对性得5分；</w:t>
            </w:r>
          </w:p>
        </w:tc>
      </w:tr>
      <w:tr w14:paraId="46B2AE40">
        <w:tblPrEx>
          <w:tblCellMar>
            <w:top w:w="0" w:type="dxa"/>
            <w:left w:w="108" w:type="dxa"/>
            <w:bottom w:w="0" w:type="dxa"/>
            <w:right w:w="108" w:type="dxa"/>
          </w:tblCellMar>
        </w:tblPrEx>
        <w:trPr>
          <w:trHeight w:val="285" w:hRule="atLeast"/>
        </w:trPr>
        <w:tc>
          <w:tcPr>
            <w:tcW w:w="383" w:type="pct"/>
            <w:vMerge w:val="continue"/>
            <w:tcBorders>
              <w:top w:val="nil"/>
              <w:left w:val="single" w:color="auto" w:sz="8" w:space="0"/>
              <w:bottom w:val="single" w:color="000000" w:sz="8" w:space="0"/>
              <w:right w:val="single" w:color="auto" w:sz="8" w:space="0"/>
            </w:tcBorders>
            <w:vAlign w:val="center"/>
          </w:tcPr>
          <w:p w14:paraId="203793C5">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67766DD1">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6CE23097">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13A10BDD">
            <w:pPr>
              <w:widowControl/>
              <w:jc w:val="left"/>
              <w:rPr>
                <w:rFonts w:ascii="宋体" w:hAnsi="宋体" w:cs="宋体"/>
                <w:color w:val="auto"/>
                <w:kern w:val="0"/>
                <w:sz w:val="24"/>
              </w:rPr>
            </w:pPr>
            <w:r>
              <w:rPr>
                <w:rFonts w:hint="eastAsia" w:ascii="宋体" w:hAnsi="宋体" w:cs="宋体"/>
                <w:color w:val="auto"/>
                <w:kern w:val="0"/>
                <w:sz w:val="24"/>
              </w:rPr>
              <w:t>中：分析情况一般、对策针对性不强得3分；</w:t>
            </w:r>
          </w:p>
        </w:tc>
      </w:tr>
      <w:tr w14:paraId="58A39B27">
        <w:tblPrEx>
          <w:tblCellMar>
            <w:top w:w="0" w:type="dxa"/>
            <w:left w:w="108" w:type="dxa"/>
            <w:bottom w:w="0" w:type="dxa"/>
            <w:right w:w="108" w:type="dxa"/>
          </w:tblCellMar>
        </w:tblPrEx>
        <w:trPr>
          <w:trHeight w:val="300" w:hRule="atLeast"/>
        </w:trPr>
        <w:tc>
          <w:tcPr>
            <w:tcW w:w="383" w:type="pct"/>
            <w:vMerge w:val="continue"/>
            <w:tcBorders>
              <w:top w:val="nil"/>
              <w:left w:val="single" w:color="auto" w:sz="8" w:space="0"/>
              <w:bottom w:val="single" w:color="000000" w:sz="8" w:space="0"/>
              <w:right w:val="single" w:color="auto" w:sz="8" w:space="0"/>
            </w:tcBorders>
            <w:vAlign w:val="center"/>
          </w:tcPr>
          <w:p w14:paraId="20CB3189">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6C207732">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6725C1A8">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2CD6A24A">
            <w:pPr>
              <w:widowControl/>
              <w:jc w:val="left"/>
              <w:rPr>
                <w:rFonts w:ascii="宋体" w:hAnsi="宋体" w:cs="宋体"/>
                <w:color w:val="auto"/>
                <w:kern w:val="0"/>
                <w:sz w:val="24"/>
              </w:rPr>
            </w:pPr>
            <w:r>
              <w:rPr>
                <w:rFonts w:hint="eastAsia" w:ascii="宋体" w:hAnsi="宋体" w:cs="宋体"/>
                <w:color w:val="auto"/>
                <w:kern w:val="0"/>
                <w:sz w:val="24"/>
              </w:rPr>
              <w:t>差：对本项目理解不到位，或无可行性，得0分。</w:t>
            </w:r>
          </w:p>
        </w:tc>
      </w:tr>
      <w:tr w14:paraId="6249982A">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71FED5B1">
            <w:pPr>
              <w:widowControl/>
              <w:jc w:val="left"/>
              <w:rPr>
                <w:rFonts w:ascii="宋体" w:hAnsi="宋体" w:cs="宋体"/>
                <w:color w:val="auto"/>
                <w:kern w:val="0"/>
                <w:sz w:val="24"/>
              </w:rPr>
            </w:pP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6BA2FA1E">
            <w:pPr>
              <w:widowControl/>
              <w:rPr>
                <w:rFonts w:ascii="宋体" w:hAnsi="宋体" w:cs="宋体"/>
                <w:color w:val="auto"/>
                <w:kern w:val="0"/>
                <w:sz w:val="24"/>
              </w:rPr>
            </w:pPr>
            <w:r>
              <w:rPr>
                <w:rFonts w:hint="eastAsia" w:ascii="宋体" w:hAnsi="宋体" w:cs="宋体"/>
                <w:color w:val="auto"/>
                <w:kern w:val="0"/>
                <w:sz w:val="24"/>
              </w:rPr>
              <w:t>售后服务及培训方案</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26CF4893">
            <w:pPr>
              <w:widowControl/>
              <w:jc w:val="center"/>
              <w:rPr>
                <w:rFonts w:ascii="宋体" w:hAnsi="宋体" w:cs="宋体"/>
                <w:color w:val="auto"/>
                <w:kern w:val="0"/>
                <w:sz w:val="24"/>
              </w:rPr>
            </w:pPr>
            <w:r>
              <w:rPr>
                <w:rFonts w:hint="eastAsia" w:ascii="宋体" w:hAnsi="宋体" w:cs="宋体"/>
                <w:color w:val="auto"/>
                <w:kern w:val="0"/>
                <w:sz w:val="24"/>
              </w:rPr>
              <w:t>8</w:t>
            </w:r>
          </w:p>
        </w:tc>
        <w:tc>
          <w:tcPr>
            <w:tcW w:w="3659" w:type="pct"/>
            <w:tcBorders>
              <w:top w:val="nil"/>
              <w:left w:val="nil"/>
              <w:bottom w:val="nil"/>
              <w:right w:val="single" w:color="auto" w:sz="8" w:space="0"/>
            </w:tcBorders>
            <w:shd w:val="clear" w:color="auto" w:fill="auto"/>
            <w:vAlign w:val="center"/>
          </w:tcPr>
          <w:p w14:paraId="0981A473">
            <w:pPr>
              <w:widowControl/>
              <w:jc w:val="left"/>
              <w:rPr>
                <w:rFonts w:ascii="宋体" w:hAnsi="宋体" w:cs="宋体"/>
                <w:color w:val="auto"/>
                <w:kern w:val="0"/>
                <w:sz w:val="24"/>
              </w:rPr>
            </w:pPr>
            <w:r>
              <w:rPr>
                <w:rFonts w:hint="eastAsia" w:ascii="宋体" w:hAnsi="宋体" w:cs="宋体"/>
                <w:color w:val="auto"/>
                <w:kern w:val="0"/>
                <w:sz w:val="24"/>
              </w:rPr>
              <w:t>售后服务方案的完整性、可行性及质量保障措施；培训方案的可行性、合理性等情况，综合对比评分：</w:t>
            </w:r>
          </w:p>
        </w:tc>
      </w:tr>
      <w:tr w14:paraId="177479F3">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038D492A">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B17D98C">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8C30C44">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6230A404">
            <w:pPr>
              <w:widowControl/>
              <w:jc w:val="left"/>
              <w:rPr>
                <w:rFonts w:ascii="宋体" w:hAnsi="宋体" w:cs="宋体"/>
                <w:color w:val="auto"/>
                <w:kern w:val="0"/>
                <w:sz w:val="24"/>
              </w:rPr>
            </w:pPr>
            <w:r>
              <w:rPr>
                <w:rFonts w:hint="eastAsia" w:ascii="宋体" w:hAnsi="宋体" w:cs="宋体"/>
                <w:color w:val="auto"/>
                <w:kern w:val="0"/>
                <w:sz w:val="24"/>
              </w:rPr>
              <w:t>优：对售后服务方案、培训方案描述详细清晰、方案的执行性和人员配置最完整；对比最好得8分；</w:t>
            </w:r>
          </w:p>
        </w:tc>
      </w:tr>
      <w:tr w14:paraId="78B46C68">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01BC9293">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3E1A70A9">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0F33959A">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67F5E796">
            <w:pPr>
              <w:widowControl/>
              <w:jc w:val="left"/>
              <w:rPr>
                <w:rFonts w:ascii="宋体" w:hAnsi="宋体" w:cs="宋体"/>
                <w:color w:val="auto"/>
                <w:kern w:val="0"/>
                <w:sz w:val="24"/>
              </w:rPr>
            </w:pPr>
            <w:r>
              <w:rPr>
                <w:rFonts w:hint="eastAsia" w:ascii="宋体" w:hAnsi="宋体" w:cs="宋体"/>
                <w:color w:val="auto"/>
                <w:kern w:val="0"/>
                <w:sz w:val="24"/>
              </w:rPr>
              <w:t>良：对售后服务方案、培训方案比较清晰、方案的执行性和人员配置比较合理；得5分；</w:t>
            </w:r>
          </w:p>
        </w:tc>
      </w:tr>
      <w:tr w14:paraId="2C1BA483">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241D7856">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3D1C61AA">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ED45B7E">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23EDD94D">
            <w:pPr>
              <w:widowControl/>
              <w:jc w:val="left"/>
              <w:rPr>
                <w:rFonts w:ascii="宋体" w:hAnsi="宋体" w:cs="宋体"/>
                <w:color w:val="auto"/>
                <w:kern w:val="0"/>
                <w:sz w:val="24"/>
              </w:rPr>
            </w:pPr>
            <w:r>
              <w:rPr>
                <w:rFonts w:hint="eastAsia" w:ascii="宋体" w:hAnsi="宋体" w:cs="宋体"/>
                <w:color w:val="auto"/>
                <w:kern w:val="0"/>
                <w:sz w:val="24"/>
              </w:rPr>
              <w:t>中：对售后服务方案、培训方案基本清晰、方案的执行性和人员配置完整不够完整，具有一定风险性，得3分；</w:t>
            </w:r>
          </w:p>
        </w:tc>
      </w:tr>
      <w:tr w14:paraId="2A65645D">
        <w:tblPrEx>
          <w:tblCellMar>
            <w:top w:w="0" w:type="dxa"/>
            <w:left w:w="108" w:type="dxa"/>
            <w:bottom w:w="0" w:type="dxa"/>
            <w:right w:w="108" w:type="dxa"/>
          </w:tblCellMar>
        </w:tblPrEx>
        <w:trPr>
          <w:trHeight w:val="585" w:hRule="atLeast"/>
        </w:trPr>
        <w:tc>
          <w:tcPr>
            <w:tcW w:w="383" w:type="pct"/>
            <w:vMerge w:val="continue"/>
            <w:tcBorders>
              <w:top w:val="nil"/>
              <w:left w:val="single" w:color="auto" w:sz="8" w:space="0"/>
              <w:bottom w:val="single" w:color="000000" w:sz="8" w:space="0"/>
              <w:right w:val="single" w:color="auto" w:sz="8" w:space="0"/>
            </w:tcBorders>
            <w:vAlign w:val="center"/>
          </w:tcPr>
          <w:p w14:paraId="77396882">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2723738">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75468632">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3DB041D0">
            <w:pPr>
              <w:widowControl/>
              <w:jc w:val="left"/>
              <w:rPr>
                <w:rFonts w:ascii="宋体" w:hAnsi="宋体" w:cs="宋体"/>
                <w:color w:val="auto"/>
                <w:kern w:val="0"/>
                <w:sz w:val="24"/>
              </w:rPr>
            </w:pPr>
            <w:r>
              <w:rPr>
                <w:rFonts w:hint="eastAsia" w:ascii="宋体" w:hAnsi="宋体" w:cs="宋体"/>
                <w:color w:val="auto"/>
                <w:kern w:val="0"/>
                <w:sz w:val="24"/>
              </w:rPr>
              <w:t>差：对售后服务方案、培训方案不清晰、方案的执行性和人员配置不完整，风险性比较高，得0分。</w:t>
            </w:r>
          </w:p>
        </w:tc>
      </w:tr>
      <w:tr w14:paraId="7EC2A089">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44D78F76">
            <w:pPr>
              <w:widowControl/>
              <w:jc w:val="left"/>
              <w:rPr>
                <w:rFonts w:ascii="宋体" w:hAnsi="宋体" w:cs="宋体"/>
                <w:color w:val="auto"/>
                <w:kern w:val="0"/>
                <w:sz w:val="24"/>
              </w:rPr>
            </w:pP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4745B4E9">
            <w:pPr>
              <w:widowControl/>
              <w:rPr>
                <w:rFonts w:ascii="宋体" w:hAnsi="宋体" w:cs="宋体"/>
                <w:color w:val="auto"/>
                <w:kern w:val="0"/>
                <w:sz w:val="24"/>
              </w:rPr>
            </w:pPr>
            <w:r>
              <w:rPr>
                <w:rFonts w:hint="eastAsia" w:ascii="宋体" w:hAnsi="宋体" w:cs="宋体"/>
                <w:color w:val="auto"/>
                <w:kern w:val="0"/>
                <w:sz w:val="24"/>
              </w:rPr>
              <w:t>应急方案</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42225E39">
            <w:pPr>
              <w:widowControl/>
              <w:jc w:val="center"/>
              <w:rPr>
                <w:rFonts w:ascii="宋体" w:hAnsi="宋体" w:cs="宋体"/>
                <w:color w:val="auto"/>
                <w:kern w:val="0"/>
                <w:sz w:val="24"/>
              </w:rPr>
            </w:pPr>
            <w:r>
              <w:rPr>
                <w:rFonts w:hint="eastAsia" w:ascii="宋体" w:hAnsi="宋体" w:cs="宋体"/>
                <w:color w:val="auto"/>
                <w:kern w:val="0"/>
                <w:sz w:val="24"/>
              </w:rPr>
              <w:t>8</w:t>
            </w:r>
          </w:p>
        </w:tc>
        <w:tc>
          <w:tcPr>
            <w:tcW w:w="3659" w:type="pct"/>
            <w:tcBorders>
              <w:top w:val="nil"/>
              <w:left w:val="nil"/>
              <w:bottom w:val="nil"/>
              <w:right w:val="single" w:color="auto" w:sz="8" w:space="0"/>
            </w:tcBorders>
            <w:shd w:val="clear" w:color="auto" w:fill="auto"/>
            <w:vAlign w:val="center"/>
          </w:tcPr>
          <w:p w14:paraId="38171229">
            <w:pPr>
              <w:widowControl/>
              <w:jc w:val="left"/>
              <w:rPr>
                <w:rFonts w:ascii="宋体" w:hAnsi="宋体" w:cs="宋体"/>
                <w:color w:val="auto"/>
                <w:kern w:val="0"/>
                <w:sz w:val="24"/>
              </w:rPr>
            </w:pPr>
            <w:r>
              <w:rPr>
                <w:rFonts w:hint="eastAsia" w:ascii="宋体" w:hAnsi="宋体" w:cs="宋体"/>
                <w:color w:val="auto"/>
                <w:kern w:val="0"/>
                <w:sz w:val="24"/>
              </w:rPr>
              <w:t>对本项目的应急事件分析的全面性，条理清晰度，处理措施的合理性、解决方案的完整性，综合对比评分：</w:t>
            </w:r>
          </w:p>
        </w:tc>
      </w:tr>
      <w:tr w14:paraId="062FC6A7">
        <w:tblPrEx>
          <w:tblCellMar>
            <w:top w:w="0" w:type="dxa"/>
            <w:left w:w="108" w:type="dxa"/>
            <w:bottom w:w="0" w:type="dxa"/>
            <w:right w:w="108" w:type="dxa"/>
          </w:tblCellMar>
        </w:tblPrEx>
        <w:trPr>
          <w:trHeight w:val="285" w:hRule="atLeast"/>
        </w:trPr>
        <w:tc>
          <w:tcPr>
            <w:tcW w:w="383" w:type="pct"/>
            <w:vMerge w:val="continue"/>
            <w:tcBorders>
              <w:top w:val="nil"/>
              <w:left w:val="single" w:color="auto" w:sz="8" w:space="0"/>
              <w:bottom w:val="single" w:color="000000" w:sz="8" w:space="0"/>
              <w:right w:val="single" w:color="auto" w:sz="8" w:space="0"/>
            </w:tcBorders>
            <w:vAlign w:val="center"/>
          </w:tcPr>
          <w:p w14:paraId="28D987B5">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0EE8D251">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6F6312F9">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7FA85EB2">
            <w:pPr>
              <w:widowControl/>
              <w:jc w:val="left"/>
              <w:rPr>
                <w:rFonts w:ascii="宋体" w:hAnsi="宋体" w:cs="宋体"/>
                <w:color w:val="auto"/>
                <w:kern w:val="0"/>
                <w:sz w:val="24"/>
              </w:rPr>
            </w:pPr>
            <w:r>
              <w:rPr>
                <w:rFonts w:hint="eastAsia" w:ascii="宋体" w:hAnsi="宋体" w:cs="宋体"/>
                <w:color w:val="auto"/>
                <w:kern w:val="0"/>
                <w:sz w:val="24"/>
              </w:rPr>
              <w:t>优：内容全面、清晰、解决方案优得8分</w:t>
            </w:r>
          </w:p>
        </w:tc>
      </w:tr>
      <w:tr w14:paraId="0FE32351">
        <w:tblPrEx>
          <w:tblCellMar>
            <w:top w:w="0" w:type="dxa"/>
            <w:left w:w="108" w:type="dxa"/>
            <w:bottom w:w="0" w:type="dxa"/>
            <w:right w:w="108" w:type="dxa"/>
          </w:tblCellMar>
        </w:tblPrEx>
        <w:trPr>
          <w:trHeight w:val="285" w:hRule="atLeast"/>
        </w:trPr>
        <w:tc>
          <w:tcPr>
            <w:tcW w:w="383" w:type="pct"/>
            <w:vMerge w:val="continue"/>
            <w:tcBorders>
              <w:top w:val="nil"/>
              <w:left w:val="single" w:color="auto" w:sz="8" w:space="0"/>
              <w:bottom w:val="single" w:color="000000" w:sz="8" w:space="0"/>
              <w:right w:val="single" w:color="auto" w:sz="8" w:space="0"/>
            </w:tcBorders>
            <w:vAlign w:val="center"/>
          </w:tcPr>
          <w:p w14:paraId="1EC97CEA">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377587A2">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436AD5E1">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695A8EC5">
            <w:pPr>
              <w:widowControl/>
              <w:jc w:val="left"/>
              <w:rPr>
                <w:rFonts w:ascii="宋体" w:hAnsi="宋体" w:cs="宋体"/>
                <w:color w:val="auto"/>
                <w:kern w:val="0"/>
                <w:sz w:val="24"/>
              </w:rPr>
            </w:pPr>
            <w:r>
              <w:rPr>
                <w:rFonts w:hint="eastAsia" w:ascii="宋体" w:hAnsi="宋体" w:cs="宋体"/>
                <w:color w:val="auto"/>
                <w:kern w:val="0"/>
                <w:sz w:val="24"/>
              </w:rPr>
              <w:t>良：内容详细、解决方案有针对性得5分；</w:t>
            </w:r>
          </w:p>
        </w:tc>
      </w:tr>
      <w:tr w14:paraId="6EBCF9FF">
        <w:tblPrEx>
          <w:tblCellMar>
            <w:top w:w="0" w:type="dxa"/>
            <w:left w:w="108" w:type="dxa"/>
            <w:bottom w:w="0" w:type="dxa"/>
            <w:right w:w="108" w:type="dxa"/>
          </w:tblCellMar>
        </w:tblPrEx>
        <w:trPr>
          <w:trHeight w:val="285" w:hRule="atLeast"/>
        </w:trPr>
        <w:tc>
          <w:tcPr>
            <w:tcW w:w="383" w:type="pct"/>
            <w:vMerge w:val="continue"/>
            <w:tcBorders>
              <w:top w:val="nil"/>
              <w:left w:val="single" w:color="auto" w:sz="8" w:space="0"/>
              <w:bottom w:val="single" w:color="000000" w:sz="8" w:space="0"/>
              <w:right w:val="single" w:color="auto" w:sz="8" w:space="0"/>
            </w:tcBorders>
            <w:vAlign w:val="center"/>
          </w:tcPr>
          <w:p w14:paraId="14FA8D82">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88D9C6C">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39531A25">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111AA6D6">
            <w:pPr>
              <w:widowControl/>
              <w:jc w:val="left"/>
              <w:rPr>
                <w:rFonts w:ascii="宋体" w:hAnsi="宋体" w:cs="宋体"/>
                <w:color w:val="auto"/>
                <w:kern w:val="0"/>
                <w:sz w:val="24"/>
              </w:rPr>
            </w:pPr>
            <w:r>
              <w:rPr>
                <w:rFonts w:hint="eastAsia" w:ascii="宋体" w:hAnsi="宋体" w:cs="宋体"/>
                <w:color w:val="auto"/>
                <w:kern w:val="0"/>
                <w:sz w:val="24"/>
              </w:rPr>
              <w:t>中：内容一般、解决方案针对性不强得3分；</w:t>
            </w:r>
          </w:p>
        </w:tc>
      </w:tr>
      <w:tr w14:paraId="433EF956">
        <w:tblPrEx>
          <w:tblCellMar>
            <w:top w:w="0" w:type="dxa"/>
            <w:left w:w="108" w:type="dxa"/>
            <w:bottom w:w="0" w:type="dxa"/>
            <w:right w:w="108" w:type="dxa"/>
          </w:tblCellMar>
        </w:tblPrEx>
        <w:trPr>
          <w:trHeight w:val="300" w:hRule="atLeast"/>
        </w:trPr>
        <w:tc>
          <w:tcPr>
            <w:tcW w:w="383" w:type="pct"/>
            <w:vMerge w:val="continue"/>
            <w:tcBorders>
              <w:top w:val="nil"/>
              <w:left w:val="single" w:color="auto" w:sz="8" w:space="0"/>
              <w:bottom w:val="single" w:color="000000" w:sz="8" w:space="0"/>
              <w:right w:val="single" w:color="auto" w:sz="8" w:space="0"/>
            </w:tcBorders>
            <w:vAlign w:val="center"/>
          </w:tcPr>
          <w:p w14:paraId="6FAB51D2">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0591BE1D">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0478CCDC">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62F11C59">
            <w:pPr>
              <w:widowControl/>
              <w:jc w:val="left"/>
              <w:rPr>
                <w:rFonts w:ascii="宋体" w:hAnsi="宋体" w:cs="宋体"/>
                <w:color w:val="auto"/>
                <w:kern w:val="0"/>
                <w:sz w:val="24"/>
              </w:rPr>
            </w:pPr>
            <w:r>
              <w:rPr>
                <w:rFonts w:hint="eastAsia" w:ascii="宋体" w:hAnsi="宋体" w:cs="宋体"/>
                <w:color w:val="auto"/>
                <w:kern w:val="0"/>
                <w:sz w:val="24"/>
              </w:rPr>
              <w:t>差：对应急方案理解不到位，或无可行性，得0分</w:t>
            </w:r>
          </w:p>
        </w:tc>
      </w:tr>
      <w:tr w14:paraId="3FA9247E">
        <w:tblPrEx>
          <w:tblCellMar>
            <w:top w:w="0" w:type="dxa"/>
            <w:left w:w="108" w:type="dxa"/>
            <w:bottom w:w="0" w:type="dxa"/>
            <w:right w:w="108" w:type="dxa"/>
          </w:tblCellMar>
        </w:tblPrEx>
        <w:trPr>
          <w:trHeight w:val="285" w:hRule="atLeast"/>
        </w:trPr>
        <w:tc>
          <w:tcPr>
            <w:tcW w:w="383" w:type="pct"/>
            <w:vMerge w:val="continue"/>
            <w:tcBorders>
              <w:top w:val="nil"/>
              <w:left w:val="single" w:color="auto" w:sz="8" w:space="0"/>
              <w:bottom w:val="single" w:color="000000" w:sz="8" w:space="0"/>
              <w:right w:val="single" w:color="auto" w:sz="8" w:space="0"/>
            </w:tcBorders>
            <w:vAlign w:val="center"/>
          </w:tcPr>
          <w:p w14:paraId="4AC5CC34">
            <w:pPr>
              <w:widowControl/>
              <w:jc w:val="left"/>
              <w:rPr>
                <w:rFonts w:ascii="宋体" w:hAnsi="宋体" w:cs="宋体"/>
                <w:color w:val="auto"/>
                <w:kern w:val="0"/>
                <w:sz w:val="24"/>
              </w:rPr>
            </w:pP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3E1CDD1D">
            <w:pPr>
              <w:widowControl/>
              <w:rPr>
                <w:rFonts w:ascii="宋体" w:hAnsi="宋体" w:cs="宋体"/>
                <w:color w:val="auto"/>
                <w:kern w:val="0"/>
                <w:sz w:val="24"/>
              </w:rPr>
            </w:pPr>
            <w:r>
              <w:rPr>
                <w:rFonts w:hint="eastAsia" w:ascii="宋体" w:hAnsi="宋体" w:cs="宋体"/>
                <w:color w:val="auto"/>
                <w:kern w:val="0"/>
                <w:sz w:val="24"/>
              </w:rPr>
              <w:t>备机备件方案</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2CD18237">
            <w:pPr>
              <w:widowControl/>
              <w:jc w:val="center"/>
              <w:rPr>
                <w:rFonts w:ascii="宋体" w:hAnsi="宋体" w:cs="宋体"/>
                <w:color w:val="auto"/>
                <w:kern w:val="0"/>
                <w:sz w:val="24"/>
              </w:rPr>
            </w:pPr>
            <w:r>
              <w:rPr>
                <w:rFonts w:hint="eastAsia" w:ascii="宋体" w:hAnsi="宋体" w:cs="宋体"/>
                <w:color w:val="auto"/>
                <w:kern w:val="0"/>
                <w:sz w:val="24"/>
              </w:rPr>
              <w:t>6</w:t>
            </w:r>
          </w:p>
        </w:tc>
        <w:tc>
          <w:tcPr>
            <w:tcW w:w="3659" w:type="pct"/>
            <w:tcBorders>
              <w:top w:val="nil"/>
              <w:left w:val="nil"/>
              <w:bottom w:val="nil"/>
              <w:right w:val="single" w:color="auto" w:sz="8" w:space="0"/>
            </w:tcBorders>
            <w:shd w:val="clear" w:color="auto" w:fill="auto"/>
            <w:vAlign w:val="center"/>
          </w:tcPr>
          <w:p w14:paraId="71957243">
            <w:pPr>
              <w:widowControl/>
              <w:jc w:val="left"/>
              <w:rPr>
                <w:rFonts w:ascii="宋体" w:hAnsi="宋体" w:cs="宋体"/>
                <w:color w:val="auto"/>
                <w:kern w:val="0"/>
                <w:sz w:val="24"/>
              </w:rPr>
            </w:pPr>
            <w:r>
              <w:rPr>
                <w:rFonts w:hint="eastAsia" w:ascii="宋体" w:hAnsi="宋体" w:cs="宋体"/>
                <w:color w:val="auto"/>
                <w:kern w:val="0"/>
                <w:sz w:val="24"/>
              </w:rPr>
              <w:t>对本项目备机备件的充足性、完整性及可行性，综合对比评分：</w:t>
            </w:r>
          </w:p>
        </w:tc>
      </w:tr>
      <w:tr w14:paraId="18ECAF0C">
        <w:tblPrEx>
          <w:tblCellMar>
            <w:top w:w="0" w:type="dxa"/>
            <w:left w:w="108" w:type="dxa"/>
            <w:bottom w:w="0" w:type="dxa"/>
            <w:right w:w="108" w:type="dxa"/>
          </w:tblCellMar>
        </w:tblPrEx>
        <w:trPr>
          <w:trHeight w:val="285" w:hRule="atLeast"/>
        </w:trPr>
        <w:tc>
          <w:tcPr>
            <w:tcW w:w="383" w:type="pct"/>
            <w:vMerge w:val="continue"/>
            <w:tcBorders>
              <w:top w:val="nil"/>
              <w:left w:val="single" w:color="auto" w:sz="8" w:space="0"/>
              <w:bottom w:val="single" w:color="000000" w:sz="8" w:space="0"/>
              <w:right w:val="single" w:color="auto" w:sz="8" w:space="0"/>
            </w:tcBorders>
            <w:vAlign w:val="center"/>
          </w:tcPr>
          <w:p w14:paraId="3F599A82">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6C955BD8">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3E1E0AE6">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49E88F6C">
            <w:pPr>
              <w:widowControl/>
              <w:jc w:val="left"/>
              <w:rPr>
                <w:rFonts w:ascii="宋体" w:hAnsi="宋体" w:cs="宋体"/>
                <w:color w:val="auto"/>
                <w:kern w:val="0"/>
                <w:sz w:val="24"/>
              </w:rPr>
            </w:pPr>
            <w:r>
              <w:rPr>
                <w:rFonts w:hint="eastAsia" w:ascii="宋体" w:hAnsi="宋体" w:cs="宋体"/>
                <w:color w:val="auto"/>
                <w:kern w:val="0"/>
                <w:sz w:val="24"/>
              </w:rPr>
              <w:t>优：备机备件充足、完整且可信度高，可行性强得6分</w:t>
            </w:r>
          </w:p>
        </w:tc>
      </w:tr>
      <w:tr w14:paraId="79294C19">
        <w:tblPrEx>
          <w:tblCellMar>
            <w:top w:w="0" w:type="dxa"/>
            <w:left w:w="108" w:type="dxa"/>
            <w:bottom w:w="0" w:type="dxa"/>
            <w:right w:w="108" w:type="dxa"/>
          </w:tblCellMar>
        </w:tblPrEx>
        <w:trPr>
          <w:trHeight w:val="285" w:hRule="atLeast"/>
        </w:trPr>
        <w:tc>
          <w:tcPr>
            <w:tcW w:w="383" w:type="pct"/>
            <w:vMerge w:val="continue"/>
            <w:tcBorders>
              <w:top w:val="nil"/>
              <w:left w:val="single" w:color="auto" w:sz="8" w:space="0"/>
              <w:bottom w:val="single" w:color="000000" w:sz="8" w:space="0"/>
              <w:right w:val="single" w:color="auto" w:sz="8" w:space="0"/>
            </w:tcBorders>
            <w:vAlign w:val="center"/>
          </w:tcPr>
          <w:p w14:paraId="71F54656">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478E494">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0B738314">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186E1626">
            <w:pPr>
              <w:widowControl/>
              <w:jc w:val="left"/>
              <w:rPr>
                <w:rFonts w:ascii="宋体" w:hAnsi="宋体" w:cs="宋体"/>
                <w:color w:val="auto"/>
                <w:kern w:val="0"/>
                <w:sz w:val="24"/>
              </w:rPr>
            </w:pPr>
            <w:r>
              <w:rPr>
                <w:rFonts w:hint="eastAsia" w:ascii="宋体" w:hAnsi="宋体" w:cs="宋体"/>
                <w:color w:val="auto"/>
                <w:kern w:val="0"/>
                <w:sz w:val="24"/>
              </w:rPr>
              <w:t>良：备机备件充足、完整且可信度不高，可行性不强得4分；</w:t>
            </w:r>
          </w:p>
        </w:tc>
      </w:tr>
      <w:tr w14:paraId="4405D65F">
        <w:tblPrEx>
          <w:tblCellMar>
            <w:top w:w="0" w:type="dxa"/>
            <w:left w:w="108" w:type="dxa"/>
            <w:bottom w:w="0" w:type="dxa"/>
            <w:right w:w="108" w:type="dxa"/>
          </w:tblCellMar>
        </w:tblPrEx>
        <w:trPr>
          <w:trHeight w:val="285" w:hRule="atLeast"/>
        </w:trPr>
        <w:tc>
          <w:tcPr>
            <w:tcW w:w="383" w:type="pct"/>
            <w:vMerge w:val="continue"/>
            <w:tcBorders>
              <w:top w:val="nil"/>
              <w:left w:val="single" w:color="auto" w:sz="8" w:space="0"/>
              <w:bottom w:val="single" w:color="000000" w:sz="8" w:space="0"/>
              <w:right w:val="single" w:color="auto" w:sz="8" w:space="0"/>
            </w:tcBorders>
            <w:vAlign w:val="center"/>
          </w:tcPr>
          <w:p w14:paraId="1CA50942">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45004564">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40364FDE">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681B64C1">
            <w:pPr>
              <w:widowControl/>
              <w:jc w:val="left"/>
              <w:rPr>
                <w:rFonts w:ascii="宋体" w:hAnsi="宋体" w:cs="宋体"/>
                <w:color w:val="auto"/>
                <w:kern w:val="0"/>
                <w:sz w:val="24"/>
              </w:rPr>
            </w:pPr>
            <w:r>
              <w:rPr>
                <w:rFonts w:hint="eastAsia" w:ascii="宋体" w:hAnsi="宋体" w:cs="宋体"/>
                <w:color w:val="auto"/>
                <w:kern w:val="0"/>
                <w:sz w:val="24"/>
              </w:rPr>
              <w:t>中：备机备件一般，可行性不强得2分；</w:t>
            </w:r>
          </w:p>
        </w:tc>
      </w:tr>
      <w:tr w14:paraId="560CA493">
        <w:tblPrEx>
          <w:tblCellMar>
            <w:top w:w="0" w:type="dxa"/>
            <w:left w:w="108" w:type="dxa"/>
            <w:bottom w:w="0" w:type="dxa"/>
            <w:right w:w="108" w:type="dxa"/>
          </w:tblCellMar>
        </w:tblPrEx>
        <w:trPr>
          <w:trHeight w:val="300" w:hRule="atLeast"/>
        </w:trPr>
        <w:tc>
          <w:tcPr>
            <w:tcW w:w="383" w:type="pct"/>
            <w:vMerge w:val="continue"/>
            <w:tcBorders>
              <w:top w:val="nil"/>
              <w:left w:val="single" w:color="auto" w:sz="8" w:space="0"/>
              <w:bottom w:val="single" w:color="000000" w:sz="8" w:space="0"/>
              <w:right w:val="single" w:color="auto" w:sz="8" w:space="0"/>
            </w:tcBorders>
            <w:vAlign w:val="center"/>
          </w:tcPr>
          <w:p w14:paraId="7E09794F">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386DB269">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252F707">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4B830217">
            <w:pPr>
              <w:widowControl/>
              <w:jc w:val="left"/>
              <w:rPr>
                <w:rFonts w:ascii="宋体" w:hAnsi="宋体" w:cs="宋体"/>
                <w:color w:val="auto"/>
                <w:kern w:val="0"/>
                <w:sz w:val="24"/>
              </w:rPr>
            </w:pPr>
            <w:r>
              <w:rPr>
                <w:rFonts w:hint="eastAsia" w:ascii="宋体" w:hAnsi="宋体" w:cs="宋体"/>
                <w:color w:val="auto"/>
                <w:kern w:val="0"/>
                <w:sz w:val="24"/>
              </w:rPr>
              <w:t>差：备机备件不完整，不能满足项目需求，或无可行性，得0分</w:t>
            </w:r>
          </w:p>
        </w:tc>
      </w:tr>
      <w:tr w14:paraId="7740E019">
        <w:tblPrEx>
          <w:tblCellMar>
            <w:top w:w="0" w:type="dxa"/>
            <w:left w:w="108" w:type="dxa"/>
            <w:bottom w:w="0" w:type="dxa"/>
            <w:right w:w="108" w:type="dxa"/>
          </w:tblCellMar>
        </w:tblPrEx>
        <w:trPr>
          <w:trHeight w:val="570" w:hRule="atLeast"/>
        </w:trPr>
        <w:tc>
          <w:tcPr>
            <w:tcW w:w="383" w:type="pct"/>
            <w:vMerge w:val="restart"/>
            <w:tcBorders>
              <w:top w:val="nil"/>
              <w:left w:val="single" w:color="auto" w:sz="8" w:space="0"/>
              <w:bottom w:val="single" w:color="000000" w:sz="8" w:space="0"/>
              <w:right w:val="single" w:color="auto" w:sz="8" w:space="0"/>
            </w:tcBorders>
            <w:shd w:val="clear" w:color="auto" w:fill="auto"/>
            <w:textDirection w:val="tbRlV"/>
            <w:vAlign w:val="center"/>
          </w:tcPr>
          <w:p w14:paraId="6C996A2A">
            <w:pPr>
              <w:widowControl/>
              <w:jc w:val="center"/>
              <w:rPr>
                <w:rFonts w:ascii="宋体" w:hAnsi="宋体" w:cs="宋体"/>
                <w:color w:val="auto"/>
                <w:kern w:val="0"/>
                <w:sz w:val="24"/>
              </w:rPr>
            </w:pPr>
            <w:r>
              <w:rPr>
                <w:rFonts w:hint="eastAsia" w:ascii="宋体" w:hAnsi="宋体" w:cs="宋体"/>
                <w:color w:val="auto"/>
                <w:kern w:val="0"/>
                <w:sz w:val="24"/>
              </w:rPr>
              <w:t>商务因素</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1D1E1244">
            <w:pPr>
              <w:widowControl/>
              <w:rPr>
                <w:rFonts w:ascii="宋体" w:hAnsi="宋体" w:cs="宋体"/>
                <w:color w:val="auto"/>
                <w:kern w:val="0"/>
                <w:sz w:val="24"/>
              </w:rPr>
            </w:pPr>
            <w:r>
              <w:rPr>
                <w:rFonts w:hint="eastAsia" w:ascii="宋体" w:hAnsi="宋体" w:cs="宋体"/>
                <w:color w:val="auto"/>
                <w:kern w:val="0"/>
                <w:sz w:val="24"/>
              </w:rPr>
              <w:t>同类项目业绩</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233CF1B9">
            <w:pPr>
              <w:widowControl/>
              <w:jc w:val="center"/>
              <w:rPr>
                <w:rFonts w:ascii="宋体" w:hAnsi="宋体" w:cs="宋体"/>
                <w:color w:val="auto"/>
                <w:kern w:val="0"/>
                <w:sz w:val="24"/>
              </w:rPr>
            </w:pPr>
            <w:r>
              <w:rPr>
                <w:rFonts w:hint="eastAsia" w:ascii="宋体" w:hAnsi="宋体" w:cs="宋体"/>
                <w:color w:val="auto"/>
                <w:kern w:val="0"/>
                <w:sz w:val="24"/>
              </w:rPr>
              <w:t>5</w:t>
            </w:r>
          </w:p>
        </w:tc>
        <w:tc>
          <w:tcPr>
            <w:tcW w:w="3659" w:type="pct"/>
            <w:tcBorders>
              <w:top w:val="nil"/>
              <w:left w:val="nil"/>
              <w:bottom w:val="nil"/>
              <w:right w:val="single" w:color="auto" w:sz="8" w:space="0"/>
            </w:tcBorders>
            <w:shd w:val="clear" w:color="auto" w:fill="auto"/>
            <w:vAlign w:val="center"/>
          </w:tcPr>
          <w:p w14:paraId="336D497A">
            <w:pPr>
              <w:widowControl/>
              <w:jc w:val="left"/>
              <w:rPr>
                <w:rFonts w:ascii="宋体" w:hAnsi="宋体" w:cs="宋体"/>
                <w:color w:val="auto"/>
                <w:kern w:val="0"/>
                <w:sz w:val="24"/>
              </w:rPr>
            </w:pPr>
            <w:r>
              <w:rPr>
                <w:rFonts w:hint="eastAsia" w:ascii="宋体" w:hAnsi="宋体" w:cs="宋体"/>
                <w:color w:val="auto"/>
                <w:kern w:val="0"/>
                <w:sz w:val="24"/>
              </w:rPr>
              <w:t>投标人具有2023年1月1日（以合同签订日期为准）以来的视频监控类业绩，单个合同金额为人民币10万以上得1分，本项最高得5分。</w:t>
            </w:r>
          </w:p>
        </w:tc>
      </w:tr>
      <w:tr w14:paraId="144B2447">
        <w:tblPrEx>
          <w:tblCellMar>
            <w:top w:w="0" w:type="dxa"/>
            <w:left w:w="108" w:type="dxa"/>
            <w:bottom w:w="0" w:type="dxa"/>
            <w:right w:w="108" w:type="dxa"/>
          </w:tblCellMar>
        </w:tblPrEx>
        <w:trPr>
          <w:trHeight w:val="585" w:hRule="atLeast"/>
        </w:trPr>
        <w:tc>
          <w:tcPr>
            <w:tcW w:w="383" w:type="pct"/>
            <w:vMerge w:val="continue"/>
            <w:tcBorders>
              <w:top w:val="nil"/>
              <w:left w:val="single" w:color="auto" w:sz="8" w:space="0"/>
              <w:bottom w:val="single" w:color="000000" w:sz="8" w:space="0"/>
              <w:right w:val="single" w:color="auto" w:sz="8" w:space="0"/>
            </w:tcBorders>
            <w:vAlign w:val="center"/>
          </w:tcPr>
          <w:p w14:paraId="403B9FCC">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2EB4A46">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0019D21">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042A232A">
            <w:pPr>
              <w:widowControl/>
              <w:rPr>
                <w:rFonts w:ascii="宋体" w:hAnsi="宋体" w:cs="宋体"/>
                <w:b/>
                <w:bCs/>
                <w:color w:val="auto"/>
                <w:kern w:val="0"/>
                <w:sz w:val="24"/>
              </w:rPr>
            </w:pPr>
            <w:r>
              <w:rPr>
                <w:rFonts w:hint="eastAsia" w:ascii="宋体" w:hAnsi="宋体" w:cs="宋体"/>
                <w:b/>
                <w:bCs/>
                <w:color w:val="auto"/>
                <w:kern w:val="0"/>
                <w:sz w:val="24"/>
              </w:rPr>
              <w:t>注：须提供合同关键页复印件及与之对应的业绩发票复印件（发票金额不小于合同额的50%），加盖投标人公章。</w:t>
            </w:r>
          </w:p>
        </w:tc>
      </w:tr>
      <w:tr w14:paraId="57D86BC0">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6829F3CF">
            <w:pPr>
              <w:widowControl/>
              <w:jc w:val="left"/>
              <w:rPr>
                <w:rFonts w:ascii="宋体" w:hAnsi="宋体" w:cs="宋体"/>
                <w:color w:val="auto"/>
                <w:kern w:val="0"/>
                <w:sz w:val="24"/>
              </w:rPr>
            </w:pP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67BA8753">
            <w:pPr>
              <w:widowControl/>
              <w:rPr>
                <w:rFonts w:ascii="宋体" w:hAnsi="宋体" w:cs="宋体"/>
                <w:color w:val="auto"/>
                <w:kern w:val="0"/>
                <w:sz w:val="24"/>
              </w:rPr>
            </w:pPr>
            <w:r>
              <w:rPr>
                <w:rFonts w:hint="eastAsia" w:ascii="宋体" w:hAnsi="宋体" w:cs="宋体"/>
                <w:color w:val="auto"/>
                <w:kern w:val="0"/>
                <w:sz w:val="24"/>
              </w:rPr>
              <w:t>企业相关资质及信用</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170C6A55">
            <w:pPr>
              <w:widowControl/>
              <w:jc w:val="center"/>
              <w:rPr>
                <w:rFonts w:ascii="宋体" w:hAnsi="宋体" w:cs="宋体"/>
                <w:color w:val="auto"/>
                <w:kern w:val="0"/>
                <w:sz w:val="24"/>
              </w:rPr>
            </w:pPr>
            <w:r>
              <w:rPr>
                <w:rFonts w:hint="eastAsia" w:ascii="宋体" w:hAnsi="宋体" w:cs="宋体"/>
                <w:color w:val="auto"/>
                <w:kern w:val="0"/>
                <w:sz w:val="24"/>
              </w:rPr>
              <w:t>4</w:t>
            </w:r>
          </w:p>
        </w:tc>
        <w:tc>
          <w:tcPr>
            <w:tcW w:w="3659" w:type="pct"/>
            <w:tcBorders>
              <w:top w:val="nil"/>
              <w:left w:val="nil"/>
              <w:bottom w:val="nil"/>
              <w:right w:val="single" w:color="auto" w:sz="8" w:space="0"/>
            </w:tcBorders>
            <w:shd w:val="clear" w:color="auto" w:fill="auto"/>
            <w:vAlign w:val="center"/>
          </w:tcPr>
          <w:p w14:paraId="5B585F6A">
            <w:pPr>
              <w:widowControl/>
              <w:jc w:val="left"/>
              <w:rPr>
                <w:rFonts w:ascii="宋体" w:hAnsi="宋体" w:cs="宋体"/>
                <w:color w:val="auto"/>
                <w:kern w:val="0"/>
                <w:sz w:val="24"/>
              </w:rPr>
            </w:pPr>
            <w:r>
              <w:rPr>
                <w:rFonts w:hint="eastAsia" w:ascii="宋体" w:hAnsi="宋体" w:cs="宋体"/>
                <w:color w:val="auto"/>
                <w:kern w:val="0"/>
                <w:sz w:val="24"/>
              </w:rPr>
              <w:t>1、具有住房和城乡建设部门颁发“电子与智能化工程专业承包”资质的，得2分，未提供不得分；</w:t>
            </w:r>
          </w:p>
        </w:tc>
      </w:tr>
      <w:tr w14:paraId="242257E2">
        <w:tblPrEx>
          <w:tblCellMar>
            <w:top w:w="0" w:type="dxa"/>
            <w:left w:w="108" w:type="dxa"/>
            <w:bottom w:w="0" w:type="dxa"/>
            <w:right w:w="108" w:type="dxa"/>
          </w:tblCellMar>
        </w:tblPrEx>
        <w:trPr>
          <w:trHeight w:val="570" w:hRule="atLeast"/>
        </w:trPr>
        <w:tc>
          <w:tcPr>
            <w:tcW w:w="383" w:type="pct"/>
            <w:vMerge w:val="continue"/>
            <w:tcBorders>
              <w:top w:val="nil"/>
              <w:left w:val="single" w:color="auto" w:sz="8" w:space="0"/>
              <w:bottom w:val="single" w:color="000000" w:sz="8" w:space="0"/>
              <w:right w:val="single" w:color="auto" w:sz="8" w:space="0"/>
            </w:tcBorders>
            <w:vAlign w:val="center"/>
          </w:tcPr>
          <w:p w14:paraId="3C2BD142">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6BFB0EB5">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39060F9A">
            <w:pPr>
              <w:widowControl/>
              <w:jc w:val="left"/>
              <w:rPr>
                <w:rFonts w:ascii="宋体" w:hAnsi="宋体" w:cs="宋体"/>
                <w:color w:val="auto"/>
                <w:kern w:val="0"/>
                <w:sz w:val="24"/>
              </w:rPr>
            </w:pPr>
          </w:p>
        </w:tc>
        <w:tc>
          <w:tcPr>
            <w:tcW w:w="3659" w:type="pct"/>
            <w:tcBorders>
              <w:top w:val="nil"/>
              <w:left w:val="nil"/>
              <w:bottom w:val="nil"/>
              <w:right w:val="single" w:color="auto" w:sz="8" w:space="0"/>
            </w:tcBorders>
            <w:shd w:val="clear" w:color="auto" w:fill="auto"/>
            <w:vAlign w:val="center"/>
          </w:tcPr>
          <w:p w14:paraId="3BE02DC6">
            <w:pPr>
              <w:widowControl/>
              <w:jc w:val="left"/>
              <w:rPr>
                <w:rFonts w:ascii="宋体" w:hAnsi="宋体" w:cs="宋体"/>
                <w:color w:val="auto"/>
                <w:kern w:val="0"/>
                <w:sz w:val="24"/>
              </w:rPr>
            </w:pPr>
            <w:r>
              <w:rPr>
                <w:rFonts w:hint="eastAsia" w:ascii="宋体" w:hAnsi="宋体" w:cs="宋体"/>
                <w:color w:val="auto"/>
                <w:kern w:val="0"/>
                <w:sz w:val="24"/>
              </w:rPr>
              <w:t>2、具有中国电子工业标准化有关部门颁发的ITSS信息技术服务运行维护标准符合性证书，叁级或以上得2分，其他得0分。</w:t>
            </w:r>
          </w:p>
        </w:tc>
      </w:tr>
      <w:tr w14:paraId="4E5BE5FC">
        <w:tblPrEx>
          <w:tblCellMar>
            <w:top w:w="0" w:type="dxa"/>
            <w:left w:w="108" w:type="dxa"/>
            <w:bottom w:w="0" w:type="dxa"/>
            <w:right w:w="108" w:type="dxa"/>
          </w:tblCellMar>
        </w:tblPrEx>
        <w:trPr>
          <w:trHeight w:val="300" w:hRule="atLeast"/>
        </w:trPr>
        <w:tc>
          <w:tcPr>
            <w:tcW w:w="383" w:type="pct"/>
            <w:vMerge w:val="continue"/>
            <w:tcBorders>
              <w:top w:val="nil"/>
              <w:left w:val="single" w:color="auto" w:sz="8" w:space="0"/>
              <w:bottom w:val="single" w:color="000000" w:sz="8" w:space="0"/>
              <w:right w:val="single" w:color="auto" w:sz="8" w:space="0"/>
            </w:tcBorders>
            <w:vAlign w:val="center"/>
          </w:tcPr>
          <w:p w14:paraId="7078246A">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2E30D5F6">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2F977470">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356045F6">
            <w:pPr>
              <w:widowControl/>
              <w:jc w:val="left"/>
              <w:rPr>
                <w:rFonts w:ascii="宋体" w:hAnsi="宋体" w:cs="宋体"/>
                <w:b/>
                <w:bCs/>
                <w:color w:val="auto"/>
                <w:kern w:val="0"/>
                <w:sz w:val="24"/>
              </w:rPr>
            </w:pPr>
            <w:r>
              <w:rPr>
                <w:rFonts w:hint="eastAsia" w:ascii="宋体" w:hAnsi="宋体" w:cs="宋体"/>
                <w:b/>
                <w:bCs/>
                <w:color w:val="auto"/>
                <w:kern w:val="0"/>
                <w:sz w:val="24"/>
              </w:rPr>
              <w:t>注：必须提供上述证书复印件（加盖投标人公章），否则不得分。</w:t>
            </w:r>
          </w:p>
        </w:tc>
      </w:tr>
      <w:tr w14:paraId="184F455B">
        <w:tblPrEx>
          <w:tblCellMar>
            <w:top w:w="0" w:type="dxa"/>
            <w:left w:w="108" w:type="dxa"/>
            <w:bottom w:w="0" w:type="dxa"/>
            <w:right w:w="108" w:type="dxa"/>
          </w:tblCellMar>
        </w:tblPrEx>
        <w:trPr>
          <w:trHeight w:val="855" w:hRule="atLeast"/>
        </w:trPr>
        <w:tc>
          <w:tcPr>
            <w:tcW w:w="383" w:type="pct"/>
            <w:vMerge w:val="continue"/>
            <w:tcBorders>
              <w:top w:val="nil"/>
              <w:left w:val="single" w:color="auto" w:sz="8" w:space="0"/>
              <w:bottom w:val="single" w:color="000000" w:sz="8" w:space="0"/>
              <w:right w:val="single" w:color="auto" w:sz="8" w:space="0"/>
            </w:tcBorders>
            <w:vAlign w:val="center"/>
          </w:tcPr>
          <w:p w14:paraId="6A90B537">
            <w:pPr>
              <w:widowControl/>
              <w:jc w:val="left"/>
              <w:rPr>
                <w:rFonts w:ascii="宋体" w:hAnsi="宋体" w:cs="宋体"/>
                <w:color w:val="auto"/>
                <w:kern w:val="0"/>
                <w:sz w:val="24"/>
              </w:rPr>
            </w:pP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22D6EEC9">
            <w:pPr>
              <w:widowControl/>
              <w:rPr>
                <w:rFonts w:ascii="宋体" w:hAnsi="宋体" w:cs="宋体"/>
                <w:color w:val="auto"/>
                <w:kern w:val="0"/>
                <w:sz w:val="24"/>
              </w:rPr>
            </w:pPr>
            <w:r>
              <w:rPr>
                <w:rFonts w:hint="eastAsia" w:ascii="宋体" w:hAnsi="宋体" w:cs="宋体"/>
                <w:color w:val="auto"/>
                <w:kern w:val="0"/>
                <w:sz w:val="24"/>
              </w:rPr>
              <w:t>企业管理认证情况</w:t>
            </w:r>
          </w:p>
        </w:tc>
        <w:tc>
          <w:tcPr>
            <w:tcW w:w="479" w:type="pct"/>
            <w:vMerge w:val="restart"/>
            <w:tcBorders>
              <w:top w:val="nil"/>
              <w:left w:val="single" w:color="auto" w:sz="8" w:space="0"/>
              <w:bottom w:val="single" w:color="000000" w:sz="8" w:space="0"/>
              <w:right w:val="single" w:color="auto" w:sz="8" w:space="0"/>
            </w:tcBorders>
            <w:shd w:val="clear" w:color="auto" w:fill="auto"/>
            <w:vAlign w:val="center"/>
          </w:tcPr>
          <w:p w14:paraId="14837900">
            <w:pPr>
              <w:widowControl/>
              <w:jc w:val="center"/>
              <w:rPr>
                <w:rFonts w:ascii="宋体" w:hAnsi="宋体" w:cs="宋体"/>
                <w:color w:val="auto"/>
                <w:kern w:val="0"/>
                <w:sz w:val="24"/>
              </w:rPr>
            </w:pPr>
            <w:r>
              <w:rPr>
                <w:rFonts w:hint="eastAsia" w:ascii="宋体" w:hAnsi="宋体" w:cs="宋体"/>
                <w:color w:val="auto"/>
                <w:kern w:val="0"/>
                <w:sz w:val="24"/>
              </w:rPr>
              <w:t>5</w:t>
            </w:r>
          </w:p>
        </w:tc>
        <w:tc>
          <w:tcPr>
            <w:tcW w:w="3659" w:type="pct"/>
            <w:tcBorders>
              <w:top w:val="nil"/>
              <w:left w:val="nil"/>
              <w:bottom w:val="nil"/>
              <w:right w:val="single" w:color="auto" w:sz="8" w:space="0"/>
            </w:tcBorders>
            <w:shd w:val="clear" w:color="auto" w:fill="auto"/>
            <w:vAlign w:val="center"/>
          </w:tcPr>
          <w:p w14:paraId="2134CCF7">
            <w:pPr>
              <w:widowControl/>
              <w:jc w:val="left"/>
              <w:rPr>
                <w:rFonts w:ascii="宋体" w:hAnsi="宋体" w:cs="宋体"/>
                <w:color w:val="auto"/>
                <w:kern w:val="0"/>
                <w:sz w:val="24"/>
              </w:rPr>
            </w:pPr>
            <w:r>
              <w:rPr>
                <w:rFonts w:hint="eastAsia" w:ascii="宋体" w:hAnsi="宋体" w:cs="宋体"/>
                <w:color w:val="auto"/>
                <w:kern w:val="0"/>
                <w:sz w:val="24"/>
              </w:rPr>
              <w:t>具备信息技术服务管理体系认证证书、信息安全管理体系认证证书、质量管理体系ISO认证证书、环境管理体系认证证书、职业健康安全管理体系认证证书，每个合格证书得1分，最高得5分。</w:t>
            </w:r>
          </w:p>
        </w:tc>
      </w:tr>
      <w:tr w14:paraId="0DE0E222">
        <w:tblPrEx>
          <w:tblCellMar>
            <w:top w:w="0" w:type="dxa"/>
            <w:left w:w="108" w:type="dxa"/>
            <w:bottom w:w="0" w:type="dxa"/>
            <w:right w:w="108" w:type="dxa"/>
          </w:tblCellMar>
        </w:tblPrEx>
        <w:trPr>
          <w:trHeight w:val="870" w:hRule="atLeast"/>
        </w:trPr>
        <w:tc>
          <w:tcPr>
            <w:tcW w:w="383" w:type="pct"/>
            <w:vMerge w:val="continue"/>
            <w:tcBorders>
              <w:top w:val="nil"/>
              <w:left w:val="single" w:color="auto" w:sz="8" w:space="0"/>
              <w:bottom w:val="single" w:color="000000" w:sz="8" w:space="0"/>
              <w:right w:val="single" w:color="auto" w:sz="8" w:space="0"/>
            </w:tcBorders>
            <w:vAlign w:val="center"/>
          </w:tcPr>
          <w:p w14:paraId="2BFA6648">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6731E5D7">
            <w:pPr>
              <w:widowControl/>
              <w:jc w:val="left"/>
              <w:rPr>
                <w:rFonts w:ascii="宋体" w:hAnsi="宋体" w:cs="宋体"/>
                <w:color w:val="auto"/>
                <w:kern w:val="0"/>
                <w:sz w:val="24"/>
              </w:rPr>
            </w:pPr>
          </w:p>
        </w:tc>
        <w:tc>
          <w:tcPr>
            <w:tcW w:w="479" w:type="pct"/>
            <w:vMerge w:val="continue"/>
            <w:tcBorders>
              <w:top w:val="nil"/>
              <w:left w:val="single" w:color="auto" w:sz="8" w:space="0"/>
              <w:bottom w:val="single" w:color="000000" w:sz="8" w:space="0"/>
              <w:right w:val="single" w:color="auto" w:sz="8" w:space="0"/>
            </w:tcBorders>
            <w:vAlign w:val="center"/>
          </w:tcPr>
          <w:p w14:paraId="5C2D5F9F">
            <w:pPr>
              <w:widowControl/>
              <w:jc w:val="left"/>
              <w:rPr>
                <w:rFonts w:ascii="宋体" w:hAnsi="宋体" w:cs="宋体"/>
                <w:color w:val="auto"/>
                <w:kern w:val="0"/>
                <w:sz w:val="24"/>
              </w:rPr>
            </w:pPr>
          </w:p>
        </w:tc>
        <w:tc>
          <w:tcPr>
            <w:tcW w:w="3659" w:type="pct"/>
            <w:tcBorders>
              <w:top w:val="nil"/>
              <w:left w:val="nil"/>
              <w:bottom w:val="single" w:color="auto" w:sz="8" w:space="0"/>
              <w:right w:val="single" w:color="auto" w:sz="8" w:space="0"/>
            </w:tcBorders>
            <w:shd w:val="clear" w:color="auto" w:fill="auto"/>
            <w:vAlign w:val="center"/>
          </w:tcPr>
          <w:p w14:paraId="08F44D9B">
            <w:pPr>
              <w:widowControl/>
              <w:rPr>
                <w:rFonts w:ascii="宋体" w:hAnsi="宋体" w:cs="宋体"/>
                <w:b/>
                <w:bCs/>
                <w:color w:val="auto"/>
                <w:kern w:val="0"/>
                <w:sz w:val="24"/>
              </w:rPr>
            </w:pPr>
            <w:r>
              <w:rPr>
                <w:rFonts w:hint="eastAsia" w:ascii="宋体" w:hAnsi="宋体" w:cs="宋体"/>
                <w:b/>
                <w:bCs/>
                <w:color w:val="auto"/>
                <w:kern w:val="0"/>
                <w:sz w:val="24"/>
              </w:rPr>
              <w:t>注：提供有效证件的复印件和国家认证认可监督管理委员会官网查询截图（http://www.cnca.gov.cn/），证书必须处于有效状态。上述复印件加盖投标人公章，未提供或未按要求提供不得分。</w:t>
            </w:r>
          </w:p>
        </w:tc>
      </w:tr>
      <w:tr w14:paraId="7D1443C8">
        <w:tblPrEx>
          <w:tblCellMar>
            <w:top w:w="0" w:type="dxa"/>
            <w:left w:w="108" w:type="dxa"/>
            <w:bottom w:w="0" w:type="dxa"/>
            <w:right w:w="108" w:type="dxa"/>
          </w:tblCellMar>
        </w:tblPrEx>
        <w:trPr>
          <w:trHeight w:val="300" w:hRule="atLeast"/>
        </w:trPr>
        <w:tc>
          <w:tcPr>
            <w:tcW w:w="5000" w:type="pct"/>
            <w:gridSpan w:val="4"/>
            <w:tcBorders>
              <w:top w:val="single" w:color="auto" w:sz="8" w:space="0"/>
              <w:left w:val="single" w:color="auto" w:sz="8" w:space="0"/>
              <w:bottom w:val="single" w:color="auto" w:sz="8" w:space="0"/>
              <w:right w:val="single" w:color="000000" w:sz="8" w:space="0"/>
            </w:tcBorders>
            <w:shd w:val="clear" w:color="auto" w:fill="auto"/>
            <w:vAlign w:val="center"/>
          </w:tcPr>
          <w:p w14:paraId="25A22427">
            <w:pPr>
              <w:widowControl/>
              <w:rPr>
                <w:rFonts w:ascii="宋体" w:hAnsi="宋体" w:cs="宋体"/>
                <w:color w:val="auto"/>
                <w:kern w:val="0"/>
                <w:sz w:val="24"/>
              </w:rPr>
            </w:pPr>
            <w:r>
              <w:rPr>
                <w:rFonts w:hint="eastAsia" w:ascii="宋体" w:hAnsi="宋体" w:cs="宋体"/>
                <w:color w:val="auto"/>
                <w:kern w:val="0"/>
                <w:sz w:val="24"/>
              </w:rPr>
              <w:t>备注：评分细则中如需要报价人提供证明材料的，供应商应在报价文件中提交证明材料。</w:t>
            </w:r>
          </w:p>
        </w:tc>
      </w:tr>
    </w:tbl>
    <w:p w14:paraId="78ED1674">
      <w:pPr>
        <w:rPr>
          <w:color w:val="auto"/>
        </w:rPr>
      </w:pPr>
    </w:p>
    <w:p w14:paraId="1D3094DC">
      <w:pPr>
        <w:spacing w:line="400" w:lineRule="exact"/>
        <w:ind w:firstLine="480" w:firstLineChars="200"/>
        <w:rPr>
          <w:rFonts w:ascii="宋体" w:hAnsi="宋体"/>
          <w:color w:val="auto"/>
          <w:sz w:val="28"/>
          <w:szCs w:val="28"/>
        </w:rPr>
      </w:pPr>
      <w:r>
        <w:rPr>
          <w:rFonts w:hint="eastAsia" w:asciiTheme="minorEastAsia" w:hAnsiTheme="minorEastAsia" w:eastAsiaTheme="minorEastAsia"/>
          <w:color w:val="auto"/>
          <w:sz w:val="24"/>
        </w:rPr>
        <w:t>注：各评委按规定的范围内进行量化打分，并统计总分。</w:t>
      </w:r>
    </w:p>
    <w:p w14:paraId="04A72482">
      <w:pPr>
        <w:pStyle w:val="2"/>
        <w:rPr>
          <w:color w:val="auto"/>
        </w:rPr>
      </w:pPr>
      <w:bookmarkStart w:id="23" w:name="_Toc60236707"/>
      <w:r>
        <w:rPr>
          <w:rFonts w:hint="eastAsia"/>
          <w:color w:val="auto"/>
        </w:rPr>
        <w:br w:type="page"/>
      </w:r>
      <w:bookmarkStart w:id="24" w:name="_Toc240875636"/>
      <w:r>
        <w:rPr>
          <w:rFonts w:hint="eastAsia"/>
          <w:color w:val="auto"/>
        </w:rPr>
        <w:t>第二部分</w:t>
      </w:r>
      <w:bookmarkEnd w:id="23"/>
      <w:r>
        <w:rPr>
          <w:rFonts w:hint="eastAsia"/>
          <w:color w:val="auto"/>
        </w:rPr>
        <w:t xml:space="preserve">  采购需求书</w:t>
      </w:r>
      <w:bookmarkEnd w:id="24"/>
    </w:p>
    <w:p w14:paraId="0829271D">
      <w:pPr>
        <w:rPr>
          <w:color w:val="auto"/>
        </w:rPr>
      </w:pPr>
    </w:p>
    <w:p w14:paraId="379458D1">
      <w:pPr>
        <w:pStyle w:val="3"/>
        <w:spacing w:line="560" w:lineRule="exact"/>
        <w:rPr>
          <w:color w:val="auto"/>
        </w:rPr>
      </w:pPr>
      <w:bookmarkStart w:id="25" w:name="_Toc240875637"/>
      <w:bookmarkStart w:id="26" w:name="_Toc179"/>
      <w:r>
        <w:rPr>
          <w:rFonts w:hint="eastAsia"/>
          <w:color w:val="auto"/>
        </w:rPr>
        <w:t>一、技术（服务）要求</w:t>
      </w:r>
      <w:bookmarkEnd w:id="25"/>
      <w:bookmarkEnd w:id="26"/>
    </w:p>
    <w:p w14:paraId="34BFAE60">
      <w:pPr>
        <w:spacing w:line="56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本项目为广东财经大学广州校区21栋宿舍楼新增高清视频监控系统采购项目。项目内容包括但不限于文件及其基本技术要求范围内相应产品供货前的准备（包括现场踏勘、技术核对等）、产品设计、制造、采购、运输、装卸、安装、调试、技术指导培训、检验、质保期及维保服务等全部内容。</w:t>
      </w:r>
    </w:p>
    <w:p w14:paraId="1F4CB9BC">
      <w:pPr>
        <w:rPr>
          <w:rFonts w:ascii="宋体" w:hAnsi="宋体"/>
          <w:color w:val="auto"/>
        </w:rPr>
      </w:pPr>
    </w:p>
    <w:p w14:paraId="53E67283">
      <w:pPr>
        <w:pStyle w:val="84"/>
        <w:numPr>
          <w:ilvl w:val="0"/>
          <w:numId w:val="4"/>
        </w:numPr>
        <w:ind w:firstLineChars="0"/>
        <w:rPr>
          <w:rFonts w:ascii="宋体" w:hAnsi="宋体"/>
          <w:b/>
          <w:color w:val="auto"/>
          <w:sz w:val="28"/>
          <w:szCs w:val="28"/>
        </w:rPr>
      </w:pPr>
      <w:r>
        <w:rPr>
          <w:rFonts w:hint="eastAsia" w:ascii="宋体" w:hAnsi="宋体"/>
          <w:b/>
          <w:color w:val="auto"/>
          <w:sz w:val="28"/>
          <w:szCs w:val="28"/>
        </w:rPr>
        <w:t>采购清单</w:t>
      </w:r>
    </w:p>
    <w:tbl>
      <w:tblPr>
        <w:tblStyle w:val="28"/>
        <w:tblW w:w="5000" w:type="pct"/>
        <w:tblInd w:w="0" w:type="dxa"/>
        <w:tblLayout w:type="autofit"/>
        <w:tblCellMar>
          <w:top w:w="0" w:type="dxa"/>
          <w:left w:w="108" w:type="dxa"/>
          <w:bottom w:w="0" w:type="dxa"/>
          <w:right w:w="108" w:type="dxa"/>
        </w:tblCellMar>
      </w:tblPr>
      <w:tblGrid>
        <w:gridCol w:w="973"/>
        <w:gridCol w:w="4246"/>
        <w:gridCol w:w="1281"/>
        <w:gridCol w:w="1281"/>
        <w:gridCol w:w="1281"/>
      </w:tblGrid>
      <w:tr w14:paraId="2BB3AB2A">
        <w:tblPrEx>
          <w:tblCellMar>
            <w:top w:w="0" w:type="dxa"/>
            <w:left w:w="108" w:type="dxa"/>
            <w:bottom w:w="0" w:type="dxa"/>
            <w:right w:w="108" w:type="dxa"/>
          </w:tblCellMar>
        </w:tblPrEx>
        <w:trPr>
          <w:trHeight w:val="300" w:hRule="atLeast"/>
        </w:trPr>
        <w:tc>
          <w:tcPr>
            <w:tcW w:w="537" w:type="pct"/>
            <w:tcBorders>
              <w:top w:val="single" w:color="auto" w:sz="8" w:space="0"/>
              <w:left w:val="single" w:color="auto" w:sz="8" w:space="0"/>
              <w:bottom w:val="single" w:color="auto" w:sz="8" w:space="0"/>
              <w:right w:val="single" w:color="auto" w:sz="8" w:space="0"/>
            </w:tcBorders>
            <w:shd w:val="clear" w:color="auto" w:fill="auto"/>
            <w:noWrap/>
            <w:vAlign w:val="center"/>
          </w:tcPr>
          <w:p w14:paraId="507BBCDF">
            <w:pPr>
              <w:widowControl/>
              <w:jc w:val="center"/>
              <w:rPr>
                <w:rFonts w:ascii="宋体" w:hAnsi="宋体" w:cs="宋体"/>
                <w:b/>
                <w:bCs/>
                <w:color w:val="auto"/>
                <w:kern w:val="0"/>
                <w:sz w:val="24"/>
              </w:rPr>
            </w:pPr>
            <w:r>
              <w:rPr>
                <w:rFonts w:hint="eastAsia" w:ascii="宋体" w:hAnsi="宋体" w:cs="宋体"/>
                <w:b/>
                <w:bCs/>
                <w:color w:val="auto"/>
                <w:kern w:val="0"/>
                <w:sz w:val="24"/>
              </w:rPr>
              <w:t>序号</w:t>
            </w:r>
          </w:p>
        </w:tc>
        <w:tc>
          <w:tcPr>
            <w:tcW w:w="2343" w:type="pct"/>
            <w:tcBorders>
              <w:top w:val="single" w:color="auto" w:sz="8" w:space="0"/>
              <w:left w:val="nil"/>
              <w:bottom w:val="single" w:color="auto" w:sz="8" w:space="0"/>
              <w:right w:val="single" w:color="auto" w:sz="8" w:space="0"/>
            </w:tcBorders>
            <w:shd w:val="clear" w:color="auto" w:fill="auto"/>
            <w:noWrap/>
            <w:vAlign w:val="center"/>
          </w:tcPr>
          <w:p w14:paraId="799FD40A">
            <w:pPr>
              <w:widowControl/>
              <w:jc w:val="center"/>
              <w:rPr>
                <w:rFonts w:ascii="宋体" w:hAnsi="宋体" w:cs="宋体"/>
                <w:b/>
                <w:bCs/>
                <w:color w:val="auto"/>
                <w:kern w:val="0"/>
                <w:sz w:val="24"/>
              </w:rPr>
            </w:pPr>
            <w:r>
              <w:rPr>
                <w:rFonts w:hint="eastAsia" w:ascii="宋体" w:hAnsi="宋体" w:cs="宋体"/>
                <w:b/>
                <w:bCs/>
                <w:color w:val="auto"/>
                <w:kern w:val="0"/>
                <w:sz w:val="24"/>
              </w:rPr>
              <w:t>设备名称</w:t>
            </w:r>
          </w:p>
        </w:tc>
        <w:tc>
          <w:tcPr>
            <w:tcW w:w="707" w:type="pct"/>
            <w:tcBorders>
              <w:top w:val="single" w:color="auto" w:sz="8" w:space="0"/>
              <w:left w:val="nil"/>
              <w:bottom w:val="single" w:color="auto" w:sz="8" w:space="0"/>
              <w:right w:val="single" w:color="auto" w:sz="8" w:space="0"/>
            </w:tcBorders>
            <w:shd w:val="clear" w:color="auto" w:fill="auto"/>
            <w:noWrap/>
            <w:vAlign w:val="center"/>
          </w:tcPr>
          <w:p w14:paraId="51220B97">
            <w:pPr>
              <w:widowControl/>
              <w:jc w:val="center"/>
              <w:rPr>
                <w:rFonts w:ascii="宋体" w:hAnsi="宋体" w:cs="宋体"/>
                <w:b/>
                <w:bCs/>
                <w:color w:val="auto"/>
                <w:kern w:val="0"/>
                <w:sz w:val="24"/>
              </w:rPr>
            </w:pPr>
            <w:r>
              <w:rPr>
                <w:rFonts w:hint="eastAsia" w:ascii="宋体" w:hAnsi="宋体" w:cs="宋体"/>
                <w:b/>
                <w:bCs/>
                <w:color w:val="auto"/>
                <w:kern w:val="0"/>
                <w:sz w:val="24"/>
              </w:rPr>
              <w:t>数量</w:t>
            </w:r>
          </w:p>
        </w:tc>
        <w:tc>
          <w:tcPr>
            <w:tcW w:w="707" w:type="pct"/>
            <w:tcBorders>
              <w:top w:val="single" w:color="auto" w:sz="8" w:space="0"/>
              <w:left w:val="nil"/>
              <w:bottom w:val="single" w:color="auto" w:sz="8" w:space="0"/>
              <w:right w:val="single" w:color="auto" w:sz="8" w:space="0"/>
            </w:tcBorders>
            <w:shd w:val="clear" w:color="auto" w:fill="auto"/>
            <w:noWrap/>
            <w:vAlign w:val="center"/>
          </w:tcPr>
          <w:p w14:paraId="20CA5A35">
            <w:pPr>
              <w:widowControl/>
              <w:jc w:val="center"/>
              <w:rPr>
                <w:rFonts w:ascii="宋体" w:hAnsi="宋体" w:cs="宋体"/>
                <w:b/>
                <w:bCs/>
                <w:color w:val="auto"/>
                <w:kern w:val="0"/>
                <w:sz w:val="24"/>
              </w:rPr>
            </w:pPr>
            <w:r>
              <w:rPr>
                <w:rFonts w:hint="eastAsia" w:ascii="宋体" w:hAnsi="宋体" w:cs="宋体"/>
                <w:b/>
                <w:bCs/>
                <w:color w:val="auto"/>
                <w:kern w:val="0"/>
                <w:sz w:val="24"/>
              </w:rPr>
              <w:t>单位</w:t>
            </w:r>
          </w:p>
        </w:tc>
        <w:tc>
          <w:tcPr>
            <w:tcW w:w="707" w:type="pct"/>
            <w:tcBorders>
              <w:top w:val="single" w:color="auto" w:sz="8" w:space="0"/>
              <w:left w:val="nil"/>
              <w:bottom w:val="single" w:color="auto" w:sz="8" w:space="0"/>
              <w:right w:val="single" w:color="auto" w:sz="8" w:space="0"/>
            </w:tcBorders>
            <w:shd w:val="clear" w:color="auto" w:fill="auto"/>
            <w:vAlign w:val="center"/>
          </w:tcPr>
          <w:p w14:paraId="1DFB35EA">
            <w:pPr>
              <w:widowControl/>
              <w:jc w:val="center"/>
              <w:rPr>
                <w:rFonts w:ascii="宋体" w:hAnsi="宋体" w:cs="宋体"/>
                <w:b/>
                <w:bCs/>
                <w:color w:val="auto"/>
                <w:kern w:val="0"/>
                <w:sz w:val="24"/>
              </w:rPr>
            </w:pPr>
            <w:r>
              <w:rPr>
                <w:rFonts w:hint="eastAsia" w:ascii="宋体" w:hAnsi="宋体" w:cs="宋体"/>
                <w:b/>
                <w:bCs/>
                <w:color w:val="auto"/>
                <w:kern w:val="0"/>
                <w:sz w:val="24"/>
              </w:rPr>
              <w:t>备注</w:t>
            </w:r>
          </w:p>
        </w:tc>
      </w:tr>
      <w:tr w14:paraId="0034CA34">
        <w:tblPrEx>
          <w:tblCellMar>
            <w:top w:w="0" w:type="dxa"/>
            <w:left w:w="108" w:type="dxa"/>
            <w:bottom w:w="0" w:type="dxa"/>
            <w:right w:w="108" w:type="dxa"/>
          </w:tblCellMar>
        </w:tblPrEx>
        <w:trPr>
          <w:trHeight w:val="300" w:hRule="atLeast"/>
        </w:trPr>
        <w:tc>
          <w:tcPr>
            <w:tcW w:w="537" w:type="pct"/>
            <w:tcBorders>
              <w:top w:val="nil"/>
              <w:left w:val="single" w:color="auto" w:sz="8" w:space="0"/>
              <w:bottom w:val="single" w:color="auto" w:sz="8" w:space="0"/>
              <w:right w:val="single" w:color="auto" w:sz="8" w:space="0"/>
            </w:tcBorders>
            <w:shd w:val="clear" w:color="000000" w:fill="FFFFFF"/>
            <w:noWrap/>
            <w:vAlign w:val="center"/>
          </w:tcPr>
          <w:p w14:paraId="4FB2BF99">
            <w:pPr>
              <w:widowControl/>
              <w:jc w:val="center"/>
              <w:rPr>
                <w:rFonts w:ascii="宋体" w:hAnsi="宋体" w:cs="宋体"/>
                <w:color w:val="auto"/>
                <w:kern w:val="0"/>
                <w:sz w:val="24"/>
              </w:rPr>
            </w:pPr>
            <w:r>
              <w:rPr>
                <w:rFonts w:hint="eastAsia" w:ascii="宋体" w:hAnsi="宋体" w:cs="宋体"/>
                <w:color w:val="auto"/>
                <w:kern w:val="0"/>
                <w:sz w:val="24"/>
              </w:rPr>
              <w:t>1</w:t>
            </w:r>
          </w:p>
        </w:tc>
        <w:tc>
          <w:tcPr>
            <w:tcW w:w="2343" w:type="pct"/>
            <w:tcBorders>
              <w:top w:val="nil"/>
              <w:left w:val="nil"/>
              <w:bottom w:val="single" w:color="auto" w:sz="8" w:space="0"/>
              <w:right w:val="single" w:color="auto" w:sz="8" w:space="0"/>
            </w:tcBorders>
            <w:shd w:val="clear" w:color="auto" w:fill="auto"/>
            <w:vAlign w:val="center"/>
          </w:tcPr>
          <w:p w14:paraId="4DB59C77">
            <w:pPr>
              <w:widowControl/>
              <w:jc w:val="left"/>
              <w:rPr>
                <w:rFonts w:ascii="宋体" w:hAnsi="宋体" w:cs="宋体"/>
                <w:color w:val="auto"/>
                <w:kern w:val="0"/>
                <w:sz w:val="24"/>
              </w:rPr>
            </w:pPr>
            <w:r>
              <w:rPr>
                <w:rFonts w:hint="eastAsia" w:ascii="宋体" w:hAnsi="宋体" w:cs="宋体"/>
                <w:color w:val="auto"/>
                <w:kern w:val="0"/>
                <w:sz w:val="24"/>
              </w:rPr>
              <w:t>400万智能型星光级网络摄像机</w:t>
            </w:r>
          </w:p>
        </w:tc>
        <w:tc>
          <w:tcPr>
            <w:tcW w:w="707" w:type="pct"/>
            <w:tcBorders>
              <w:top w:val="nil"/>
              <w:left w:val="nil"/>
              <w:bottom w:val="single" w:color="auto" w:sz="8" w:space="0"/>
              <w:right w:val="single" w:color="auto" w:sz="8" w:space="0"/>
            </w:tcBorders>
            <w:shd w:val="clear" w:color="000000" w:fill="FFFFFF"/>
            <w:noWrap/>
            <w:vAlign w:val="center"/>
          </w:tcPr>
          <w:p w14:paraId="353FD0AE">
            <w:pPr>
              <w:widowControl/>
              <w:jc w:val="center"/>
              <w:rPr>
                <w:rFonts w:ascii="宋体" w:hAnsi="宋体" w:cs="宋体"/>
                <w:color w:val="auto"/>
                <w:kern w:val="0"/>
                <w:sz w:val="24"/>
              </w:rPr>
            </w:pPr>
            <w:r>
              <w:rPr>
                <w:rFonts w:hint="eastAsia" w:ascii="宋体" w:hAnsi="宋体" w:cs="宋体"/>
                <w:color w:val="auto"/>
                <w:kern w:val="0"/>
                <w:sz w:val="24"/>
              </w:rPr>
              <w:t>24</w:t>
            </w:r>
          </w:p>
        </w:tc>
        <w:tc>
          <w:tcPr>
            <w:tcW w:w="707" w:type="pct"/>
            <w:tcBorders>
              <w:top w:val="nil"/>
              <w:left w:val="nil"/>
              <w:bottom w:val="single" w:color="auto" w:sz="8" w:space="0"/>
              <w:right w:val="single" w:color="auto" w:sz="8" w:space="0"/>
            </w:tcBorders>
            <w:shd w:val="clear" w:color="000000" w:fill="FFFFFF"/>
            <w:noWrap/>
            <w:vAlign w:val="center"/>
          </w:tcPr>
          <w:p w14:paraId="0049E92F">
            <w:pPr>
              <w:widowControl/>
              <w:jc w:val="center"/>
              <w:rPr>
                <w:rFonts w:ascii="宋体" w:hAnsi="宋体" w:cs="宋体"/>
                <w:color w:val="auto"/>
                <w:kern w:val="0"/>
                <w:sz w:val="24"/>
              </w:rPr>
            </w:pPr>
            <w:r>
              <w:rPr>
                <w:rFonts w:hint="eastAsia" w:ascii="宋体" w:hAnsi="宋体" w:cs="宋体"/>
                <w:color w:val="auto"/>
                <w:kern w:val="0"/>
                <w:sz w:val="24"/>
              </w:rPr>
              <w:t>台</w:t>
            </w:r>
          </w:p>
        </w:tc>
        <w:tc>
          <w:tcPr>
            <w:tcW w:w="707" w:type="pct"/>
            <w:tcBorders>
              <w:top w:val="nil"/>
              <w:left w:val="nil"/>
              <w:bottom w:val="single" w:color="auto" w:sz="8" w:space="0"/>
              <w:right w:val="single" w:color="auto" w:sz="8" w:space="0"/>
            </w:tcBorders>
            <w:shd w:val="clear" w:color="auto" w:fill="auto"/>
            <w:vAlign w:val="center"/>
          </w:tcPr>
          <w:p w14:paraId="3EB69472">
            <w:pPr>
              <w:widowControl/>
              <w:jc w:val="center"/>
              <w:rPr>
                <w:rFonts w:ascii="宋体" w:hAnsi="宋体" w:cs="宋体"/>
                <w:color w:val="auto"/>
                <w:kern w:val="0"/>
                <w:sz w:val="24"/>
              </w:rPr>
            </w:pPr>
            <w:r>
              <w:rPr>
                <w:rFonts w:hint="eastAsia" w:ascii="宋体" w:hAnsi="宋体" w:cs="宋体"/>
                <w:color w:val="auto"/>
                <w:kern w:val="0"/>
                <w:sz w:val="24"/>
              </w:rPr>
              <w:t>　</w:t>
            </w:r>
          </w:p>
        </w:tc>
      </w:tr>
      <w:tr w14:paraId="14CEBFDC">
        <w:tblPrEx>
          <w:tblCellMar>
            <w:top w:w="0" w:type="dxa"/>
            <w:left w:w="108" w:type="dxa"/>
            <w:bottom w:w="0" w:type="dxa"/>
            <w:right w:w="108" w:type="dxa"/>
          </w:tblCellMar>
        </w:tblPrEx>
        <w:trPr>
          <w:trHeight w:val="300" w:hRule="atLeast"/>
        </w:trPr>
        <w:tc>
          <w:tcPr>
            <w:tcW w:w="537" w:type="pct"/>
            <w:tcBorders>
              <w:top w:val="nil"/>
              <w:left w:val="single" w:color="auto" w:sz="8" w:space="0"/>
              <w:bottom w:val="single" w:color="auto" w:sz="8" w:space="0"/>
              <w:right w:val="single" w:color="auto" w:sz="8" w:space="0"/>
            </w:tcBorders>
            <w:shd w:val="clear" w:color="000000" w:fill="FFFFFF"/>
            <w:noWrap/>
            <w:vAlign w:val="center"/>
          </w:tcPr>
          <w:p w14:paraId="7156379F">
            <w:pPr>
              <w:widowControl/>
              <w:jc w:val="center"/>
              <w:rPr>
                <w:rFonts w:ascii="宋体" w:hAnsi="宋体" w:cs="宋体"/>
                <w:color w:val="auto"/>
                <w:kern w:val="0"/>
                <w:sz w:val="24"/>
              </w:rPr>
            </w:pPr>
            <w:r>
              <w:rPr>
                <w:rFonts w:hint="eastAsia" w:ascii="宋体" w:hAnsi="宋体" w:cs="宋体"/>
                <w:color w:val="auto"/>
                <w:kern w:val="0"/>
                <w:sz w:val="24"/>
              </w:rPr>
              <w:t>2</w:t>
            </w:r>
          </w:p>
        </w:tc>
        <w:tc>
          <w:tcPr>
            <w:tcW w:w="2343" w:type="pct"/>
            <w:tcBorders>
              <w:top w:val="nil"/>
              <w:left w:val="nil"/>
              <w:bottom w:val="single" w:color="auto" w:sz="8" w:space="0"/>
              <w:right w:val="single" w:color="auto" w:sz="8" w:space="0"/>
            </w:tcBorders>
            <w:shd w:val="clear" w:color="000000" w:fill="FFFFFF"/>
            <w:vAlign w:val="center"/>
          </w:tcPr>
          <w:p w14:paraId="6A31272D">
            <w:pPr>
              <w:widowControl/>
              <w:jc w:val="left"/>
              <w:rPr>
                <w:rFonts w:ascii="宋体" w:hAnsi="宋体" w:cs="宋体"/>
                <w:color w:val="auto"/>
                <w:kern w:val="0"/>
                <w:sz w:val="24"/>
              </w:rPr>
            </w:pPr>
            <w:r>
              <w:rPr>
                <w:rFonts w:hint="eastAsia" w:ascii="宋体" w:hAnsi="宋体" w:cs="宋体"/>
                <w:color w:val="auto"/>
                <w:kern w:val="0"/>
                <w:sz w:val="24"/>
              </w:rPr>
              <w:t>安装支架及转接头</w:t>
            </w:r>
          </w:p>
        </w:tc>
        <w:tc>
          <w:tcPr>
            <w:tcW w:w="707" w:type="pct"/>
            <w:tcBorders>
              <w:top w:val="nil"/>
              <w:left w:val="nil"/>
              <w:bottom w:val="single" w:color="auto" w:sz="8" w:space="0"/>
              <w:right w:val="single" w:color="auto" w:sz="8" w:space="0"/>
            </w:tcBorders>
            <w:shd w:val="clear" w:color="000000" w:fill="FFFFFF"/>
            <w:noWrap/>
            <w:vAlign w:val="center"/>
          </w:tcPr>
          <w:p w14:paraId="438FCF1F">
            <w:pPr>
              <w:widowControl/>
              <w:jc w:val="center"/>
              <w:rPr>
                <w:rFonts w:ascii="宋体" w:hAnsi="宋体" w:cs="宋体"/>
                <w:color w:val="auto"/>
                <w:kern w:val="0"/>
                <w:sz w:val="24"/>
              </w:rPr>
            </w:pPr>
            <w:r>
              <w:rPr>
                <w:rFonts w:hint="eastAsia" w:ascii="宋体" w:hAnsi="宋体" w:cs="宋体"/>
                <w:color w:val="auto"/>
                <w:kern w:val="0"/>
                <w:sz w:val="24"/>
              </w:rPr>
              <w:t>24</w:t>
            </w:r>
          </w:p>
        </w:tc>
        <w:tc>
          <w:tcPr>
            <w:tcW w:w="707" w:type="pct"/>
            <w:tcBorders>
              <w:top w:val="nil"/>
              <w:left w:val="nil"/>
              <w:bottom w:val="single" w:color="auto" w:sz="8" w:space="0"/>
              <w:right w:val="single" w:color="auto" w:sz="8" w:space="0"/>
            </w:tcBorders>
            <w:shd w:val="clear" w:color="000000" w:fill="FFFFFF"/>
            <w:noWrap/>
            <w:vAlign w:val="center"/>
          </w:tcPr>
          <w:p w14:paraId="5AC5FA24">
            <w:pPr>
              <w:widowControl/>
              <w:jc w:val="center"/>
              <w:rPr>
                <w:rFonts w:ascii="宋体" w:hAnsi="宋体" w:cs="宋体"/>
                <w:color w:val="auto"/>
                <w:kern w:val="0"/>
                <w:sz w:val="24"/>
              </w:rPr>
            </w:pPr>
            <w:r>
              <w:rPr>
                <w:rFonts w:hint="eastAsia" w:ascii="宋体" w:hAnsi="宋体" w:cs="宋体"/>
                <w:color w:val="auto"/>
                <w:kern w:val="0"/>
                <w:sz w:val="24"/>
              </w:rPr>
              <w:t>个</w:t>
            </w:r>
          </w:p>
        </w:tc>
        <w:tc>
          <w:tcPr>
            <w:tcW w:w="707" w:type="pct"/>
            <w:tcBorders>
              <w:top w:val="nil"/>
              <w:left w:val="nil"/>
              <w:bottom w:val="single" w:color="auto" w:sz="8" w:space="0"/>
              <w:right w:val="single" w:color="auto" w:sz="8" w:space="0"/>
            </w:tcBorders>
            <w:shd w:val="clear" w:color="000000" w:fill="FFFFFF"/>
            <w:vAlign w:val="center"/>
          </w:tcPr>
          <w:p w14:paraId="6AEBBB95">
            <w:pPr>
              <w:widowControl/>
              <w:jc w:val="left"/>
              <w:rPr>
                <w:rFonts w:ascii="宋体" w:hAnsi="宋体" w:cs="宋体"/>
                <w:color w:val="auto"/>
                <w:kern w:val="0"/>
                <w:sz w:val="24"/>
              </w:rPr>
            </w:pPr>
            <w:r>
              <w:rPr>
                <w:rFonts w:hint="eastAsia" w:ascii="宋体" w:hAnsi="宋体" w:cs="宋体"/>
                <w:color w:val="auto"/>
                <w:kern w:val="0"/>
                <w:sz w:val="24"/>
              </w:rPr>
              <w:t>　</w:t>
            </w:r>
          </w:p>
        </w:tc>
      </w:tr>
      <w:tr w14:paraId="0123D0DE">
        <w:tblPrEx>
          <w:tblCellMar>
            <w:top w:w="0" w:type="dxa"/>
            <w:left w:w="108" w:type="dxa"/>
            <w:bottom w:w="0" w:type="dxa"/>
            <w:right w:w="108" w:type="dxa"/>
          </w:tblCellMar>
        </w:tblPrEx>
        <w:trPr>
          <w:trHeight w:val="585" w:hRule="atLeast"/>
        </w:trPr>
        <w:tc>
          <w:tcPr>
            <w:tcW w:w="537" w:type="pct"/>
            <w:tcBorders>
              <w:top w:val="nil"/>
              <w:left w:val="single" w:color="auto" w:sz="8" w:space="0"/>
              <w:bottom w:val="single" w:color="auto" w:sz="8" w:space="0"/>
              <w:right w:val="single" w:color="auto" w:sz="8" w:space="0"/>
            </w:tcBorders>
            <w:shd w:val="clear" w:color="000000" w:fill="FFFFFF"/>
            <w:noWrap/>
            <w:vAlign w:val="center"/>
          </w:tcPr>
          <w:p w14:paraId="10DF8522">
            <w:pPr>
              <w:widowControl/>
              <w:jc w:val="center"/>
              <w:rPr>
                <w:rFonts w:ascii="宋体" w:hAnsi="宋体" w:cs="宋体"/>
                <w:color w:val="auto"/>
                <w:kern w:val="0"/>
                <w:sz w:val="24"/>
              </w:rPr>
            </w:pPr>
            <w:r>
              <w:rPr>
                <w:rFonts w:hint="eastAsia" w:ascii="宋体" w:hAnsi="宋体" w:cs="宋体"/>
                <w:color w:val="auto"/>
                <w:kern w:val="0"/>
                <w:sz w:val="24"/>
              </w:rPr>
              <w:t>3</w:t>
            </w:r>
          </w:p>
        </w:tc>
        <w:tc>
          <w:tcPr>
            <w:tcW w:w="2343" w:type="pct"/>
            <w:tcBorders>
              <w:top w:val="nil"/>
              <w:left w:val="nil"/>
              <w:bottom w:val="single" w:color="auto" w:sz="8" w:space="0"/>
              <w:right w:val="single" w:color="auto" w:sz="8" w:space="0"/>
            </w:tcBorders>
            <w:shd w:val="clear" w:color="auto" w:fill="auto"/>
            <w:vAlign w:val="center"/>
          </w:tcPr>
          <w:p w14:paraId="774C6D01">
            <w:pPr>
              <w:widowControl/>
              <w:jc w:val="left"/>
              <w:rPr>
                <w:rFonts w:ascii="宋体" w:hAnsi="宋体" w:cs="宋体"/>
                <w:color w:val="auto"/>
                <w:kern w:val="0"/>
                <w:sz w:val="24"/>
              </w:rPr>
            </w:pPr>
            <w:r>
              <w:rPr>
                <w:rFonts w:hint="eastAsia" w:ascii="宋体" w:hAnsi="宋体" w:cs="宋体"/>
                <w:color w:val="auto"/>
                <w:kern w:val="0"/>
                <w:sz w:val="24"/>
              </w:rPr>
              <w:t>64路网络视频录像机</w:t>
            </w:r>
          </w:p>
        </w:tc>
        <w:tc>
          <w:tcPr>
            <w:tcW w:w="707" w:type="pct"/>
            <w:tcBorders>
              <w:top w:val="nil"/>
              <w:left w:val="nil"/>
              <w:bottom w:val="single" w:color="auto" w:sz="8" w:space="0"/>
              <w:right w:val="single" w:color="auto" w:sz="8" w:space="0"/>
            </w:tcBorders>
            <w:shd w:val="clear" w:color="000000" w:fill="FFFFFF"/>
            <w:noWrap/>
            <w:vAlign w:val="center"/>
          </w:tcPr>
          <w:p w14:paraId="46C56EE2">
            <w:pPr>
              <w:widowControl/>
              <w:jc w:val="center"/>
              <w:rPr>
                <w:rFonts w:ascii="宋体" w:hAnsi="宋体" w:cs="宋体"/>
                <w:color w:val="auto"/>
                <w:kern w:val="0"/>
                <w:sz w:val="24"/>
              </w:rPr>
            </w:pPr>
            <w:r>
              <w:rPr>
                <w:rFonts w:hint="eastAsia" w:ascii="宋体" w:hAnsi="宋体" w:cs="宋体"/>
                <w:color w:val="auto"/>
                <w:kern w:val="0"/>
                <w:sz w:val="24"/>
              </w:rPr>
              <w:t>1</w:t>
            </w:r>
          </w:p>
        </w:tc>
        <w:tc>
          <w:tcPr>
            <w:tcW w:w="707" w:type="pct"/>
            <w:tcBorders>
              <w:top w:val="nil"/>
              <w:left w:val="nil"/>
              <w:bottom w:val="single" w:color="auto" w:sz="8" w:space="0"/>
              <w:right w:val="single" w:color="auto" w:sz="8" w:space="0"/>
            </w:tcBorders>
            <w:shd w:val="clear" w:color="000000" w:fill="FFFFFF"/>
            <w:noWrap/>
            <w:vAlign w:val="center"/>
          </w:tcPr>
          <w:p w14:paraId="16A90F62">
            <w:pPr>
              <w:widowControl/>
              <w:jc w:val="center"/>
              <w:rPr>
                <w:rFonts w:ascii="宋体" w:hAnsi="宋体" w:cs="宋体"/>
                <w:color w:val="auto"/>
                <w:kern w:val="0"/>
                <w:sz w:val="24"/>
              </w:rPr>
            </w:pPr>
            <w:r>
              <w:rPr>
                <w:rFonts w:hint="eastAsia" w:ascii="宋体" w:hAnsi="宋体" w:cs="宋体"/>
                <w:color w:val="auto"/>
                <w:kern w:val="0"/>
                <w:sz w:val="24"/>
              </w:rPr>
              <w:t>台</w:t>
            </w:r>
          </w:p>
        </w:tc>
        <w:tc>
          <w:tcPr>
            <w:tcW w:w="707" w:type="pct"/>
            <w:tcBorders>
              <w:top w:val="nil"/>
              <w:left w:val="nil"/>
              <w:bottom w:val="single" w:color="auto" w:sz="8" w:space="0"/>
              <w:right w:val="single" w:color="auto" w:sz="8" w:space="0"/>
            </w:tcBorders>
            <w:shd w:val="clear" w:color="auto" w:fill="auto"/>
            <w:vAlign w:val="center"/>
          </w:tcPr>
          <w:p w14:paraId="13A2811B">
            <w:pPr>
              <w:widowControl/>
              <w:jc w:val="center"/>
              <w:rPr>
                <w:rFonts w:ascii="宋体" w:hAnsi="宋体" w:cs="宋体"/>
                <w:color w:val="auto"/>
                <w:kern w:val="0"/>
                <w:sz w:val="24"/>
              </w:rPr>
            </w:pPr>
            <w:r>
              <w:rPr>
                <w:rFonts w:hint="eastAsia" w:ascii="宋体" w:hAnsi="宋体" w:cs="宋体"/>
                <w:color w:val="auto"/>
                <w:kern w:val="0"/>
                <w:sz w:val="24"/>
              </w:rPr>
              <w:t>支持接入原有系统</w:t>
            </w:r>
          </w:p>
        </w:tc>
      </w:tr>
      <w:tr w14:paraId="2C9E8887">
        <w:tblPrEx>
          <w:tblCellMar>
            <w:top w:w="0" w:type="dxa"/>
            <w:left w:w="108" w:type="dxa"/>
            <w:bottom w:w="0" w:type="dxa"/>
            <w:right w:w="108" w:type="dxa"/>
          </w:tblCellMar>
        </w:tblPrEx>
        <w:trPr>
          <w:trHeight w:val="300" w:hRule="atLeast"/>
        </w:trPr>
        <w:tc>
          <w:tcPr>
            <w:tcW w:w="537" w:type="pct"/>
            <w:tcBorders>
              <w:top w:val="nil"/>
              <w:left w:val="single" w:color="auto" w:sz="8" w:space="0"/>
              <w:bottom w:val="single" w:color="auto" w:sz="8" w:space="0"/>
              <w:right w:val="single" w:color="auto" w:sz="8" w:space="0"/>
            </w:tcBorders>
            <w:shd w:val="clear" w:color="000000" w:fill="FFFFFF"/>
            <w:noWrap/>
            <w:vAlign w:val="center"/>
          </w:tcPr>
          <w:p w14:paraId="21E3E31B">
            <w:pPr>
              <w:widowControl/>
              <w:jc w:val="center"/>
              <w:rPr>
                <w:rFonts w:ascii="宋体" w:hAnsi="宋体" w:cs="宋体"/>
                <w:color w:val="auto"/>
                <w:kern w:val="0"/>
                <w:sz w:val="24"/>
              </w:rPr>
            </w:pPr>
            <w:r>
              <w:rPr>
                <w:rFonts w:hint="eastAsia" w:ascii="宋体" w:hAnsi="宋体" w:cs="宋体"/>
                <w:color w:val="auto"/>
                <w:kern w:val="0"/>
                <w:sz w:val="24"/>
              </w:rPr>
              <w:t>4</w:t>
            </w:r>
          </w:p>
        </w:tc>
        <w:tc>
          <w:tcPr>
            <w:tcW w:w="2343" w:type="pct"/>
            <w:tcBorders>
              <w:top w:val="nil"/>
              <w:left w:val="nil"/>
              <w:bottom w:val="single" w:color="auto" w:sz="8" w:space="0"/>
              <w:right w:val="single" w:color="auto" w:sz="8" w:space="0"/>
            </w:tcBorders>
            <w:shd w:val="clear" w:color="auto" w:fill="auto"/>
            <w:vAlign w:val="center"/>
          </w:tcPr>
          <w:p w14:paraId="07F213B7">
            <w:pPr>
              <w:widowControl/>
              <w:jc w:val="left"/>
              <w:rPr>
                <w:rFonts w:ascii="宋体" w:hAnsi="宋体" w:cs="宋体"/>
                <w:color w:val="auto"/>
                <w:kern w:val="0"/>
                <w:sz w:val="24"/>
              </w:rPr>
            </w:pPr>
            <w:r>
              <w:rPr>
                <w:rFonts w:hint="eastAsia" w:ascii="宋体" w:hAnsi="宋体" w:cs="宋体"/>
                <w:color w:val="auto"/>
                <w:kern w:val="0"/>
                <w:sz w:val="24"/>
              </w:rPr>
              <w:t>专用硬盘</w:t>
            </w:r>
          </w:p>
        </w:tc>
        <w:tc>
          <w:tcPr>
            <w:tcW w:w="707" w:type="pct"/>
            <w:tcBorders>
              <w:top w:val="nil"/>
              <w:left w:val="nil"/>
              <w:bottom w:val="single" w:color="auto" w:sz="8" w:space="0"/>
              <w:right w:val="single" w:color="auto" w:sz="8" w:space="0"/>
            </w:tcBorders>
            <w:shd w:val="clear" w:color="000000" w:fill="FFFFFF"/>
            <w:noWrap/>
            <w:vAlign w:val="center"/>
          </w:tcPr>
          <w:p w14:paraId="783880FC">
            <w:pPr>
              <w:widowControl/>
              <w:jc w:val="center"/>
              <w:rPr>
                <w:rFonts w:ascii="宋体" w:hAnsi="宋体" w:cs="宋体"/>
                <w:color w:val="auto"/>
                <w:kern w:val="0"/>
                <w:sz w:val="24"/>
              </w:rPr>
            </w:pPr>
            <w:r>
              <w:rPr>
                <w:rFonts w:hint="eastAsia" w:ascii="宋体" w:hAnsi="宋体" w:cs="宋体"/>
                <w:color w:val="auto"/>
                <w:kern w:val="0"/>
                <w:sz w:val="24"/>
              </w:rPr>
              <w:t>8</w:t>
            </w:r>
          </w:p>
        </w:tc>
        <w:tc>
          <w:tcPr>
            <w:tcW w:w="707" w:type="pct"/>
            <w:tcBorders>
              <w:top w:val="nil"/>
              <w:left w:val="nil"/>
              <w:bottom w:val="single" w:color="auto" w:sz="8" w:space="0"/>
              <w:right w:val="single" w:color="auto" w:sz="8" w:space="0"/>
            </w:tcBorders>
            <w:shd w:val="clear" w:color="000000" w:fill="FFFFFF"/>
            <w:noWrap/>
            <w:vAlign w:val="center"/>
          </w:tcPr>
          <w:p w14:paraId="4D3B7D9A">
            <w:pPr>
              <w:widowControl/>
              <w:jc w:val="center"/>
              <w:rPr>
                <w:rFonts w:ascii="宋体" w:hAnsi="宋体" w:cs="宋体"/>
                <w:color w:val="auto"/>
                <w:kern w:val="0"/>
                <w:sz w:val="24"/>
              </w:rPr>
            </w:pPr>
            <w:r>
              <w:rPr>
                <w:rFonts w:hint="eastAsia" w:ascii="宋体" w:hAnsi="宋体" w:cs="宋体"/>
                <w:color w:val="auto"/>
                <w:kern w:val="0"/>
                <w:sz w:val="24"/>
              </w:rPr>
              <w:t>块</w:t>
            </w:r>
          </w:p>
        </w:tc>
        <w:tc>
          <w:tcPr>
            <w:tcW w:w="707" w:type="pct"/>
            <w:tcBorders>
              <w:top w:val="nil"/>
              <w:left w:val="nil"/>
              <w:bottom w:val="single" w:color="auto" w:sz="8" w:space="0"/>
              <w:right w:val="single" w:color="auto" w:sz="8" w:space="0"/>
            </w:tcBorders>
            <w:shd w:val="clear" w:color="auto" w:fill="auto"/>
            <w:vAlign w:val="center"/>
          </w:tcPr>
          <w:p w14:paraId="16BE6135">
            <w:pPr>
              <w:widowControl/>
              <w:jc w:val="center"/>
              <w:rPr>
                <w:rFonts w:ascii="宋体" w:hAnsi="宋体" w:cs="宋体"/>
                <w:color w:val="auto"/>
                <w:kern w:val="0"/>
                <w:sz w:val="24"/>
              </w:rPr>
            </w:pPr>
            <w:r>
              <w:rPr>
                <w:rFonts w:hint="eastAsia" w:ascii="宋体" w:hAnsi="宋体" w:cs="宋体"/>
                <w:color w:val="auto"/>
                <w:kern w:val="0"/>
                <w:sz w:val="24"/>
              </w:rPr>
              <w:t>　</w:t>
            </w:r>
          </w:p>
        </w:tc>
      </w:tr>
      <w:tr w14:paraId="31AC7E73">
        <w:tblPrEx>
          <w:tblCellMar>
            <w:top w:w="0" w:type="dxa"/>
            <w:left w:w="108" w:type="dxa"/>
            <w:bottom w:w="0" w:type="dxa"/>
            <w:right w:w="108" w:type="dxa"/>
          </w:tblCellMar>
        </w:tblPrEx>
        <w:trPr>
          <w:trHeight w:val="300" w:hRule="atLeast"/>
        </w:trPr>
        <w:tc>
          <w:tcPr>
            <w:tcW w:w="537" w:type="pct"/>
            <w:tcBorders>
              <w:top w:val="nil"/>
              <w:left w:val="single" w:color="auto" w:sz="8" w:space="0"/>
              <w:bottom w:val="single" w:color="auto" w:sz="8" w:space="0"/>
              <w:right w:val="single" w:color="auto" w:sz="8" w:space="0"/>
            </w:tcBorders>
            <w:shd w:val="clear" w:color="000000" w:fill="FFFFFF"/>
            <w:noWrap/>
            <w:vAlign w:val="center"/>
          </w:tcPr>
          <w:p w14:paraId="19F54A89">
            <w:pPr>
              <w:widowControl/>
              <w:jc w:val="center"/>
              <w:rPr>
                <w:rFonts w:ascii="宋体" w:hAnsi="宋体" w:cs="宋体"/>
                <w:color w:val="auto"/>
                <w:kern w:val="0"/>
                <w:sz w:val="24"/>
              </w:rPr>
            </w:pPr>
            <w:r>
              <w:rPr>
                <w:rFonts w:hint="eastAsia" w:ascii="宋体" w:hAnsi="宋体" w:cs="宋体"/>
                <w:color w:val="auto"/>
                <w:kern w:val="0"/>
                <w:sz w:val="24"/>
              </w:rPr>
              <w:t>5</w:t>
            </w:r>
          </w:p>
        </w:tc>
        <w:tc>
          <w:tcPr>
            <w:tcW w:w="2343" w:type="pct"/>
            <w:tcBorders>
              <w:top w:val="nil"/>
              <w:left w:val="nil"/>
              <w:bottom w:val="single" w:color="auto" w:sz="8" w:space="0"/>
              <w:right w:val="single" w:color="auto" w:sz="8" w:space="0"/>
            </w:tcBorders>
            <w:shd w:val="clear" w:color="auto" w:fill="auto"/>
            <w:vAlign w:val="center"/>
          </w:tcPr>
          <w:p w14:paraId="68CD3BED">
            <w:pPr>
              <w:widowControl/>
              <w:jc w:val="left"/>
              <w:rPr>
                <w:rFonts w:ascii="宋体" w:hAnsi="宋体" w:cs="宋体"/>
                <w:color w:val="auto"/>
                <w:kern w:val="0"/>
                <w:sz w:val="24"/>
              </w:rPr>
            </w:pPr>
            <w:r>
              <w:rPr>
                <w:rFonts w:hint="eastAsia" w:ascii="宋体" w:hAnsi="宋体" w:cs="宋体"/>
                <w:color w:val="auto"/>
                <w:kern w:val="0"/>
                <w:sz w:val="24"/>
              </w:rPr>
              <w:t>POE网络交换机</w:t>
            </w:r>
          </w:p>
        </w:tc>
        <w:tc>
          <w:tcPr>
            <w:tcW w:w="707" w:type="pct"/>
            <w:tcBorders>
              <w:top w:val="nil"/>
              <w:left w:val="nil"/>
              <w:bottom w:val="single" w:color="auto" w:sz="8" w:space="0"/>
              <w:right w:val="single" w:color="auto" w:sz="8" w:space="0"/>
            </w:tcBorders>
            <w:shd w:val="clear" w:color="000000" w:fill="FFFFFF"/>
            <w:noWrap/>
            <w:vAlign w:val="center"/>
          </w:tcPr>
          <w:p w14:paraId="68F05F7D">
            <w:pPr>
              <w:widowControl/>
              <w:jc w:val="center"/>
              <w:rPr>
                <w:rFonts w:ascii="宋体" w:hAnsi="宋体" w:cs="宋体"/>
                <w:color w:val="auto"/>
                <w:kern w:val="0"/>
                <w:sz w:val="24"/>
              </w:rPr>
            </w:pPr>
            <w:r>
              <w:rPr>
                <w:rFonts w:hint="eastAsia" w:ascii="宋体" w:hAnsi="宋体" w:cs="宋体"/>
                <w:color w:val="auto"/>
                <w:kern w:val="0"/>
                <w:sz w:val="24"/>
              </w:rPr>
              <w:t>1</w:t>
            </w:r>
          </w:p>
        </w:tc>
        <w:tc>
          <w:tcPr>
            <w:tcW w:w="707" w:type="pct"/>
            <w:tcBorders>
              <w:top w:val="nil"/>
              <w:left w:val="nil"/>
              <w:bottom w:val="single" w:color="auto" w:sz="8" w:space="0"/>
              <w:right w:val="single" w:color="auto" w:sz="8" w:space="0"/>
            </w:tcBorders>
            <w:shd w:val="clear" w:color="000000" w:fill="FFFFFF"/>
            <w:noWrap/>
            <w:vAlign w:val="center"/>
          </w:tcPr>
          <w:p w14:paraId="7CF19334">
            <w:pPr>
              <w:widowControl/>
              <w:jc w:val="center"/>
              <w:rPr>
                <w:rFonts w:ascii="宋体" w:hAnsi="宋体" w:cs="宋体"/>
                <w:color w:val="auto"/>
                <w:kern w:val="0"/>
                <w:sz w:val="24"/>
              </w:rPr>
            </w:pPr>
            <w:r>
              <w:rPr>
                <w:rFonts w:hint="eastAsia" w:ascii="宋体" w:hAnsi="宋体" w:cs="宋体"/>
                <w:color w:val="auto"/>
                <w:kern w:val="0"/>
                <w:sz w:val="24"/>
              </w:rPr>
              <w:t>台</w:t>
            </w:r>
          </w:p>
        </w:tc>
        <w:tc>
          <w:tcPr>
            <w:tcW w:w="707" w:type="pct"/>
            <w:tcBorders>
              <w:top w:val="nil"/>
              <w:left w:val="nil"/>
              <w:bottom w:val="single" w:color="auto" w:sz="8" w:space="0"/>
              <w:right w:val="single" w:color="auto" w:sz="8" w:space="0"/>
            </w:tcBorders>
            <w:shd w:val="clear" w:color="auto" w:fill="auto"/>
            <w:vAlign w:val="center"/>
          </w:tcPr>
          <w:p w14:paraId="112800AE">
            <w:pPr>
              <w:widowControl/>
              <w:jc w:val="center"/>
              <w:rPr>
                <w:rFonts w:ascii="宋体" w:hAnsi="宋体" w:cs="宋体"/>
                <w:color w:val="auto"/>
                <w:kern w:val="0"/>
                <w:sz w:val="24"/>
              </w:rPr>
            </w:pPr>
            <w:r>
              <w:rPr>
                <w:rFonts w:hint="eastAsia" w:ascii="宋体" w:hAnsi="宋体" w:cs="宋体"/>
                <w:color w:val="auto"/>
                <w:kern w:val="0"/>
                <w:sz w:val="24"/>
              </w:rPr>
              <w:t>　</w:t>
            </w:r>
          </w:p>
        </w:tc>
      </w:tr>
      <w:tr w14:paraId="38F14351">
        <w:tblPrEx>
          <w:tblCellMar>
            <w:top w:w="0" w:type="dxa"/>
            <w:left w:w="108" w:type="dxa"/>
            <w:bottom w:w="0" w:type="dxa"/>
            <w:right w:w="108" w:type="dxa"/>
          </w:tblCellMar>
        </w:tblPrEx>
        <w:trPr>
          <w:trHeight w:val="300" w:hRule="atLeast"/>
        </w:trPr>
        <w:tc>
          <w:tcPr>
            <w:tcW w:w="537" w:type="pct"/>
            <w:tcBorders>
              <w:top w:val="nil"/>
              <w:left w:val="single" w:color="auto" w:sz="8" w:space="0"/>
              <w:bottom w:val="single" w:color="auto" w:sz="8" w:space="0"/>
              <w:right w:val="single" w:color="auto" w:sz="8" w:space="0"/>
            </w:tcBorders>
            <w:shd w:val="clear" w:color="000000" w:fill="FFFFFF"/>
            <w:noWrap/>
            <w:vAlign w:val="center"/>
          </w:tcPr>
          <w:p w14:paraId="2B3B85ED">
            <w:pPr>
              <w:widowControl/>
              <w:jc w:val="center"/>
              <w:rPr>
                <w:rFonts w:ascii="宋体" w:hAnsi="宋体" w:cs="宋体"/>
                <w:color w:val="auto"/>
                <w:kern w:val="0"/>
                <w:sz w:val="24"/>
              </w:rPr>
            </w:pPr>
            <w:r>
              <w:rPr>
                <w:rFonts w:hint="eastAsia" w:ascii="宋体" w:hAnsi="宋体" w:cs="宋体"/>
                <w:color w:val="auto"/>
                <w:kern w:val="0"/>
                <w:sz w:val="24"/>
              </w:rPr>
              <w:t>6</w:t>
            </w:r>
          </w:p>
        </w:tc>
        <w:tc>
          <w:tcPr>
            <w:tcW w:w="2343" w:type="pct"/>
            <w:tcBorders>
              <w:top w:val="nil"/>
              <w:left w:val="nil"/>
              <w:bottom w:val="single" w:color="auto" w:sz="8" w:space="0"/>
              <w:right w:val="single" w:color="auto" w:sz="8" w:space="0"/>
            </w:tcBorders>
            <w:shd w:val="clear" w:color="auto" w:fill="auto"/>
            <w:vAlign w:val="center"/>
          </w:tcPr>
          <w:p w14:paraId="69EF69F0">
            <w:pPr>
              <w:widowControl/>
              <w:jc w:val="left"/>
              <w:rPr>
                <w:rFonts w:ascii="宋体" w:hAnsi="宋体" w:cs="宋体"/>
                <w:color w:val="auto"/>
                <w:kern w:val="0"/>
                <w:sz w:val="24"/>
              </w:rPr>
            </w:pPr>
            <w:r>
              <w:rPr>
                <w:rFonts w:hint="eastAsia" w:ascii="宋体" w:hAnsi="宋体" w:cs="宋体"/>
                <w:color w:val="auto"/>
                <w:kern w:val="0"/>
                <w:sz w:val="24"/>
              </w:rPr>
              <w:t>POE网络交换机</w:t>
            </w:r>
          </w:p>
        </w:tc>
        <w:tc>
          <w:tcPr>
            <w:tcW w:w="707" w:type="pct"/>
            <w:tcBorders>
              <w:top w:val="nil"/>
              <w:left w:val="nil"/>
              <w:bottom w:val="single" w:color="auto" w:sz="8" w:space="0"/>
              <w:right w:val="single" w:color="auto" w:sz="8" w:space="0"/>
            </w:tcBorders>
            <w:shd w:val="clear" w:color="000000" w:fill="FFFFFF"/>
            <w:noWrap/>
            <w:vAlign w:val="center"/>
          </w:tcPr>
          <w:p w14:paraId="52B15F75">
            <w:pPr>
              <w:widowControl/>
              <w:jc w:val="center"/>
              <w:rPr>
                <w:rFonts w:ascii="宋体" w:hAnsi="宋体" w:cs="宋体"/>
                <w:color w:val="auto"/>
                <w:kern w:val="0"/>
                <w:sz w:val="24"/>
              </w:rPr>
            </w:pPr>
            <w:r>
              <w:rPr>
                <w:rFonts w:hint="eastAsia" w:ascii="宋体" w:hAnsi="宋体" w:cs="宋体"/>
                <w:color w:val="auto"/>
                <w:kern w:val="0"/>
                <w:sz w:val="24"/>
              </w:rPr>
              <w:t>1</w:t>
            </w:r>
          </w:p>
        </w:tc>
        <w:tc>
          <w:tcPr>
            <w:tcW w:w="707" w:type="pct"/>
            <w:tcBorders>
              <w:top w:val="nil"/>
              <w:left w:val="nil"/>
              <w:bottom w:val="single" w:color="auto" w:sz="8" w:space="0"/>
              <w:right w:val="single" w:color="auto" w:sz="8" w:space="0"/>
            </w:tcBorders>
            <w:shd w:val="clear" w:color="000000" w:fill="FFFFFF"/>
            <w:noWrap/>
            <w:vAlign w:val="center"/>
          </w:tcPr>
          <w:p w14:paraId="23EE3D59">
            <w:pPr>
              <w:widowControl/>
              <w:jc w:val="center"/>
              <w:rPr>
                <w:rFonts w:ascii="宋体" w:hAnsi="宋体" w:cs="宋体"/>
                <w:color w:val="auto"/>
                <w:kern w:val="0"/>
                <w:sz w:val="24"/>
              </w:rPr>
            </w:pPr>
            <w:r>
              <w:rPr>
                <w:rFonts w:hint="eastAsia" w:ascii="宋体" w:hAnsi="宋体" w:cs="宋体"/>
                <w:color w:val="auto"/>
                <w:kern w:val="0"/>
                <w:sz w:val="24"/>
              </w:rPr>
              <w:t>台</w:t>
            </w:r>
          </w:p>
        </w:tc>
        <w:tc>
          <w:tcPr>
            <w:tcW w:w="707" w:type="pct"/>
            <w:tcBorders>
              <w:top w:val="nil"/>
              <w:left w:val="nil"/>
              <w:bottom w:val="single" w:color="auto" w:sz="8" w:space="0"/>
              <w:right w:val="single" w:color="auto" w:sz="8" w:space="0"/>
            </w:tcBorders>
            <w:shd w:val="clear" w:color="auto" w:fill="auto"/>
            <w:vAlign w:val="center"/>
          </w:tcPr>
          <w:p w14:paraId="1039A8EB">
            <w:pPr>
              <w:widowControl/>
              <w:jc w:val="center"/>
              <w:rPr>
                <w:rFonts w:ascii="宋体" w:hAnsi="宋体" w:cs="宋体"/>
                <w:color w:val="auto"/>
                <w:kern w:val="0"/>
                <w:sz w:val="24"/>
              </w:rPr>
            </w:pPr>
            <w:r>
              <w:rPr>
                <w:rFonts w:hint="eastAsia" w:ascii="宋体" w:hAnsi="宋体" w:cs="宋体"/>
                <w:color w:val="auto"/>
                <w:kern w:val="0"/>
                <w:sz w:val="24"/>
              </w:rPr>
              <w:t>　</w:t>
            </w:r>
          </w:p>
        </w:tc>
      </w:tr>
      <w:tr w14:paraId="0BA8426C">
        <w:tblPrEx>
          <w:tblCellMar>
            <w:top w:w="0" w:type="dxa"/>
            <w:left w:w="108" w:type="dxa"/>
            <w:bottom w:w="0" w:type="dxa"/>
            <w:right w:w="108" w:type="dxa"/>
          </w:tblCellMar>
        </w:tblPrEx>
        <w:trPr>
          <w:trHeight w:val="300" w:hRule="atLeast"/>
        </w:trPr>
        <w:tc>
          <w:tcPr>
            <w:tcW w:w="537" w:type="pct"/>
            <w:tcBorders>
              <w:top w:val="nil"/>
              <w:left w:val="single" w:color="auto" w:sz="8" w:space="0"/>
              <w:bottom w:val="single" w:color="auto" w:sz="8" w:space="0"/>
              <w:right w:val="single" w:color="auto" w:sz="8" w:space="0"/>
            </w:tcBorders>
            <w:shd w:val="clear" w:color="000000" w:fill="FFFFFF"/>
            <w:noWrap/>
            <w:vAlign w:val="center"/>
          </w:tcPr>
          <w:p w14:paraId="2D814F92">
            <w:pPr>
              <w:widowControl/>
              <w:jc w:val="center"/>
              <w:rPr>
                <w:rFonts w:ascii="宋体" w:hAnsi="宋体" w:cs="宋体"/>
                <w:color w:val="auto"/>
                <w:kern w:val="0"/>
                <w:sz w:val="24"/>
              </w:rPr>
            </w:pPr>
            <w:r>
              <w:rPr>
                <w:rFonts w:hint="eastAsia" w:ascii="宋体" w:hAnsi="宋体" w:cs="宋体"/>
                <w:color w:val="auto"/>
                <w:kern w:val="0"/>
                <w:sz w:val="24"/>
              </w:rPr>
              <w:t>7</w:t>
            </w:r>
          </w:p>
        </w:tc>
        <w:tc>
          <w:tcPr>
            <w:tcW w:w="2343" w:type="pct"/>
            <w:tcBorders>
              <w:top w:val="nil"/>
              <w:left w:val="nil"/>
              <w:bottom w:val="single" w:color="auto" w:sz="8" w:space="0"/>
              <w:right w:val="single" w:color="auto" w:sz="8" w:space="0"/>
            </w:tcBorders>
            <w:shd w:val="clear" w:color="000000" w:fill="FFFFFF"/>
            <w:vAlign w:val="center"/>
          </w:tcPr>
          <w:p w14:paraId="4B1C0FC2">
            <w:pPr>
              <w:widowControl/>
              <w:jc w:val="left"/>
              <w:rPr>
                <w:rFonts w:ascii="宋体" w:hAnsi="宋体" w:cs="宋体"/>
                <w:color w:val="auto"/>
                <w:kern w:val="0"/>
                <w:sz w:val="24"/>
              </w:rPr>
            </w:pPr>
            <w:r>
              <w:rPr>
                <w:rFonts w:hint="eastAsia" w:ascii="宋体" w:hAnsi="宋体" w:cs="宋体"/>
                <w:color w:val="auto"/>
                <w:kern w:val="0"/>
                <w:sz w:val="24"/>
              </w:rPr>
              <w:t>壁挂机柜</w:t>
            </w:r>
          </w:p>
        </w:tc>
        <w:tc>
          <w:tcPr>
            <w:tcW w:w="707" w:type="pct"/>
            <w:tcBorders>
              <w:top w:val="nil"/>
              <w:left w:val="nil"/>
              <w:bottom w:val="single" w:color="auto" w:sz="8" w:space="0"/>
              <w:right w:val="single" w:color="auto" w:sz="8" w:space="0"/>
            </w:tcBorders>
            <w:shd w:val="clear" w:color="000000" w:fill="FFFFFF"/>
            <w:noWrap/>
            <w:vAlign w:val="center"/>
          </w:tcPr>
          <w:p w14:paraId="36A35FF3">
            <w:pPr>
              <w:widowControl/>
              <w:jc w:val="center"/>
              <w:rPr>
                <w:rFonts w:ascii="宋体" w:hAnsi="宋体" w:cs="宋体"/>
                <w:color w:val="auto"/>
                <w:kern w:val="0"/>
                <w:sz w:val="24"/>
              </w:rPr>
            </w:pPr>
            <w:r>
              <w:rPr>
                <w:rFonts w:hint="eastAsia" w:ascii="宋体" w:hAnsi="宋体" w:cs="宋体"/>
                <w:color w:val="auto"/>
                <w:kern w:val="0"/>
                <w:sz w:val="24"/>
              </w:rPr>
              <w:t>2</w:t>
            </w:r>
          </w:p>
        </w:tc>
        <w:tc>
          <w:tcPr>
            <w:tcW w:w="707" w:type="pct"/>
            <w:tcBorders>
              <w:top w:val="nil"/>
              <w:left w:val="nil"/>
              <w:bottom w:val="single" w:color="auto" w:sz="8" w:space="0"/>
              <w:right w:val="single" w:color="auto" w:sz="8" w:space="0"/>
            </w:tcBorders>
            <w:shd w:val="clear" w:color="000000" w:fill="FFFFFF"/>
            <w:noWrap/>
            <w:vAlign w:val="center"/>
          </w:tcPr>
          <w:p w14:paraId="64AEC34E">
            <w:pPr>
              <w:widowControl/>
              <w:jc w:val="center"/>
              <w:rPr>
                <w:rFonts w:ascii="宋体" w:hAnsi="宋体" w:cs="宋体"/>
                <w:color w:val="auto"/>
                <w:kern w:val="0"/>
                <w:sz w:val="24"/>
              </w:rPr>
            </w:pPr>
            <w:r>
              <w:rPr>
                <w:rFonts w:hint="eastAsia" w:ascii="宋体" w:hAnsi="宋体" w:cs="宋体"/>
                <w:color w:val="auto"/>
                <w:kern w:val="0"/>
                <w:sz w:val="24"/>
              </w:rPr>
              <w:t>套</w:t>
            </w:r>
          </w:p>
        </w:tc>
        <w:tc>
          <w:tcPr>
            <w:tcW w:w="707" w:type="pct"/>
            <w:tcBorders>
              <w:top w:val="nil"/>
              <w:left w:val="nil"/>
              <w:bottom w:val="single" w:color="auto" w:sz="8" w:space="0"/>
              <w:right w:val="single" w:color="auto" w:sz="8" w:space="0"/>
            </w:tcBorders>
            <w:shd w:val="clear" w:color="auto" w:fill="auto"/>
            <w:vAlign w:val="center"/>
          </w:tcPr>
          <w:p w14:paraId="4614E5FE">
            <w:pPr>
              <w:widowControl/>
              <w:jc w:val="center"/>
              <w:rPr>
                <w:rFonts w:ascii="宋体" w:hAnsi="宋体" w:cs="宋体"/>
                <w:color w:val="auto"/>
                <w:kern w:val="0"/>
                <w:sz w:val="24"/>
              </w:rPr>
            </w:pPr>
            <w:r>
              <w:rPr>
                <w:rFonts w:hint="eastAsia" w:ascii="宋体" w:hAnsi="宋体" w:cs="宋体"/>
                <w:color w:val="auto"/>
                <w:kern w:val="0"/>
                <w:sz w:val="24"/>
              </w:rPr>
              <w:t>　</w:t>
            </w:r>
          </w:p>
        </w:tc>
      </w:tr>
      <w:tr w14:paraId="2AB6C0BE">
        <w:tblPrEx>
          <w:tblCellMar>
            <w:top w:w="0" w:type="dxa"/>
            <w:left w:w="108" w:type="dxa"/>
            <w:bottom w:w="0" w:type="dxa"/>
            <w:right w:w="108" w:type="dxa"/>
          </w:tblCellMar>
        </w:tblPrEx>
        <w:trPr>
          <w:trHeight w:val="300" w:hRule="atLeast"/>
        </w:trPr>
        <w:tc>
          <w:tcPr>
            <w:tcW w:w="537" w:type="pct"/>
            <w:tcBorders>
              <w:top w:val="nil"/>
              <w:left w:val="single" w:color="auto" w:sz="8" w:space="0"/>
              <w:bottom w:val="single" w:color="auto" w:sz="8" w:space="0"/>
              <w:right w:val="single" w:color="auto" w:sz="8" w:space="0"/>
            </w:tcBorders>
            <w:shd w:val="clear" w:color="000000" w:fill="FFFFFF"/>
            <w:noWrap/>
            <w:vAlign w:val="center"/>
          </w:tcPr>
          <w:p w14:paraId="78C8811A">
            <w:pPr>
              <w:widowControl/>
              <w:jc w:val="center"/>
              <w:rPr>
                <w:rFonts w:ascii="宋体" w:hAnsi="宋体" w:cs="宋体"/>
                <w:color w:val="auto"/>
                <w:kern w:val="0"/>
                <w:sz w:val="24"/>
              </w:rPr>
            </w:pPr>
            <w:r>
              <w:rPr>
                <w:rFonts w:hint="eastAsia" w:ascii="宋体" w:hAnsi="宋体" w:cs="宋体"/>
                <w:color w:val="auto"/>
                <w:kern w:val="0"/>
                <w:sz w:val="24"/>
              </w:rPr>
              <w:t>8</w:t>
            </w:r>
          </w:p>
        </w:tc>
        <w:tc>
          <w:tcPr>
            <w:tcW w:w="2343" w:type="pct"/>
            <w:tcBorders>
              <w:top w:val="nil"/>
              <w:left w:val="nil"/>
              <w:bottom w:val="single" w:color="auto" w:sz="8" w:space="0"/>
              <w:right w:val="single" w:color="auto" w:sz="8" w:space="0"/>
            </w:tcBorders>
            <w:shd w:val="clear" w:color="000000" w:fill="FFFFFF"/>
            <w:vAlign w:val="center"/>
          </w:tcPr>
          <w:p w14:paraId="1C54F5AB">
            <w:pPr>
              <w:widowControl/>
              <w:jc w:val="left"/>
              <w:rPr>
                <w:rFonts w:ascii="宋体" w:hAnsi="宋体" w:cs="宋体"/>
                <w:color w:val="auto"/>
                <w:kern w:val="0"/>
                <w:sz w:val="24"/>
              </w:rPr>
            </w:pPr>
            <w:r>
              <w:rPr>
                <w:rFonts w:hint="eastAsia" w:ascii="宋体" w:hAnsi="宋体" w:cs="宋体"/>
                <w:color w:val="auto"/>
                <w:kern w:val="0"/>
                <w:sz w:val="24"/>
              </w:rPr>
              <w:t>电源末级防雷插座</w:t>
            </w:r>
          </w:p>
        </w:tc>
        <w:tc>
          <w:tcPr>
            <w:tcW w:w="707" w:type="pct"/>
            <w:tcBorders>
              <w:top w:val="nil"/>
              <w:left w:val="nil"/>
              <w:bottom w:val="single" w:color="auto" w:sz="8" w:space="0"/>
              <w:right w:val="single" w:color="auto" w:sz="8" w:space="0"/>
            </w:tcBorders>
            <w:shd w:val="clear" w:color="000000" w:fill="FFFFFF"/>
            <w:noWrap/>
            <w:vAlign w:val="center"/>
          </w:tcPr>
          <w:p w14:paraId="1CA05152">
            <w:pPr>
              <w:widowControl/>
              <w:jc w:val="center"/>
              <w:rPr>
                <w:rFonts w:ascii="宋体" w:hAnsi="宋体" w:cs="宋体"/>
                <w:color w:val="auto"/>
                <w:kern w:val="0"/>
                <w:sz w:val="24"/>
              </w:rPr>
            </w:pPr>
            <w:r>
              <w:rPr>
                <w:rFonts w:hint="eastAsia" w:ascii="宋体" w:hAnsi="宋体" w:cs="宋体"/>
                <w:color w:val="auto"/>
                <w:kern w:val="0"/>
                <w:sz w:val="24"/>
              </w:rPr>
              <w:t>2</w:t>
            </w:r>
          </w:p>
        </w:tc>
        <w:tc>
          <w:tcPr>
            <w:tcW w:w="707" w:type="pct"/>
            <w:tcBorders>
              <w:top w:val="nil"/>
              <w:left w:val="nil"/>
              <w:bottom w:val="single" w:color="auto" w:sz="8" w:space="0"/>
              <w:right w:val="single" w:color="auto" w:sz="8" w:space="0"/>
            </w:tcBorders>
            <w:shd w:val="clear" w:color="000000" w:fill="FFFFFF"/>
            <w:noWrap/>
            <w:vAlign w:val="center"/>
          </w:tcPr>
          <w:p w14:paraId="05DD81E4">
            <w:pPr>
              <w:widowControl/>
              <w:jc w:val="center"/>
              <w:rPr>
                <w:rFonts w:ascii="宋体" w:hAnsi="宋体" w:cs="宋体"/>
                <w:color w:val="auto"/>
                <w:kern w:val="0"/>
                <w:sz w:val="24"/>
              </w:rPr>
            </w:pPr>
            <w:r>
              <w:rPr>
                <w:rFonts w:hint="eastAsia" w:ascii="宋体" w:hAnsi="宋体" w:cs="宋体"/>
                <w:color w:val="auto"/>
                <w:kern w:val="0"/>
                <w:sz w:val="24"/>
              </w:rPr>
              <w:t>台</w:t>
            </w:r>
          </w:p>
        </w:tc>
        <w:tc>
          <w:tcPr>
            <w:tcW w:w="707" w:type="pct"/>
            <w:tcBorders>
              <w:top w:val="nil"/>
              <w:left w:val="nil"/>
              <w:bottom w:val="single" w:color="auto" w:sz="8" w:space="0"/>
              <w:right w:val="single" w:color="auto" w:sz="8" w:space="0"/>
            </w:tcBorders>
            <w:shd w:val="clear" w:color="auto" w:fill="auto"/>
            <w:vAlign w:val="center"/>
          </w:tcPr>
          <w:p w14:paraId="332C6955">
            <w:pPr>
              <w:widowControl/>
              <w:jc w:val="center"/>
              <w:rPr>
                <w:rFonts w:ascii="宋体" w:hAnsi="宋体" w:cs="宋体"/>
                <w:color w:val="auto"/>
                <w:kern w:val="0"/>
                <w:sz w:val="24"/>
              </w:rPr>
            </w:pPr>
            <w:r>
              <w:rPr>
                <w:rFonts w:hint="eastAsia" w:ascii="宋体" w:hAnsi="宋体" w:cs="宋体"/>
                <w:color w:val="auto"/>
                <w:kern w:val="0"/>
                <w:sz w:val="24"/>
              </w:rPr>
              <w:t>　</w:t>
            </w:r>
          </w:p>
        </w:tc>
      </w:tr>
      <w:tr w14:paraId="271014A9">
        <w:tblPrEx>
          <w:tblCellMar>
            <w:top w:w="0" w:type="dxa"/>
            <w:left w:w="108" w:type="dxa"/>
            <w:bottom w:w="0" w:type="dxa"/>
            <w:right w:w="108" w:type="dxa"/>
          </w:tblCellMar>
        </w:tblPrEx>
        <w:trPr>
          <w:trHeight w:val="300" w:hRule="atLeast"/>
        </w:trPr>
        <w:tc>
          <w:tcPr>
            <w:tcW w:w="537" w:type="pct"/>
            <w:tcBorders>
              <w:top w:val="nil"/>
              <w:left w:val="single" w:color="auto" w:sz="8" w:space="0"/>
              <w:bottom w:val="single" w:color="auto" w:sz="8" w:space="0"/>
              <w:right w:val="single" w:color="auto" w:sz="8" w:space="0"/>
            </w:tcBorders>
            <w:shd w:val="clear" w:color="000000" w:fill="FFFFFF"/>
            <w:noWrap/>
            <w:vAlign w:val="center"/>
          </w:tcPr>
          <w:p w14:paraId="6C4FD11A">
            <w:pPr>
              <w:widowControl/>
              <w:jc w:val="center"/>
              <w:rPr>
                <w:rFonts w:ascii="宋体" w:hAnsi="宋体" w:cs="宋体"/>
                <w:color w:val="auto"/>
                <w:kern w:val="0"/>
                <w:sz w:val="24"/>
              </w:rPr>
            </w:pPr>
            <w:r>
              <w:rPr>
                <w:rFonts w:hint="eastAsia" w:ascii="宋体" w:hAnsi="宋体" w:cs="宋体"/>
                <w:color w:val="auto"/>
                <w:kern w:val="0"/>
                <w:sz w:val="24"/>
              </w:rPr>
              <w:t>9</w:t>
            </w:r>
          </w:p>
        </w:tc>
        <w:tc>
          <w:tcPr>
            <w:tcW w:w="2343" w:type="pct"/>
            <w:tcBorders>
              <w:top w:val="nil"/>
              <w:left w:val="nil"/>
              <w:bottom w:val="single" w:color="auto" w:sz="8" w:space="0"/>
              <w:right w:val="single" w:color="auto" w:sz="8" w:space="0"/>
            </w:tcBorders>
            <w:shd w:val="clear" w:color="000000" w:fill="FFFFFF"/>
            <w:vAlign w:val="center"/>
          </w:tcPr>
          <w:p w14:paraId="47F310DB">
            <w:pPr>
              <w:widowControl/>
              <w:jc w:val="left"/>
              <w:rPr>
                <w:rFonts w:ascii="宋体" w:hAnsi="宋体" w:cs="宋体"/>
                <w:color w:val="auto"/>
                <w:kern w:val="0"/>
                <w:sz w:val="24"/>
              </w:rPr>
            </w:pPr>
            <w:r>
              <w:rPr>
                <w:rFonts w:hint="eastAsia" w:ascii="宋体" w:hAnsi="宋体" w:cs="宋体"/>
                <w:color w:val="auto"/>
                <w:kern w:val="0"/>
                <w:sz w:val="24"/>
              </w:rPr>
              <w:t>光纤收发器</w:t>
            </w:r>
          </w:p>
        </w:tc>
        <w:tc>
          <w:tcPr>
            <w:tcW w:w="707" w:type="pct"/>
            <w:tcBorders>
              <w:top w:val="nil"/>
              <w:left w:val="nil"/>
              <w:bottom w:val="single" w:color="auto" w:sz="8" w:space="0"/>
              <w:right w:val="single" w:color="auto" w:sz="8" w:space="0"/>
            </w:tcBorders>
            <w:shd w:val="clear" w:color="000000" w:fill="FFFFFF"/>
            <w:noWrap/>
            <w:vAlign w:val="center"/>
          </w:tcPr>
          <w:p w14:paraId="656D75C8">
            <w:pPr>
              <w:widowControl/>
              <w:jc w:val="center"/>
              <w:rPr>
                <w:rFonts w:ascii="宋体" w:hAnsi="宋体" w:cs="宋体"/>
                <w:color w:val="auto"/>
                <w:kern w:val="0"/>
                <w:sz w:val="24"/>
              </w:rPr>
            </w:pPr>
            <w:r>
              <w:rPr>
                <w:rFonts w:hint="eastAsia" w:ascii="宋体" w:hAnsi="宋体" w:cs="宋体"/>
                <w:color w:val="auto"/>
                <w:kern w:val="0"/>
                <w:sz w:val="24"/>
              </w:rPr>
              <w:t>2</w:t>
            </w:r>
          </w:p>
        </w:tc>
        <w:tc>
          <w:tcPr>
            <w:tcW w:w="707" w:type="pct"/>
            <w:tcBorders>
              <w:top w:val="nil"/>
              <w:left w:val="nil"/>
              <w:bottom w:val="single" w:color="auto" w:sz="8" w:space="0"/>
              <w:right w:val="single" w:color="auto" w:sz="8" w:space="0"/>
            </w:tcBorders>
            <w:shd w:val="clear" w:color="000000" w:fill="FFFFFF"/>
            <w:noWrap/>
            <w:vAlign w:val="center"/>
          </w:tcPr>
          <w:p w14:paraId="6152C30D">
            <w:pPr>
              <w:widowControl/>
              <w:jc w:val="center"/>
              <w:rPr>
                <w:rFonts w:ascii="宋体" w:hAnsi="宋体" w:cs="宋体"/>
                <w:color w:val="auto"/>
                <w:kern w:val="0"/>
                <w:sz w:val="24"/>
              </w:rPr>
            </w:pPr>
            <w:r>
              <w:rPr>
                <w:rFonts w:hint="eastAsia" w:ascii="宋体" w:hAnsi="宋体" w:cs="宋体"/>
                <w:color w:val="auto"/>
                <w:kern w:val="0"/>
                <w:sz w:val="24"/>
              </w:rPr>
              <w:t>对</w:t>
            </w:r>
          </w:p>
        </w:tc>
        <w:tc>
          <w:tcPr>
            <w:tcW w:w="707" w:type="pct"/>
            <w:tcBorders>
              <w:top w:val="nil"/>
              <w:left w:val="nil"/>
              <w:bottom w:val="single" w:color="auto" w:sz="8" w:space="0"/>
              <w:right w:val="single" w:color="auto" w:sz="8" w:space="0"/>
            </w:tcBorders>
            <w:shd w:val="clear" w:color="000000" w:fill="FFFFFF"/>
            <w:vAlign w:val="center"/>
          </w:tcPr>
          <w:p w14:paraId="70305FC2">
            <w:pPr>
              <w:widowControl/>
              <w:jc w:val="left"/>
              <w:rPr>
                <w:rFonts w:ascii="宋体" w:hAnsi="宋体" w:cs="宋体"/>
                <w:color w:val="auto"/>
                <w:kern w:val="0"/>
                <w:sz w:val="24"/>
              </w:rPr>
            </w:pPr>
            <w:r>
              <w:rPr>
                <w:rFonts w:hint="eastAsia" w:ascii="宋体" w:hAnsi="宋体" w:cs="宋体"/>
                <w:color w:val="auto"/>
                <w:kern w:val="0"/>
                <w:sz w:val="24"/>
              </w:rPr>
              <w:t>　</w:t>
            </w:r>
          </w:p>
        </w:tc>
      </w:tr>
      <w:tr w14:paraId="16EA0163">
        <w:tblPrEx>
          <w:tblCellMar>
            <w:top w:w="0" w:type="dxa"/>
            <w:left w:w="108" w:type="dxa"/>
            <w:bottom w:w="0" w:type="dxa"/>
            <w:right w:w="108" w:type="dxa"/>
          </w:tblCellMar>
        </w:tblPrEx>
        <w:trPr>
          <w:trHeight w:val="300" w:hRule="atLeast"/>
        </w:trPr>
        <w:tc>
          <w:tcPr>
            <w:tcW w:w="537" w:type="pct"/>
            <w:tcBorders>
              <w:top w:val="nil"/>
              <w:left w:val="single" w:color="auto" w:sz="8" w:space="0"/>
              <w:bottom w:val="single" w:color="auto" w:sz="8" w:space="0"/>
              <w:right w:val="single" w:color="auto" w:sz="8" w:space="0"/>
            </w:tcBorders>
            <w:shd w:val="clear" w:color="000000" w:fill="FFFFFF"/>
            <w:noWrap/>
            <w:vAlign w:val="center"/>
          </w:tcPr>
          <w:p w14:paraId="323DD4BF">
            <w:pPr>
              <w:widowControl/>
              <w:jc w:val="center"/>
              <w:rPr>
                <w:rFonts w:ascii="宋体" w:hAnsi="宋体" w:cs="宋体"/>
                <w:color w:val="auto"/>
                <w:kern w:val="0"/>
                <w:sz w:val="24"/>
              </w:rPr>
            </w:pPr>
            <w:r>
              <w:rPr>
                <w:rFonts w:hint="eastAsia" w:ascii="宋体" w:hAnsi="宋体" w:cs="宋体"/>
                <w:color w:val="auto"/>
                <w:kern w:val="0"/>
                <w:sz w:val="24"/>
              </w:rPr>
              <w:t>10</w:t>
            </w:r>
          </w:p>
        </w:tc>
        <w:tc>
          <w:tcPr>
            <w:tcW w:w="2343" w:type="pct"/>
            <w:tcBorders>
              <w:top w:val="nil"/>
              <w:left w:val="nil"/>
              <w:bottom w:val="single" w:color="auto" w:sz="8" w:space="0"/>
              <w:right w:val="single" w:color="auto" w:sz="8" w:space="0"/>
            </w:tcBorders>
            <w:shd w:val="clear" w:color="000000" w:fill="FFFFFF"/>
            <w:vAlign w:val="center"/>
          </w:tcPr>
          <w:p w14:paraId="18E25EE3">
            <w:pPr>
              <w:widowControl/>
              <w:jc w:val="left"/>
              <w:rPr>
                <w:rFonts w:ascii="宋体" w:hAnsi="宋体" w:cs="宋体"/>
                <w:color w:val="auto"/>
                <w:kern w:val="0"/>
                <w:sz w:val="24"/>
              </w:rPr>
            </w:pPr>
            <w:r>
              <w:rPr>
                <w:rFonts w:hint="eastAsia" w:ascii="宋体" w:hAnsi="宋体" w:cs="宋体"/>
                <w:color w:val="auto"/>
                <w:kern w:val="0"/>
                <w:sz w:val="24"/>
              </w:rPr>
              <w:t>线管辅材配件</w:t>
            </w:r>
          </w:p>
        </w:tc>
        <w:tc>
          <w:tcPr>
            <w:tcW w:w="707" w:type="pct"/>
            <w:tcBorders>
              <w:top w:val="nil"/>
              <w:left w:val="nil"/>
              <w:bottom w:val="single" w:color="auto" w:sz="8" w:space="0"/>
              <w:right w:val="single" w:color="auto" w:sz="8" w:space="0"/>
            </w:tcBorders>
            <w:shd w:val="clear" w:color="000000" w:fill="FFFFFF"/>
            <w:noWrap/>
            <w:vAlign w:val="center"/>
          </w:tcPr>
          <w:p w14:paraId="01F4CFBF">
            <w:pPr>
              <w:widowControl/>
              <w:jc w:val="center"/>
              <w:rPr>
                <w:rFonts w:ascii="宋体" w:hAnsi="宋体" w:cs="宋体"/>
                <w:color w:val="auto"/>
                <w:kern w:val="0"/>
                <w:sz w:val="24"/>
              </w:rPr>
            </w:pPr>
            <w:r>
              <w:rPr>
                <w:rFonts w:hint="eastAsia" w:ascii="宋体" w:hAnsi="宋体" w:cs="宋体"/>
                <w:color w:val="auto"/>
                <w:kern w:val="0"/>
                <w:sz w:val="24"/>
              </w:rPr>
              <w:t>1</w:t>
            </w:r>
          </w:p>
        </w:tc>
        <w:tc>
          <w:tcPr>
            <w:tcW w:w="707" w:type="pct"/>
            <w:tcBorders>
              <w:top w:val="nil"/>
              <w:left w:val="nil"/>
              <w:bottom w:val="single" w:color="auto" w:sz="8" w:space="0"/>
              <w:right w:val="single" w:color="auto" w:sz="8" w:space="0"/>
            </w:tcBorders>
            <w:shd w:val="clear" w:color="000000" w:fill="FFFFFF"/>
            <w:noWrap/>
            <w:vAlign w:val="center"/>
          </w:tcPr>
          <w:p w14:paraId="5E0181D0">
            <w:pPr>
              <w:widowControl/>
              <w:jc w:val="center"/>
              <w:rPr>
                <w:rFonts w:ascii="宋体" w:hAnsi="宋体" w:cs="宋体"/>
                <w:color w:val="auto"/>
                <w:kern w:val="0"/>
                <w:sz w:val="24"/>
              </w:rPr>
            </w:pPr>
            <w:r>
              <w:rPr>
                <w:rFonts w:hint="eastAsia" w:ascii="宋体" w:hAnsi="宋体" w:cs="宋体"/>
                <w:color w:val="auto"/>
                <w:kern w:val="0"/>
                <w:sz w:val="24"/>
              </w:rPr>
              <w:t>批</w:t>
            </w:r>
          </w:p>
        </w:tc>
        <w:tc>
          <w:tcPr>
            <w:tcW w:w="707" w:type="pct"/>
            <w:tcBorders>
              <w:top w:val="nil"/>
              <w:left w:val="nil"/>
              <w:bottom w:val="single" w:color="auto" w:sz="8" w:space="0"/>
              <w:right w:val="single" w:color="auto" w:sz="8" w:space="0"/>
            </w:tcBorders>
            <w:shd w:val="clear" w:color="000000" w:fill="FFFFFF"/>
            <w:vAlign w:val="center"/>
          </w:tcPr>
          <w:p w14:paraId="6B2BE8C0">
            <w:pPr>
              <w:widowControl/>
              <w:jc w:val="left"/>
              <w:rPr>
                <w:rFonts w:ascii="宋体" w:hAnsi="宋体" w:cs="宋体"/>
                <w:color w:val="auto"/>
                <w:kern w:val="0"/>
                <w:sz w:val="24"/>
              </w:rPr>
            </w:pPr>
            <w:r>
              <w:rPr>
                <w:rFonts w:hint="eastAsia" w:ascii="宋体" w:hAnsi="宋体" w:cs="宋体"/>
                <w:color w:val="auto"/>
                <w:kern w:val="0"/>
                <w:sz w:val="24"/>
              </w:rPr>
              <w:t>　</w:t>
            </w:r>
          </w:p>
        </w:tc>
      </w:tr>
    </w:tbl>
    <w:p w14:paraId="3BD78C2C">
      <w:pPr>
        <w:spacing w:line="560" w:lineRule="exact"/>
        <w:ind w:firstLine="560" w:firstLineChars="200"/>
        <w:rPr>
          <w:rFonts w:ascii="宋体" w:hAnsi="宋体" w:cs="仿宋_GB2312"/>
          <w:color w:val="auto"/>
          <w:sz w:val="28"/>
          <w:szCs w:val="28"/>
        </w:rPr>
      </w:pPr>
    </w:p>
    <w:p w14:paraId="226B8B04">
      <w:pPr>
        <w:spacing w:line="560" w:lineRule="exact"/>
        <w:ind w:firstLine="562" w:firstLineChars="200"/>
        <w:rPr>
          <w:rFonts w:ascii="宋体" w:hAnsi="宋体"/>
          <w:b/>
          <w:bCs/>
          <w:color w:val="auto"/>
          <w:sz w:val="32"/>
          <w:szCs w:val="32"/>
        </w:rPr>
      </w:pPr>
      <w:r>
        <w:rPr>
          <w:rFonts w:hint="eastAsia" w:ascii="宋体" w:hAnsi="宋体"/>
          <w:b/>
          <w:bCs/>
          <w:color w:val="auto"/>
          <w:kern w:val="0"/>
          <w:sz w:val="28"/>
          <w:szCs w:val="28"/>
        </w:rPr>
        <w:t>（二）具体技术指标及性能要求：</w:t>
      </w:r>
    </w:p>
    <w:tbl>
      <w:tblPr>
        <w:tblStyle w:val="28"/>
        <w:tblW w:w="5000" w:type="pct"/>
        <w:tblInd w:w="0" w:type="dxa"/>
        <w:tblLayout w:type="autofit"/>
        <w:tblCellMar>
          <w:top w:w="0" w:type="dxa"/>
          <w:left w:w="108" w:type="dxa"/>
          <w:bottom w:w="0" w:type="dxa"/>
          <w:right w:w="108" w:type="dxa"/>
        </w:tblCellMar>
      </w:tblPr>
      <w:tblGrid>
        <w:gridCol w:w="698"/>
        <w:gridCol w:w="1180"/>
        <w:gridCol w:w="5043"/>
        <w:gridCol w:w="698"/>
        <w:gridCol w:w="698"/>
        <w:gridCol w:w="745"/>
      </w:tblGrid>
      <w:tr w14:paraId="2579849A">
        <w:tblPrEx>
          <w:tblCellMar>
            <w:top w:w="0" w:type="dxa"/>
            <w:left w:w="108" w:type="dxa"/>
            <w:bottom w:w="0" w:type="dxa"/>
            <w:right w:w="108" w:type="dxa"/>
          </w:tblCellMar>
        </w:tblPrEx>
        <w:trPr>
          <w:trHeight w:val="20" w:hRule="atLeast"/>
        </w:trPr>
        <w:tc>
          <w:tcPr>
            <w:tcW w:w="385" w:type="pct"/>
            <w:tcBorders>
              <w:top w:val="single" w:color="auto" w:sz="8" w:space="0"/>
              <w:left w:val="single" w:color="auto" w:sz="8" w:space="0"/>
              <w:bottom w:val="single" w:color="auto" w:sz="4" w:space="0"/>
              <w:right w:val="single" w:color="auto" w:sz="4" w:space="0"/>
            </w:tcBorders>
            <w:shd w:val="clear" w:color="auto" w:fill="auto"/>
            <w:noWrap/>
            <w:vAlign w:val="center"/>
          </w:tcPr>
          <w:p w14:paraId="2E699F91">
            <w:pPr>
              <w:widowControl/>
              <w:jc w:val="center"/>
              <w:rPr>
                <w:rFonts w:ascii="宋体" w:hAnsi="宋体" w:cs="宋体"/>
                <w:b/>
                <w:bCs/>
                <w:color w:val="auto"/>
                <w:kern w:val="0"/>
                <w:sz w:val="24"/>
              </w:rPr>
            </w:pPr>
            <w:r>
              <w:rPr>
                <w:rFonts w:hint="eastAsia" w:ascii="宋体" w:hAnsi="宋体" w:cs="宋体"/>
                <w:b/>
                <w:bCs/>
                <w:color w:val="auto"/>
                <w:kern w:val="0"/>
                <w:sz w:val="24"/>
              </w:rPr>
              <w:t>序号</w:t>
            </w:r>
          </w:p>
        </w:tc>
        <w:tc>
          <w:tcPr>
            <w:tcW w:w="651" w:type="pct"/>
            <w:tcBorders>
              <w:top w:val="single" w:color="auto" w:sz="8" w:space="0"/>
              <w:left w:val="nil"/>
              <w:bottom w:val="single" w:color="auto" w:sz="4" w:space="0"/>
              <w:right w:val="single" w:color="auto" w:sz="4" w:space="0"/>
            </w:tcBorders>
            <w:shd w:val="clear" w:color="auto" w:fill="auto"/>
            <w:noWrap/>
            <w:vAlign w:val="center"/>
          </w:tcPr>
          <w:p w14:paraId="26A2CB34">
            <w:pPr>
              <w:widowControl/>
              <w:jc w:val="center"/>
              <w:rPr>
                <w:rFonts w:ascii="宋体" w:hAnsi="宋体" w:cs="宋体"/>
                <w:b/>
                <w:bCs/>
                <w:color w:val="auto"/>
                <w:kern w:val="0"/>
                <w:sz w:val="24"/>
              </w:rPr>
            </w:pPr>
            <w:r>
              <w:rPr>
                <w:rFonts w:hint="eastAsia" w:ascii="宋体" w:hAnsi="宋体" w:cs="宋体"/>
                <w:b/>
                <w:bCs/>
                <w:color w:val="auto"/>
                <w:kern w:val="0"/>
                <w:sz w:val="24"/>
              </w:rPr>
              <w:t>设备名称</w:t>
            </w:r>
          </w:p>
        </w:tc>
        <w:tc>
          <w:tcPr>
            <w:tcW w:w="2783" w:type="pct"/>
            <w:tcBorders>
              <w:top w:val="single" w:color="auto" w:sz="8" w:space="0"/>
              <w:left w:val="nil"/>
              <w:bottom w:val="single" w:color="auto" w:sz="4" w:space="0"/>
              <w:right w:val="single" w:color="auto" w:sz="4" w:space="0"/>
            </w:tcBorders>
            <w:shd w:val="clear" w:color="auto" w:fill="auto"/>
            <w:noWrap/>
            <w:vAlign w:val="center"/>
          </w:tcPr>
          <w:p w14:paraId="106E0383">
            <w:pPr>
              <w:widowControl/>
              <w:jc w:val="center"/>
              <w:rPr>
                <w:rFonts w:ascii="宋体" w:hAnsi="宋体" w:cs="宋体"/>
                <w:b/>
                <w:bCs/>
                <w:color w:val="auto"/>
                <w:kern w:val="0"/>
                <w:sz w:val="24"/>
              </w:rPr>
            </w:pPr>
            <w:r>
              <w:rPr>
                <w:rFonts w:hint="eastAsia" w:ascii="宋体" w:hAnsi="宋体" w:cs="宋体"/>
                <w:b/>
                <w:bCs/>
                <w:color w:val="auto"/>
                <w:kern w:val="0"/>
                <w:sz w:val="24"/>
              </w:rPr>
              <w:t>规格型号</w:t>
            </w:r>
          </w:p>
        </w:tc>
        <w:tc>
          <w:tcPr>
            <w:tcW w:w="385" w:type="pct"/>
            <w:tcBorders>
              <w:top w:val="single" w:color="auto" w:sz="8" w:space="0"/>
              <w:left w:val="nil"/>
              <w:bottom w:val="single" w:color="auto" w:sz="4" w:space="0"/>
              <w:right w:val="single" w:color="auto" w:sz="4" w:space="0"/>
            </w:tcBorders>
            <w:shd w:val="clear" w:color="auto" w:fill="auto"/>
            <w:noWrap/>
            <w:vAlign w:val="center"/>
          </w:tcPr>
          <w:p w14:paraId="700E7279">
            <w:pPr>
              <w:widowControl/>
              <w:jc w:val="center"/>
              <w:rPr>
                <w:rFonts w:ascii="宋体" w:hAnsi="宋体" w:cs="宋体"/>
                <w:b/>
                <w:bCs/>
                <w:color w:val="auto"/>
                <w:kern w:val="0"/>
                <w:sz w:val="24"/>
              </w:rPr>
            </w:pPr>
            <w:r>
              <w:rPr>
                <w:rFonts w:hint="eastAsia" w:ascii="宋体" w:hAnsi="宋体" w:cs="宋体"/>
                <w:b/>
                <w:bCs/>
                <w:color w:val="auto"/>
                <w:kern w:val="0"/>
                <w:sz w:val="24"/>
              </w:rPr>
              <w:t>数量</w:t>
            </w:r>
          </w:p>
        </w:tc>
        <w:tc>
          <w:tcPr>
            <w:tcW w:w="385" w:type="pct"/>
            <w:tcBorders>
              <w:top w:val="single" w:color="auto" w:sz="8" w:space="0"/>
              <w:left w:val="nil"/>
              <w:bottom w:val="single" w:color="auto" w:sz="4" w:space="0"/>
              <w:right w:val="single" w:color="auto" w:sz="4" w:space="0"/>
            </w:tcBorders>
            <w:shd w:val="clear" w:color="auto" w:fill="auto"/>
            <w:noWrap/>
            <w:vAlign w:val="center"/>
          </w:tcPr>
          <w:p w14:paraId="3960B639">
            <w:pPr>
              <w:widowControl/>
              <w:jc w:val="center"/>
              <w:rPr>
                <w:rFonts w:ascii="宋体" w:hAnsi="宋体" w:cs="宋体"/>
                <w:b/>
                <w:bCs/>
                <w:color w:val="auto"/>
                <w:kern w:val="0"/>
                <w:sz w:val="24"/>
              </w:rPr>
            </w:pPr>
            <w:r>
              <w:rPr>
                <w:rFonts w:hint="eastAsia" w:ascii="宋体" w:hAnsi="宋体" w:cs="宋体"/>
                <w:b/>
                <w:bCs/>
                <w:color w:val="auto"/>
                <w:kern w:val="0"/>
                <w:sz w:val="24"/>
              </w:rPr>
              <w:t>单位</w:t>
            </w:r>
          </w:p>
        </w:tc>
        <w:tc>
          <w:tcPr>
            <w:tcW w:w="411" w:type="pct"/>
            <w:tcBorders>
              <w:top w:val="single" w:color="auto" w:sz="8" w:space="0"/>
              <w:left w:val="nil"/>
              <w:bottom w:val="single" w:color="auto" w:sz="4" w:space="0"/>
              <w:right w:val="single" w:color="auto" w:sz="8" w:space="0"/>
            </w:tcBorders>
            <w:shd w:val="clear" w:color="auto" w:fill="auto"/>
            <w:vAlign w:val="center"/>
          </w:tcPr>
          <w:p w14:paraId="16036E0C">
            <w:pPr>
              <w:widowControl/>
              <w:jc w:val="center"/>
              <w:rPr>
                <w:rFonts w:ascii="宋体" w:hAnsi="宋体" w:cs="宋体"/>
                <w:b/>
                <w:bCs/>
                <w:color w:val="auto"/>
                <w:kern w:val="0"/>
                <w:sz w:val="24"/>
              </w:rPr>
            </w:pPr>
            <w:r>
              <w:rPr>
                <w:rFonts w:hint="eastAsia" w:ascii="宋体" w:hAnsi="宋体" w:cs="宋体"/>
                <w:b/>
                <w:bCs/>
                <w:color w:val="auto"/>
                <w:kern w:val="0"/>
                <w:sz w:val="24"/>
              </w:rPr>
              <w:t>备注</w:t>
            </w:r>
          </w:p>
        </w:tc>
      </w:tr>
      <w:tr w14:paraId="197AD6C3">
        <w:tblPrEx>
          <w:tblCellMar>
            <w:top w:w="0" w:type="dxa"/>
            <w:left w:w="108" w:type="dxa"/>
            <w:bottom w:w="0" w:type="dxa"/>
            <w:right w:w="108" w:type="dxa"/>
          </w:tblCellMar>
        </w:tblPrEx>
        <w:trPr>
          <w:trHeight w:val="20" w:hRule="atLeast"/>
        </w:trPr>
        <w:tc>
          <w:tcPr>
            <w:tcW w:w="385" w:type="pct"/>
            <w:tcBorders>
              <w:top w:val="nil"/>
              <w:left w:val="single" w:color="auto" w:sz="8" w:space="0"/>
              <w:bottom w:val="single" w:color="auto" w:sz="4" w:space="0"/>
              <w:right w:val="single" w:color="auto" w:sz="4" w:space="0"/>
            </w:tcBorders>
            <w:shd w:val="clear" w:color="000000" w:fill="FFFFFF"/>
            <w:noWrap/>
            <w:vAlign w:val="center"/>
          </w:tcPr>
          <w:p w14:paraId="7FE31EB0">
            <w:pPr>
              <w:widowControl/>
              <w:jc w:val="center"/>
              <w:rPr>
                <w:rFonts w:ascii="宋体" w:hAnsi="宋体" w:cs="宋体"/>
                <w:color w:val="auto"/>
                <w:kern w:val="0"/>
                <w:sz w:val="24"/>
              </w:rPr>
            </w:pPr>
            <w:r>
              <w:rPr>
                <w:rFonts w:hint="eastAsia" w:ascii="宋体" w:hAnsi="宋体" w:cs="宋体"/>
                <w:color w:val="auto"/>
                <w:kern w:val="0"/>
                <w:sz w:val="24"/>
              </w:rPr>
              <w:t>1</w:t>
            </w:r>
          </w:p>
        </w:tc>
        <w:tc>
          <w:tcPr>
            <w:tcW w:w="651" w:type="pct"/>
            <w:tcBorders>
              <w:top w:val="nil"/>
              <w:left w:val="nil"/>
              <w:bottom w:val="single" w:color="auto" w:sz="4" w:space="0"/>
              <w:right w:val="single" w:color="auto" w:sz="4" w:space="0"/>
            </w:tcBorders>
            <w:shd w:val="clear" w:color="auto" w:fill="auto"/>
            <w:vAlign w:val="center"/>
          </w:tcPr>
          <w:p w14:paraId="0445EB0C">
            <w:pPr>
              <w:widowControl/>
              <w:jc w:val="left"/>
              <w:rPr>
                <w:rFonts w:ascii="宋体" w:hAnsi="宋体" w:cs="宋体"/>
                <w:color w:val="auto"/>
                <w:kern w:val="0"/>
                <w:sz w:val="24"/>
              </w:rPr>
            </w:pPr>
            <w:r>
              <w:rPr>
                <w:rFonts w:hint="eastAsia" w:ascii="宋体" w:hAnsi="宋体" w:cs="宋体"/>
                <w:color w:val="auto"/>
                <w:kern w:val="0"/>
                <w:sz w:val="24"/>
              </w:rPr>
              <w:t>400万智能型星光级网络摄像机</w:t>
            </w:r>
          </w:p>
        </w:tc>
        <w:tc>
          <w:tcPr>
            <w:tcW w:w="2783" w:type="pct"/>
            <w:tcBorders>
              <w:top w:val="nil"/>
              <w:left w:val="nil"/>
              <w:bottom w:val="single" w:color="auto" w:sz="4" w:space="0"/>
              <w:right w:val="single" w:color="auto" w:sz="4" w:space="0"/>
            </w:tcBorders>
            <w:shd w:val="clear" w:color="000000" w:fill="FFFFFF"/>
            <w:vAlign w:val="center"/>
          </w:tcPr>
          <w:p w14:paraId="449EEECF">
            <w:pPr>
              <w:widowControl/>
              <w:jc w:val="left"/>
              <w:rPr>
                <w:rFonts w:ascii="宋体" w:hAnsi="宋体" w:cs="宋体"/>
                <w:color w:val="auto"/>
                <w:kern w:val="0"/>
                <w:sz w:val="24"/>
              </w:rPr>
            </w:pPr>
            <w:r>
              <w:rPr>
                <w:rFonts w:hint="eastAsia" w:ascii="宋体" w:hAnsi="宋体" w:cs="宋体"/>
                <w:color w:val="auto"/>
                <w:kern w:val="0"/>
                <w:sz w:val="24"/>
              </w:rPr>
              <w:t>1、成像器件：1/3.0”逐行扫描400万像素CMOS图像传感器；</w:t>
            </w:r>
            <w:r>
              <w:rPr>
                <w:rFonts w:hint="eastAsia" w:ascii="宋体" w:hAnsi="宋体" w:cs="宋体"/>
                <w:color w:val="auto"/>
                <w:kern w:val="0"/>
                <w:sz w:val="24"/>
              </w:rPr>
              <w:br w:type="textWrapping"/>
            </w:r>
            <w:r>
              <w:rPr>
                <w:rFonts w:hint="eastAsia" w:ascii="宋体" w:hAnsi="宋体" w:cs="宋体"/>
                <w:color w:val="auto"/>
                <w:kern w:val="0"/>
                <w:sz w:val="24"/>
              </w:rPr>
              <w:t>2、照度适应范围：≥120dB；</w:t>
            </w:r>
            <w:r>
              <w:rPr>
                <w:rFonts w:hint="eastAsia" w:ascii="宋体" w:hAnsi="宋体" w:cs="宋体"/>
                <w:color w:val="auto"/>
                <w:kern w:val="0"/>
                <w:sz w:val="24"/>
              </w:rPr>
              <w:br w:type="textWrapping"/>
            </w:r>
            <w:r>
              <w:rPr>
                <w:rFonts w:hint="eastAsia" w:ascii="宋体" w:hAnsi="宋体" w:cs="宋体"/>
                <w:color w:val="auto"/>
                <w:kern w:val="0"/>
                <w:sz w:val="24"/>
              </w:rPr>
              <w:t>3、▲最低照度：彩色:≤0.0005lx，黑白：≤0.0001lx（提供公安部检测报告复印件并加盖投标人公章）；</w:t>
            </w:r>
            <w:r>
              <w:rPr>
                <w:rFonts w:hint="eastAsia" w:ascii="宋体" w:hAnsi="宋体" w:cs="宋体"/>
                <w:color w:val="auto"/>
                <w:kern w:val="0"/>
                <w:sz w:val="24"/>
              </w:rPr>
              <w:br w:type="textWrapping"/>
            </w:r>
            <w:r>
              <w:rPr>
                <w:rFonts w:hint="eastAsia" w:ascii="宋体" w:hAnsi="宋体" w:cs="宋体"/>
                <w:color w:val="auto"/>
                <w:kern w:val="0"/>
                <w:sz w:val="24"/>
              </w:rPr>
              <w:t>4、最大亮度鉴别等级：≥11级；</w:t>
            </w:r>
            <w:r>
              <w:rPr>
                <w:rFonts w:hint="eastAsia" w:ascii="宋体" w:hAnsi="宋体" w:cs="宋体"/>
                <w:color w:val="auto"/>
                <w:kern w:val="0"/>
                <w:sz w:val="24"/>
              </w:rPr>
              <w:br w:type="textWrapping"/>
            </w:r>
            <w:r>
              <w:rPr>
                <w:rFonts w:hint="eastAsia" w:ascii="宋体" w:hAnsi="宋体" w:cs="宋体"/>
                <w:color w:val="auto"/>
                <w:kern w:val="0"/>
                <w:sz w:val="24"/>
              </w:rPr>
              <w:t>5、信噪比：≥60dB；</w:t>
            </w:r>
            <w:r>
              <w:rPr>
                <w:rFonts w:hint="eastAsia" w:ascii="宋体" w:hAnsi="宋体" w:cs="宋体"/>
                <w:color w:val="auto"/>
                <w:kern w:val="0"/>
                <w:sz w:val="24"/>
              </w:rPr>
              <w:br w:type="textWrapping"/>
            </w:r>
            <w:r>
              <w:rPr>
                <w:rFonts w:hint="eastAsia" w:ascii="宋体" w:hAnsi="宋体" w:cs="宋体"/>
                <w:color w:val="auto"/>
                <w:kern w:val="0"/>
                <w:sz w:val="24"/>
              </w:rPr>
              <w:t>6、开启走廊模式后，监控画面可90°旋转并自动调整宽高比；</w:t>
            </w:r>
            <w:r>
              <w:rPr>
                <w:rFonts w:hint="eastAsia" w:ascii="宋体" w:hAnsi="宋体" w:cs="宋体"/>
                <w:color w:val="auto"/>
                <w:kern w:val="0"/>
                <w:sz w:val="24"/>
              </w:rPr>
              <w:br w:type="textWrapping"/>
            </w:r>
            <w:r>
              <w:rPr>
                <w:rFonts w:hint="eastAsia" w:ascii="宋体" w:hAnsi="宋体" w:cs="宋体"/>
                <w:color w:val="auto"/>
                <w:kern w:val="0"/>
                <w:sz w:val="24"/>
              </w:rPr>
              <w:t>7、水平中心分辨力：≥1400TVL；</w:t>
            </w:r>
            <w:r>
              <w:rPr>
                <w:rFonts w:hint="eastAsia" w:ascii="宋体" w:hAnsi="宋体" w:cs="宋体"/>
                <w:color w:val="auto"/>
                <w:kern w:val="0"/>
                <w:sz w:val="24"/>
              </w:rPr>
              <w:br w:type="textWrapping"/>
            </w:r>
            <w:r>
              <w:rPr>
                <w:rFonts w:hint="eastAsia" w:ascii="宋体" w:hAnsi="宋体" w:cs="宋体"/>
                <w:color w:val="auto"/>
                <w:kern w:val="0"/>
                <w:sz w:val="24"/>
              </w:rPr>
              <w:t>8、▲补光距离：红外补光灯开启后可识别≥100m处的人体轮廓（提供公安部检测报告复印件并加盖投标人公章）；</w:t>
            </w:r>
            <w:r>
              <w:rPr>
                <w:rFonts w:hint="eastAsia" w:ascii="宋体" w:hAnsi="宋体" w:cs="宋体"/>
                <w:color w:val="auto"/>
                <w:kern w:val="0"/>
                <w:sz w:val="24"/>
              </w:rPr>
              <w:br w:type="textWrapping"/>
            </w:r>
            <w:r>
              <w:rPr>
                <w:rFonts w:hint="eastAsia" w:ascii="宋体" w:hAnsi="宋体" w:cs="宋体"/>
                <w:color w:val="auto"/>
                <w:kern w:val="0"/>
                <w:sz w:val="24"/>
              </w:rPr>
              <w:t>9、设备可对距离设备15m处的声音进行采集，并可通过客户端软件进行播放；</w:t>
            </w:r>
            <w:r>
              <w:rPr>
                <w:rFonts w:hint="eastAsia" w:ascii="宋体" w:hAnsi="宋体" w:cs="宋体"/>
                <w:color w:val="auto"/>
                <w:kern w:val="0"/>
                <w:sz w:val="24"/>
              </w:rPr>
              <w:br w:type="textWrapping"/>
            </w:r>
            <w:r>
              <w:rPr>
                <w:rFonts w:hint="eastAsia" w:ascii="宋体" w:hAnsi="宋体" w:cs="宋体"/>
                <w:color w:val="auto"/>
                <w:kern w:val="0"/>
                <w:sz w:val="24"/>
              </w:rPr>
              <w:t>10、内嵌深度智能算法，可进行多种行为分析，且支持机非人检测；</w:t>
            </w:r>
            <w:r>
              <w:rPr>
                <w:rFonts w:hint="eastAsia" w:ascii="宋体" w:hAnsi="宋体" w:cs="宋体"/>
                <w:color w:val="auto"/>
                <w:kern w:val="0"/>
                <w:sz w:val="24"/>
              </w:rPr>
              <w:br w:type="textWrapping"/>
            </w:r>
            <w:r>
              <w:rPr>
                <w:rFonts w:hint="eastAsia" w:ascii="宋体" w:hAnsi="宋体" w:cs="宋体"/>
                <w:color w:val="auto"/>
                <w:kern w:val="0"/>
                <w:sz w:val="24"/>
              </w:rPr>
              <w:t>11、具有双向语音对讲和单向语音广播功能；</w:t>
            </w:r>
            <w:r>
              <w:rPr>
                <w:rFonts w:hint="eastAsia" w:ascii="宋体" w:hAnsi="宋体" w:cs="宋体"/>
                <w:color w:val="auto"/>
                <w:kern w:val="0"/>
                <w:sz w:val="24"/>
              </w:rPr>
              <w:br w:type="textWrapping"/>
            </w:r>
            <w:r>
              <w:rPr>
                <w:rFonts w:hint="eastAsia" w:ascii="宋体" w:hAnsi="宋体" w:cs="宋体"/>
                <w:color w:val="auto"/>
                <w:kern w:val="0"/>
                <w:sz w:val="24"/>
              </w:rPr>
              <w:t>12、可通过IE浏览器或客户端软件设置身份认证模式，设置选项包括无、Basic和Digest三种；</w:t>
            </w:r>
            <w:r>
              <w:rPr>
                <w:rFonts w:hint="eastAsia" w:ascii="宋体" w:hAnsi="宋体" w:cs="宋体"/>
                <w:color w:val="auto"/>
                <w:kern w:val="0"/>
                <w:sz w:val="24"/>
              </w:rPr>
              <w:br w:type="textWrapping"/>
            </w:r>
            <w:r>
              <w:rPr>
                <w:rFonts w:hint="eastAsia" w:ascii="宋体" w:hAnsi="宋体" w:cs="宋体"/>
                <w:color w:val="auto"/>
                <w:kern w:val="0"/>
                <w:sz w:val="24"/>
              </w:rPr>
              <w:t>13、▲友好密码功能检验：启用友好密码功能策略时，与摄像机处于同一网段的地址可以使用摄像机出厂密码登录和访问摄像机；跨网段的地址只能使用复杂度为高的密码（至少8位，由大小写字母、数字和特殊字符组成）登录和访问摄像机；关闭友好密码功能策略时，与摄像机处于同一网段的地址和跨网段的地址都只能使用复杂度为高的密码（至少8位，由大小写字母、数字和特殊字符组成）登录和访问摄像机（提供公安部检测报告复印件并加盖投标人公章）；</w:t>
            </w:r>
            <w:r>
              <w:rPr>
                <w:rFonts w:hint="eastAsia" w:ascii="宋体" w:hAnsi="宋体" w:cs="宋体"/>
                <w:color w:val="auto"/>
                <w:kern w:val="0"/>
                <w:sz w:val="24"/>
              </w:rPr>
              <w:br w:type="textWrapping"/>
            </w:r>
            <w:r>
              <w:rPr>
                <w:rFonts w:hint="eastAsia" w:ascii="宋体" w:hAnsi="宋体" w:cs="宋体"/>
                <w:color w:val="auto"/>
                <w:kern w:val="0"/>
                <w:sz w:val="24"/>
              </w:rPr>
              <w:t>14、存储方式：设备具有MicroSD卡插槽，支持 MicroSDHC / MicroSDXC，最大支持容量256GB内存卡</w:t>
            </w:r>
            <w:r>
              <w:rPr>
                <w:rFonts w:hint="eastAsia" w:ascii="宋体" w:hAnsi="宋体" w:cs="宋体"/>
                <w:color w:val="auto"/>
                <w:kern w:val="0"/>
                <w:sz w:val="24"/>
              </w:rPr>
              <w:br w:type="textWrapping"/>
            </w:r>
            <w:r>
              <w:rPr>
                <w:rFonts w:hint="eastAsia" w:ascii="宋体" w:hAnsi="宋体" w:cs="宋体"/>
                <w:color w:val="auto"/>
                <w:kern w:val="0"/>
                <w:sz w:val="24"/>
              </w:rPr>
              <w:t>15、告警接口:1路告警输入，1路告警输出。</w:t>
            </w:r>
            <w:r>
              <w:rPr>
                <w:rFonts w:hint="eastAsia" w:ascii="宋体" w:hAnsi="宋体" w:cs="宋体"/>
                <w:color w:val="auto"/>
                <w:kern w:val="0"/>
                <w:sz w:val="24"/>
              </w:rPr>
              <w:br w:type="textWrapping"/>
            </w:r>
            <w:r>
              <w:rPr>
                <w:rFonts w:hint="eastAsia" w:ascii="宋体" w:hAnsi="宋体" w:cs="宋体"/>
                <w:color w:val="auto"/>
                <w:kern w:val="0"/>
                <w:sz w:val="24"/>
              </w:rPr>
              <w:t>16、音频接口:1路音频输入，1路音频输出。</w:t>
            </w:r>
            <w:r>
              <w:rPr>
                <w:rFonts w:hint="eastAsia" w:ascii="宋体" w:hAnsi="宋体" w:cs="宋体"/>
                <w:color w:val="auto"/>
                <w:kern w:val="0"/>
                <w:sz w:val="24"/>
              </w:rPr>
              <w:br w:type="textWrapping"/>
            </w:r>
            <w:r>
              <w:rPr>
                <w:rFonts w:hint="eastAsia" w:ascii="宋体" w:hAnsi="宋体" w:cs="宋体"/>
                <w:color w:val="auto"/>
                <w:kern w:val="0"/>
                <w:sz w:val="24"/>
              </w:rPr>
              <w:t>17、支持人脸检测，可同时实现8张人脸并发检测,支持人数统计，可对进出人流量及区域内人数进行统计，并联动声光报警</w:t>
            </w:r>
            <w:r>
              <w:rPr>
                <w:rFonts w:hint="eastAsia" w:ascii="宋体" w:hAnsi="宋体" w:cs="宋体"/>
                <w:color w:val="auto"/>
                <w:kern w:val="0"/>
                <w:sz w:val="24"/>
              </w:rPr>
              <w:br w:type="textWrapping"/>
            </w:r>
            <w:r>
              <w:rPr>
                <w:rFonts w:hint="eastAsia" w:ascii="宋体" w:hAnsi="宋体" w:cs="宋体"/>
                <w:color w:val="auto"/>
                <w:kern w:val="0"/>
                <w:sz w:val="24"/>
              </w:rPr>
              <w:t>18、外壳防护能力应符合GB/T4208-2017中IP67的要求</w:t>
            </w:r>
            <w:r>
              <w:rPr>
                <w:rFonts w:hint="eastAsia" w:ascii="宋体" w:hAnsi="宋体" w:cs="宋体"/>
                <w:color w:val="auto"/>
                <w:kern w:val="0"/>
                <w:sz w:val="24"/>
              </w:rPr>
              <w:br w:type="textWrapping"/>
            </w:r>
            <w:r>
              <w:rPr>
                <w:rFonts w:hint="eastAsia" w:ascii="宋体" w:hAnsi="宋体" w:cs="宋体"/>
                <w:color w:val="auto"/>
                <w:kern w:val="0"/>
                <w:sz w:val="24"/>
              </w:rPr>
              <w:t>19、供电方式：DC12V±25%，PoE</w:t>
            </w:r>
            <w:r>
              <w:rPr>
                <w:rFonts w:hint="eastAsia" w:ascii="宋体" w:hAnsi="宋体" w:cs="宋体"/>
                <w:color w:val="auto"/>
                <w:kern w:val="0"/>
                <w:sz w:val="24"/>
              </w:rPr>
              <w:br w:type="textWrapping"/>
            </w:r>
            <w:r>
              <w:rPr>
                <w:rFonts w:hint="eastAsia" w:ascii="宋体" w:hAnsi="宋体" w:cs="宋体"/>
                <w:color w:val="auto"/>
                <w:kern w:val="0"/>
                <w:sz w:val="24"/>
              </w:rPr>
              <w:t>20、▲支持视频内容保护，可对视频图像码流进行随机混淆处理，只有经过授权并具有解码密钥的用户才能通过平台软件正常播放、回放和下载摄像机回传的视频数据（提供公安部检测报告复印件并加盖投标人公章）；</w:t>
            </w:r>
            <w:r>
              <w:rPr>
                <w:rFonts w:hint="eastAsia" w:ascii="宋体" w:hAnsi="宋体" w:cs="宋体"/>
                <w:color w:val="auto"/>
                <w:kern w:val="0"/>
                <w:sz w:val="24"/>
              </w:rPr>
              <w:br w:type="textWrapping"/>
            </w:r>
            <w:r>
              <w:rPr>
                <w:rFonts w:hint="eastAsia" w:ascii="宋体" w:hAnsi="宋体" w:cs="宋体"/>
                <w:color w:val="auto"/>
                <w:kern w:val="0"/>
                <w:sz w:val="24"/>
              </w:rPr>
              <w:t>21、支持感兴趣区域(ROI)设置，最多可设置8块；</w:t>
            </w:r>
            <w:r>
              <w:rPr>
                <w:rFonts w:hint="eastAsia" w:ascii="宋体" w:hAnsi="宋体" w:cs="宋体"/>
                <w:color w:val="auto"/>
                <w:kern w:val="0"/>
                <w:sz w:val="24"/>
              </w:rPr>
              <w:br w:type="textWrapping"/>
            </w:r>
            <w:r>
              <w:rPr>
                <w:rFonts w:hint="eastAsia" w:ascii="宋体" w:hAnsi="宋体" w:cs="宋体"/>
                <w:color w:val="auto"/>
                <w:kern w:val="0"/>
                <w:sz w:val="24"/>
              </w:rPr>
              <w:t>22、支持区域遮盖设置，至少可设置8个遮盖区域，区域的大小、位置可设置；</w:t>
            </w:r>
            <w:r>
              <w:rPr>
                <w:rFonts w:hint="eastAsia" w:ascii="宋体" w:hAnsi="宋体" w:cs="宋体"/>
                <w:color w:val="auto"/>
                <w:kern w:val="0"/>
                <w:sz w:val="24"/>
              </w:rPr>
              <w:br w:type="textWrapping"/>
            </w:r>
            <w:r>
              <w:rPr>
                <w:rFonts w:hint="eastAsia" w:ascii="宋体" w:hAnsi="宋体" w:cs="宋体"/>
                <w:color w:val="auto"/>
                <w:kern w:val="0"/>
                <w:sz w:val="24"/>
              </w:rPr>
              <w:t>23、▲网关ARP绑定功能检验：摄像机可通过IE浏览器添加并绑定摄像机所在网段网关的MAC地址，当其它终端摄像机访问摄像机时，若使用正确的网关MAC地址即摄像机绑定的MAC地址则可以正常访问摄像机；当使用错误的网关MAC地址即不是摄像机绑定的MAC地址则不能访问摄像机（提供公安部检测报告复印件并加盖投标人公章）；</w:t>
            </w:r>
            <w:r>
              <w:rPr>
                <w:rFonts w:hint="eastAsia" w:ascii="宋体" w:hAnsi="宋体" w:cs="宋体"/>
                <w:color w:val="auto"/>
                <w:kern w:val="0"/>
                <w:sz w:val="24"/>
              </w:rPr>
              <w:br w:type="textWrapping"/>
            </w:r>
            <w:r>
              <w:rPr>
                <w:rFonts w:hint="eastAsia" w:ascii="宋体" w:hAnsi="宋体" w:cs="宋体"/>
                <w:color w:val="auto"/>
                <w:kern w:val="0"/>
                <w:sz w:val="24"/>
              </w:rPr>
              <w:t>24、供电方式：DC12V±25%，PoE</w:t>
            </w:r>
            <w:r>
              <w:rPr>
                <w:rFonts w:hint="eastAsia" w:ascii="宋体" w:hAnsi="宋体" w:cs="宋体"/>
                <w:color w:val="auto"/>
                <w:kern w:val="0"/>
                <w:sz w:val="24"/>
              </w:rPr>
              <w:br w:type="textWrapping"/>
            </w:r>
            <w:r>
              <w:rPr>
                <w:rFonts w:hint="eastAsia" w:ascii="宋体" w:hAnsi="宋体" w:cs="宋体"/>
                <w:color w:val="auto"/>
                <w:kern w:val="0"/>
                <w:sz w:val="24"/>
              </w:rPr>
              <w:t>25、外壳防护能力应符合GB/T4208-2017中IP67的要求</w:t>
            </w:r>
          </w:p>
        </w:tc>
        <w:tc>
          <w:tcPr>
            <w:tcW w:w="385" w:type="pct"/>
            <w:tcBorders>
              <w:top w:val="nil"/>
              <w:left w:val="nil"/>
              <w:bottom w:val="single" w:color="auto" w:sz="4" w:space="0"/>
              <w:right w:val="single" w:color="auto" w:sz="4" w:space="0"/>
            </w:tcBorders>
            <w:shd w:val="clear" w:color="000000" w:fill="FFFFFF"/>
            <w:noWrap/>
            <w:vAlign w:val="center"/>
          </w:tcPr>
          <w:p w14:paraId="2BC34AAB">
            <w:pPr>
              <w:widowControl/>
              <w:jc w:val="center"/>
              <w:rPr>
                <w:rFonts w:ascii="宋体" w:hAnsi="宋体" w:cs="宋体"/>
                <w:color w:val="auto"/>
                <w:kern w:val="0"/>
                <w:sz w:val="24"/>
              </w:rPr>
            </w:pPr>
            <w:r>
              <w:rPr>
                <w:rFonts w:hint="eastAsia" w:ascii="宋体" w:hAnsi="宋体" w:cs="宋体"/>
                <w:color w:val="auto"/>
                <w:kern w:val="0"/>
                <w:sz w:val="24"/>
              </w:rPr>
              <w:t>24</w:t>
            </w:r>
          </w:p>
        </w:tc>
        <w:tc>
          <w:tcPr>
            <w:tcW w:w="385" w:type="pct"/>
            <w:tcBorders>
              <w:top w:val="nil"/>
              <w:left w:val="nil"/>
              <w:bottom w:val="single" w:color="auto" w:sz="4" w:space="0"/>
              <w:right w:val="single" w:color="auto" w:sz="4" w:space="0"/>
            </w:tcBorders>
            <w:shd w:val="clear" w:color="000000" w:fill="FFFFFF"/>
            <w:noWrap/>
            <w:vAlign w:val="center"/>
          </w:tcPr>
          <w:p w14:paraId="4F4B467E">
            <w:pPr>
              <w:widowControl/>
              <w:jc w:val="center"/>
              <w:rPr>
                <w:rFonts w:ascii="宋体" w:hAnsi="宋体" w:cs="宋体"/>
                <w:color w:val="auto"/>
                <w:kern w:val="0"/>
                <w:sz w:val="24"/>
              </w:rPr>
            </w:pPr>
            <w:r>
              <w:rPr>
                <w:rFonts w:hint="eastAsia" w:ascii="宋体" w:hAnsi="宋体" w:cs="宋体"/>
                <w:color w:val="auto"/>
                <w:kern w:val="0"/>
                <w:sz w:val="24"/>
              </w:rPr>
              <w:t>台</w:t>
            </w:r>
          </w:p>
        </w:tc>
        <w:tc>
          <w:tcPr>
            <w:tcW w:w="411" w:type="pct"/>
            <w:tcBorders>
              <w:top w:val="nil"/>
              <w:left w:val="nil"/>
              <w:bottom w:val="single" w:color="auto" w:sz="4" w:space="0"/>
              <w:right w:val="single" w:color="auto" w:sz="8" w:space="0"/>
            </w:tcBorders>
            <w:shd w:val="clear" w:color="auto" w:fill="auto"/>
            <w:vAlign w:val="center"/>
          </w:tcPr>
          <w:p w14:paraId="3B2A6539">
            <w:pPr>
              <w:widowControl/>
              <w:jc w:val="center"/>
              <w:rPr>
                <w:rFonts w:ascii="宋体" w:hAnsi="宋体" w:cs="宋体"/>
                <w:color w:val="auto"/>
                <w:kern w:val="0"/>
                <w:sz w:val="24"/>
              </w:rPr>
            </w:pPr>
            <w:r>
              <w:rPr>
                <w:rFonts w:hint="eastAsia" w:ascii="宋体" w:hAnsi="宋体" w:cs="宋体"/>
                <w:color w:val="auto"/>
                <w:kern w:val="0"/>
                <w:sz w:val="24"/>
              </w:rPr>
              <w:t>　</w:t>
            </w:r>
          </w:p>
        </w:tc>
      </w:tr>
      <w:tr w14:paraId="6E56381E">
        <w:tblPrEx>
          <w:tblCellMar>
            <w:top w:w="0" w:type="dxa"/>
            <w:left w:w="108" w:type="dxa"/>
            <w:bottom w:w="0" w:type="dxa"/>
            <w:right w:w="108" w:type="dxa"/>
          </w:tblCellMar>
        </w:tblPrEx>
        <w:trPr>
          <w:trHeight w:val="20" w:hRule="atLeast"/>
        </w:trPr>
        <w:tc>
          <w:tcPr>
            <w:tcW w:w="385" w:type="pct"/>
            <w:tcBorders>
              <w:top w:val="nil"/>
              <w:left w:val="single" w:color="auto" w:sz="8" w:space="0"/>
              <w:bottom w:val="single" w:color="auto" w:sz="4" w:space="0"/>
              <w:right w:val="single" w:color="auto" w:sz="4" w:space="0"/>
            </w:tcBorders>
            <w:shd w:val="clear" w:color="000000" w:fill="FFFFFF"/>
            <w:noWrap/>
            <w:vAlign w:val="center"/>
          </w:tcPr>
          <w:p w14:paraId="6464AE1A">
            <w:pPr>
              <w:widowControl/>
              <w:jc w:val="center"/>
              <w:rPr>
                <w:rFonts w:ascii="宋体" w:hAnsi="宋体" w:cs="宋体"/>
                <w:color w:val="auto"/>
                <w:kern w:val="0"/>
                <w:sz w:val="24"/>
              </w:rPr>
            </w:pPr>
            <w:r>
              <w:rPr>
                <w:rFonts w:hint="eastAsia" w:ascii="宋体" w:hAnsi="宋体" w:cs="宋体"/>
                <w:color w:val="auto"/>
                <w:kern w:val="0"/>
                <w:sz w:val="24"/>
              </w:rPr>
              <w:t>2</w:t>
            </w:r>
          </w:p>
        </w:tc>
        <w:tc>
          <w:tcPr>
            <w:tcW w:w="651" w:type="pct"/>
            <w:tcBorders>
              <w:top w:val="nil"/>
              <w:left w:val="nil"/>
              <w:bottom w:val="single" w:color="auto" w:sz="4" w:space="0"/>
              <w:right w:val="single" w:color="auto" w:sz="4" w:space="0"/>
            </w:tcBorders>
            <w:shd w:val="clear" w:color="000000" w:fill="FFFFFF"/>
            <w:vAlign w:val="center"/>
          </w:tcPr>
          <w:p w14:paraId="48DAEDD3">
            <w:pPr>
              <w:widowControl/>
              <w:jc w:val="left"/>
              <w:rPr>
                <w:rFonts w:ascii="宋体" w:hAnsi="宋体" w:cs="宋体"/>
                <w:color w:val="auto"/>
                <w:kern w:val="0"/>
                <w:sz w:val="24"/>
              </w:rPr>
            </w:pPr>
            <w:r>
              <w:rPr>
                <w:rFonts w:hint="eastAsia" w:ascii="宋体" w:hAnsi="宋体" w:cs="宋体"/>
                <w:color w:val="auto"/>
                <w:kern w:val="0"/>
                <w:sz w:val="24"/>
              </w:rPr>
              <w:t>安装支架及转接头</w:t>
            </w:r>
          </w:p>
        </w:tc>
        <w:tc>
          <w:tcPr>
            <w:tcW w:w="2783" w:type="pct"/>
            <w:tcBorders>
              <w:top w:val="nil"/>
              <w:left w:val="nil"/>
              <w:bottom w:val="single" w:color="auto" w:sz="4" w:space="0"/>
              <w:right w:val="single" w:color="auto" w:sz="4" w:space="0"/>
            </w:tcBorders>
            <w:shd w:val="clear" w:color="000000" w:fill="FFFFFF"/>
            <w:vAlign w:val="center"/>
          </w:tcPr>
          <w:p w14:paraId="56933D56">
            <w:pPr>
              <w:widowControl/>
              <w:jc w:val="left"/>
              <w:rPr>
                <w:rFonts w:ascii="宋体" w:hAnsi="宋体" w:cs="宋体"/>
                <w:color w:val="auto"/>
                <w:kern w:val="0"/>
                <w:sz w:val="24"/>
              </w:rPr>
            </w:pPr>
            <w:r>
              <w:rPr>
                <w:rFonts w:hint="eastAsia" w:ascii="宋体" w:hAnsi="宋体" w:cs="宋体"/>
                <w:color w:val="auto"/>
                <w:kern w:val="0"/>
                <w:sz w:val="24"/>
              </w:rPr>
              <w:t>铝合金壁装/墙装支架，含万向转接头</w:t>
            </w:r>
          </w:p>
        </w:tc>
        <w:tc>
          <w:tcPr>
            <w:tcW w:w="385" w:type="pct"/>
            <w:tcBorders>
              <w:top w:val="nil"/>
              <w:left w:val="nil"/>
              <w:bottom w:val="single" w:color="auto" w:sz="4" w:space="0"/>
              <w:right w:val="single" w:color="auto" w:sz="4" w:space="0"/>
            </w:tcBorders>
            <w:shd w:val="clear" w:color="000000" w:fill="FFFFFF"/>
            <w:noWrap/>
            <w:vAlign w:val="center"/>
          </w:tcPr>
          <w:p w14:paraId="5639BADC">
            <w:pPr>
              <w:widowControl/>
              <w:jc w:val="center"/>
              <w:rPr>
                <w:rFonts w:ascii="宋体" w:hAnsi="宋体" w:cs="宋体"/>
                <w:color w:val="auto"/>
                <w:kern w:val="0"/>
                <w:sz w:val="24"/>
              </w:rPr>
            </w:pPr>
            <w:r>
              <w:rPr>
                <w:rFonts w:hint="eastAsia" w:ascii="宋体" w:hAnsi="宋体" w:cs="宋体"/>
                <w:color w:val="auto"/>
                <w:kern w:val="0"/>
                <w:sz w:val="24"/>
              </w:rPr>
              <w:t>24</w:t>
            </w:r>
          </w:p>
        </w:tc>
        <w:tc>
          <w:tcPr>
            <w:tcW w:w="385" w:type="pct"/>
            <w:tcBorders>
              <w:top w:val="nil"/>
              <w:left w:val="nil"/>
              <w:bottom w:val="single" w:color="auto" w:sz="4" w:space="0"/>
              <w:right w:val="single" w:color="auto" w:sz="4" w:space="0"/>
            </w:tcBorders>
            <w:shd w:val="clear" w:color="000000" w:fill="FFFFFF"/>
            <w:noWrap/>
            <w:vAlign w:val="center"/>
          </w:tcPr>
          <w:p w14:paraId="6651C336">
            <w:pPr>
              <w:widowControl/>
              <w:jc w:val="center"/>
              <w:rPr>
                <w:rFonts w:ascii="宋体" w:hAnsi="宋体" w:cs="宋体"/>
                <w:color w:val="auto"/>
                <w:kern w:val="0"/>
                <w:sz w:val="24"/>
              </w:rPr>
            </w:pPr>
            <w:r>
              <w:rPr>
                <w:rFonts w:hint="eastAsia" w:ascii="宋体" w:hAnsi="宋体" w:cs="宋体"/>
                <w:color w:val="auto"/>
                <w:kern w:val="0"/>
                <w:sz w:val="24"/>
              </w:rPr>
              <w:t>个</w:t>
            </w:r>
          </w:p>
        </w:tc>
        <w:tc>
          <w:tcPr>
            <w:tcW w:w="411" w:type="pct"/>
            <w:tcBorders>
              <w:top w:val="nil"/>
              <w:left w:val="nil"/>
              <w:bottom w:val="single" w:color="auto" w:sz="4" w:space="0"/>
              <w:right w:val="single" w:color="auto" w:sz="8" w:space="0"/>
            </w:tcBorders>
            <w:shd w:val="clear" w:color="000000" w:fill="FFFFFF"/>
            <w:vAlign w:val="center"/>
          </w:tcPr>
          <w:p w14:paraId="65375FA1">
            <w:pPr>
              <w:widowControl/>
              <w:jc w:val="left"/>
              <w:rPr>
                <w:rFonts w:ascii="宋体" w:hAnsi="宋体" w:cs="宋体"/>
                <w:color w:val="auto"/>
                <w:kern w:val="0"/>
                <w:sz w:val="24"/>
              </w:rPr>
            </w:pPr>
            <w:r>
              <w:rPr>
                <w:rFonts w:hint="eastAsia" w:ascii="宋体" w:hAnsi="宋体" w:cs="宋体"/>
                <w:color w:val="auto"/>
                <w:kern w:val="0"/>
                <w:sz w:val="24"/>
              </w:rPr>
              <w:t>　</w:t>
            </w:r>
          </w:p>
        </w:tc>
      </w:tr>
      <w:tr w14:paraId="67D23173">
        <w:tblPrEx>
          <w:tblCellMar>
            <w:top w:w="0" w:type="dxa"/>
            <w:left w:w="108" w:type="dxa"/>
            <w:bottom w:w="0" w:type="dxa"/>
            <w:right w:w="108" w:type="dxa"/>
          </w:tblCellMar>
        </w:tblPrEx>
        <w:trPr>
          <w:trHeight w:val="20" w:hRule="atLeast"/>
        </w:trPr>
        <w:tc>
          <w:tcPr>
            <w:tcW w:w="385" w:type="pct"/>
            <w:tcBorders>
              <w:top w:val="nil"/>
              <w:left w:val="single" w:color="auto" w:sz="8" w:space="0"/>
              <w:bottom w:val="single" w:color="auto" w:sz="4" w:space="0"/>
              <w:right w:val="single" w:color="auto" w:sz="4" w:space="0"/>
            </w:tcBorders>
            <w:shd w:val="clear" w:color="000000" w:fill="FFFFFF"/>
            <w:noWrap/>
            <w:vAlign w:val="center"/>
          </w:tcPr>
          <w:p w14:paraId="3344E5B1">
            <w:pPr>
              <w:widowControl/>
              <w:jc w:val="center"/>
              <w:rPr>
                <w:rFonts w:ascii="宋体" w:hAnsi="宋体" w:cs="宋体"/>
                <w:color w:val="auto"/>
                <w:kern w:val="0"/>
                <w:sz w:val="24"/>
              </w:rPr>
            </w:pPr>
            <w:r>
              <w:rPr>
                <w:rFonts w:hint="eastAsia" w:ascii="宋体" w:hAnsi="宋体" w:cs="宋体"/>
                <w:color w:val="auto"/>
                <w:kern w:val="0"/>
                <w:sz w:val="24"/>
              </w:rPr>
              <w:t>3</w:t>
            </w:r>
          </w:p>
        </w:tc>
        <w:tc>
          <w:tcPr>
            <w:tcW w:w="651" w:type="pct"/>
            <w:tcBorders>
              <w:top w:val="nil"/>
              <w:left w:val="nil"/>
              <w:bottom w:val="single" w:color="auto" w:sz="4" w:space="0"/>
              <w:right w:val="single" w:color="auto" w:sz="4" w:space="0"/>
            </w:tcBorders>
            <w:shd w:val="clear" w:color="auto" w:fill="auto"/>
            <w:vAlign w:val="center"/>
          </w:tcPr>
          <w:p w14:paraId="7AAEF259">
            <w:pPr>
              <w:widowControl/>
              <w:jc w:val="left"/>
              <w:rPr>
                <w:rFonts w:ascii="宋体" w:hAnsi="宋体" w:cs="宋体"/>
                <w:color w:val="auto"/>
                <w:kern w:val="0"/>
                <w:sz w:val="24"/>
              </w:rPr>
            </w:pPr>
            <w:r>
              <w:rPr>
                <w:rFonts w:hint="eastAsia" w:ascii="宋体" w:hAnsi="宋体" w:cs="宋体"/>
                <w:color w:val="auto"/>
                <w:kern w:val="0"/>
                <w:sz w:val="24"/>
              </w:rPr>
              <w:t>64路网络视频录像机</w:t>
            </w:r>
          </w:p>
        </w:tc>
        <w:tc>
          <w:tcPr>
            <w:tcW w:w="2783" w:type="pct"/>
            <w:tcBorders>
              <w:top w:val="nil"/>
              <w:left w:val="nil"/>
              <w:bottom w:val="single" w:color="auto" w:sz="4" w:space="0"/>
              <w:right w:val="single" w:color="auto" w:sz="4" w:space="0"/>
            </w:tcBorders>
            <w:shd w:val="clear" w:color="auto" w:fill="auto"/>
            <w:vAlign w:val="center"/>
          </w:tcPr>
          <w:p w14:paraId="0470EE32">
            <w:pPr>
              <w:widowControl/>
              <w:jc w:val="left"/>
              <w:rPr>
                <w:rFonts w:ascii="宋体" w:hAnsi="宋体" w:cs="宋体"/>
                <w:color w:val="auto"/>
                <w:kern w:val="0"/>
                <w:sz w:val="24"/>
              </w:rPr>
            </w:pPr>
            <w:r>
              <w:rPr>
                <w:rFonts w:hint="eastAsia" w:ascii="宋体" w:hAnsi="宋体" w:cs="宋体"/>
                <w:color w:val="auto"/>
                <w:kern w:val="0"/>
                <w:sz w:val="24"/>
              </w:rPr>
              <w:t>1、支持H.265、H.264视频解码，G.711A、G.711U音频解码；</w:t>
            </w:r>
            <w:r>
              <w:rPr>
                <w:rFonts w:hint="eastAsia" w:ascii="宋体" w:hAnsi="宋体" w:cs="宋体"/>
                <w:color w:val="auto"/>
                <w:kern w:val="0"/>
                <w:sz w:val="24"/>
              </w:rPr>
              <w:br w:type="textWrapping"/>
            </w:r>
            <w:r>
              <w:rPr>
                <w:rFonts w:hint="eastAsia" w:ascii="宋体" w:hAnsi="宋体" w:cs="宋体"/>
                <w:color w:val="auto"/>
                <w:kern w:val="0"/>
                <w:sz w:val="24"/>
              </w:rPr>
              <w:t>2、解码能力：2x32MP@30，4x16MP@30，5x12MP@30，8x4K@30，12x5MP@30，16x4MP@30，20x3MP@30，32x1080p@30，54x960p@30，64x720p@30；</w:t>
            </w:r>
            <w:r>
              <w:rPr>
                <w:rFonts w:hint="eastAsia" w:ascii="宋体" w:hAnsi="宋体" w:cs="宋体"/>
                <w:color w:val="auto"/>
                <w:kern w:val="0"/>
                <w:sz w:val="24"/>
              </w:rPr>
              <w:br w:type="textWrapping"/>
            </w:r>
            <w:r>
              <w:rPr>
                <w:rFonts w:hint="eastAsia" w:ascii="宋体" w:hAnsi="宋体" w:cs="宋体"/>
                <w:color w:val="auto"/>
                <w:kern w:val="0"/>
                <w:sz w:val="24"/>
              </w:rPr>
              <w:t>3、支持接入符合GB28181、ONVIF、RTSP标准的第三方网络摄像机；</w:t>
            </w:r>
            <w:r>
              <w:rPr>
                <w:rFonts w:hint="eastAsia" w:ascii="宋体" w:hAnsi="宋体" w:cs="宋体"/>
                <w:color w:val="auto"/>
                <w:kern w:val="0"/>
                <w:sz w:val="24"/>
              </w:rPr>
              <w:br w:type="textWrapping"/>
            </w:r>
            <w:r>
              <w:rPr>
                <w:rFonts w:hint="eastAsia" w:ascii="宋体" w:hAnsi="宋体" w:cs="宋体"/>
                <w:color w:val="auto"/>
                <w:kern w:val="0"/>
                <w:sz w:val="24"/>
              </w:rPr>
              <w:t>4、支持接入≥64路摄像机，接入带宽≥640Mbps、转发带宽≥640Mbps；</w:t>
            </w:r>
            <w:r>
              <w:rPr>
                <w:rFonts w:hint="eastAsia" w:ascii="宋体" w:hAnsi="宋体" w:cs="宋体"/>
                <w:color w:val="auto"/>
                <w:kern w:val="0"/>
                <w:sz w:val="24"/>
              </w:rPr>
              <w:br w:type="textWrapping"/>
            </w:r>
            <w:r>
              <w:rPr>
                <w:rFonts w:hint="eastAsia" w:ascii="宋体" w:hAnsi="宋体" w:cs="宋体"/>
                <w:color w:val="auto"/>
                <w:kern w:val="0"/>
                <w:sz w:val="24"/>
              </w:rPr>
              <w:t>5、内置2个HDMI、2个VGA，HDMI1和VGA1同源输出，HDMI2和VGA2同源输出，HDMI1、VGA1和HDMI2、VGA2异源输出，HDMI最高支持8K显示输出；</w:t>
            </w:r>
            <w:r>
              <w:rPr>
                <w:rFonts w:hint="eastAsia" w:ascii="宋体" w:hAnsi="宋体" w:cs="宋体"/>
                <w:color w:val="auto"/>
                <w:kern w:val="0"/>
                <w:sz w:val="24"/>
              </w:rPr>
              <w:br w:type="textWrapping"/>
            </w:r>
            <w:r>
              <w:rPr>
                <w:rFonts w:hint="eastAsia" w:ascii="宋体" w:hAnsi="宋体" w:cs="宋体"/>
                <w:color w:val="auto"/>
                <w:kern w:val="0"/>
                <w:sz w:val="24"/>
              </w:rPr>
              <w:t>6、支持区域入侵、越界检测、音频检测多种智能检测接入和联动；</w:t>
            </w:r>
            <w:r>
              <w:rPr>
                <w:rFonts w:hint="eastAsia" w:ascii="宋体" w:hAnsi="宋体" w:cs="宋体"/>
                <w:color w:val="auto"/>
                <w:kern w:val="0"/>
                <w:sz w:val="24"/>
              </w:rPr>
              <w:br w:type="textWrapping"/>
            </w:r>
            <w:r>
              <w:rPr>
                <w:rFonts w:hint="eastAsia" w:ascii="宋体" w:hAnsi="宋体" w:cs="宋体"/>
                <w:color w:val="auto"/>
                <w:kern w:val="0"/>
                <w:sz w:val="24"/>
              </w:rPr>
              <w:t>7、支持1/4/6/8/9/16/25/36画面分割显示，支持≥16路本地同步回放和多路同步倒放；</w:t>
            </w:r>
            <w:r>
              <w:rPr>
                <w:rFonts w:hint="eastAsia" w:ascii="宋体" w:hAnsi="宋体" w:cs="宋体"/>
                <w:color w:val="auto"/>
                <w:kern w:val="0"/>
                <w:sz w:val="24"/>
              </w:rPr>
              <w:br w:type="textWrapping"/>
            </w:r>
            <w:r>
              <w:rPr>
                <w:rFonts w:hint="eastAsia" w:ascii="宋体" w:hAnsi="宋体" w:cs="宋体"/>
                <w:color w:val="auto"/>
                <w:kern w:val="0"/>
                <w:sz w:val="24"/>
              </w:rPr>
              <w:t>8、支持即时回放、普通回放、事件回放、标签回放、智能回放、日志回放、图片回放、外部文件回放；</w:t>
            </w:r>
            <w:r>
              <w:rPr>
                <w:rFonts w:hint="eastAsia" w:ascii="宋体" w:hAnsi="宋体" w:cs="宋体"/>
                <w:color w:val="auto"/>
                <w:kern w:val="0"/>
                <w:sz w:val="24"/>
              </w:rPr>
              <w:br w:type="textWrapping"/>
            </w:r>
            <w:r>
              <w:rPr>
                <w:rFonts w:hint="eastAsia" w:ascii="宋体" w:hAnsi="宋体" w:cs="宋体"/>
                <w:color w:val="auto"/>
                <w:kern w:val="0"/>
                <w:sz w:val="24"/>
              </w:rPr>
              <w:t>9、支持硬盘热插拔；支持RAID0,1,5,6,10,50,60；支持N+1热备功能；</w:t>
            </w:r>
            <w:r>
              <w:rPr>
                <w:rFonts w:hint="eastAsia" w:ascii="宋体" w:hAnsi="宋体" w:cs="宋体"/>
                <w:color w:val="auto"/>
                <w:kern w:val="0"/>
                <w:sz w:val="24"/>
              </w:rPr>
              <w:br w:type="textWrapping"/>
            </w:r>
            <w:r>
              <w:rPr>
                <w:rFonts w:hint="eastAsia" w:ascii="宋体" w:hAnsi="宋体" w:cs="宋体"/>
                <w:color w:val="auto"/>
                <w:kern w:val="0"/>
                <w:sz w:val="24"/>
              </w:rPr>
              <w:t>10、支持对重要录像的锁定、解锁，支持警前警后录像；</w:t>
            </w:r>
            <w:r>
              <w:rPr>
                <w:rFonts w:hint="eastAsia" w:ascii="宋体" w:hAnsi="宋体" w:cs="宋体"/>
                <w:color w:val="auto"/>
                <w:kern w:val="0"/>
                <w:sz w:val="24"/>
              </w:rPr>
              <w:br w:type="textWrapping"/>
            </w:r>
            <w:r>
              <w:rPr>
                <w:rFonts w:hint="eastAsia" w:ascii="宋体" w:hAnsi="宋体" w:cs="宋体"/>
                <w:color w:val="auto"/>
                <w:kern w:val="0"/>
                <w:sz w:val="24"/>
              </w:rPr>
              <w:t>11、支持智能搜索、回放功能，有效提高录像检索与回放效率；</w:t>
            </w:r>
            <w:r>
              <w:rPr>
                <w:rFonts w:hint="eastAsia" w:ascii="宋体" w:hAnsi="宋体" w:cs="宋体"/>
                <w:color w:val="auto"/>
                <w:kern w:val="0"/>
                <w:sz w:val="24"/>
              </w:rPr>
              <w:br w:type="textWrapping"/>
            </w:r>
            <w:r>
              <w:rPr>
                <w:rFonts w:hint="eastAsia" w:ascii="宋体" w:hAnsi="宋体" w:cs="宋体"/>
                <w:color w:val="auto"/>
                <w:kern w:val="0"/>
                <w:sz w:val="24"/>
              </w:rPr>
              <w:t>12、支持硬盘配额和盘组存储模式，实现录像定向存储；</w:t>
            </w:r>
            <w:r>
              <w:rPr>
                <w:rFonts w:hint="eastAsia" w:ascii="宋体" w:hAnsi="宋体" w:cs="宋体"/>
                <w:color w:val="auto"/>
                <w:kern w:val="0"/>
                <w:sz w:val="24"/>
              </w:rPr>
              <w:br w:type="textWrapping"/>
            </w:r>
            <w:r>
              <w:rPr>
                <w:rFonts w:hint="eastAsia" w:ascii="宋体" w:hAnsi="宋体" w:cs="宋体"/>
                <w:color w:val="auto"/>
                <w:kern w:val="0"/>
                <w:sz w:val="24"/>
              </w:rPr>
              <w:t>13、支持≥16个SATA接口；</w:t>
            </w:r>
            <w:r>
              <w:rPr>
                <w:rFonts w:hint="eastAsia" w:ascii="宋体" w:hAnsi="宋体" w:cs="宋体"/>
                <w:color w:val="auto"/>
                <w:kern w:val="0"/>
                <w:sz w:val="24"/>
              </w:rPr>
              <w:br w:type="textWrapping"/>
            </w:r>
            <w:r>
              <w:rPr>
                <w:rFonts w:hint="eastAsia" w:ascii="宋体" w:hAnsi="宋体" w:cs="宋体"/>
                <w:color w:val="auto"/>
                <w:kern w:val="0"/>
                <w:sz w:val="24"/>
              </w:rPr>
              <w:t>14、具有不少于2个RJ45自适应网口，2个USB2.0，1个USB3.0，1个RS-485串口，1个RS-232串口，16路报警输入接口，10路报警输出接口，1个eSATA接口；</w:t>
            </w:r>
            <w:r>
              <w:rPr>
                <w:rFonts w:hint="eastAsia" w:ascii="宋体" w:hAnsi="宋体" w:cs="宋体"/>
                <w:color w:val="auto"/>
                <w:kern w:val="0"/>
                <w:sz w:val="24"/>
              </w:rPr>
              <w:br w:type="textWrapping"/>
            </w:r>
            <w:r>
              <w:rPr>
                <w:rFonts w:hint="eastAsia" w:ascii="宋体" w:hAnsi="宋体" w:cs="宋体"/>
                <w:color w:val="auto"/>
                <w:kern w:val="0"/>
                <w:sz w:val="24"/>
              </w:rPr>
              <w:t>15、▲设备支持同时解码输出8路32MP@30，或16路16MP@30，或20路12MP@30，或32路4K@30，或48路5MP@30，或64路4MP@30，或80路3MP@30，或128路1080p@30及以下分辨率的H.265格式视频图像（提供公安部检测报告复印件并加盖投标人公章）；</w:t>
            </w:r>
            <w:r>
              <w:rPr>
                <w:rFonts w:hint="eastAsia" w:ascii="宋体" w:hAnsi="宋体" w:cs="宋体"/>
                <w:color w:val="auto"/>
                <w:kern w:val="0"/>
                <w:sz w:val="24"/>
              </w:rPr>
              <w:br w:type="textWrapping"/>
            </w:r>
            <w:r>
              <w:rPr>
                <w:rFonts w:hint="eastAsia" w:ascii="宋体" w:hAnsi="宋体" w:cs="宋体"/>
                <w:color w:val="auto"/>
                <w:kern w:val="0"/>
                <w:sz w:val="24"/>
              </w:rPr>
              <w:t>16、▲支持多码流存储，NVR可以同时存储同一摄像机主码流、辅码流、第三流中任意两股或三股不同分辨率、码流大小的视频（提供公安部检测报告复印件并加盖投标人公章）；</w:t>
            </w:r>
            <w:r>
              <w:rPr>
                <w:rFonts w:hint="eastAsia" w:ascii="宋体" w:hAnsi="宋体" w:cs="宋体"/>
                <w:color w:val="auto"/>
                <w:kern w:val="0"/>
                <w:sz w:val="24"/>
              </w:rPr>
              <w:br w:type="textWrapping"/>
            </w:r>
            <w:r>
              <w:rPr>
                <w:rFonts w:hint="eastAsia" w:ascii="宋体" w:hAnsi="宋体" w:cs="宋体"/>
                <w:color w:val="auto"/>
                <w:kern w:val="0"/>
                <w:sz w:val="24"/>
              </w:rPr>
              <w:t>17.▲录像采用裸数据不分段存储；数据具备安全性，对于存储介质上的数据只可以在同款型号和软件版本匹配的设备被读取，不可被直接复制（提供公安部检测报告复印件并加盖投标人公章）；</w:t>
            </w:r>
            <w:r>
              <w:rPr>
                <w:rFonts w:hint="eastAsia" w:ascii="宋体" w:hAnsi="宋体" w:cs="宋体"/>
                <w:color w:val="auto"/>
                <w:kern w:val="0"/>
                <w:sz w:val="24"/>
              </w:rPr>
              <w:br w:type="textWrapping"/>
            </w:r>
            <w:r>
              <w:rPr>
                <w:rFonts w:hint="eastAsia" w:ascii="宋体" w:hAnsi="宋体" w:cs="宋体"/>
                <w:color w:val="auto"/>
                <w:kern w:val="0"/>
                <w:sz w:val="24"/>
              </w:rPr>
              <w:t>18、▲支持标准ONVIF、RTP、RTSP、RTMP、PSIA、HTTP、HTTPS、GB28181、私有、自定义等协议接入摄像机（提供公安部检测报告复印件并加盖投标人公章）；</w:t>
            </w:r>
            <w:r>
              <w:rPr>
                <w:rFonts w:hint="eastAsia" w:ascii="宋体" w:hAnsi="宋体" w:cs="宋体"/>
                <w:color w:val="auto"/>
                <w:kern w:val="0"/>
                <w:sz w:val="24"/>
              </w:rPr>
              <w:br w:type="textWrapping"/>
            </w:r>
            <w:r>
              <w:rPr>
                <w:rFonts w:hint="eastAsia" w:ascii="宋体" w:hAnsi="宋体" w:cs="宋体"/>
                <w:color w:val="auto"/>
                <w:kern w:val="0"/>
                <w:sz w:val="24"/>
              </w:rPr>
              <w:t>19、▲支持256个人脸库，库容200万张人脸图片（（提供公安部检测报告复印件并加盖投标人公章）；</w:t>
            </w:r>
            <w:r>
              <w:rPr>
                <w:rFonts w:hint="eastAsia" w:ascii="宋体" w:hAnsi="宋体" w:cs="宋体"/>
                <w:color w:val="auto"/>
                <w:kern w:val="0"/>
                <w:sz w:val="24"/>
              </w:rPr>
              <w:br w:type="textWrapping"/>
            </w:r>
            <w:r>
              <w:rPr>
                <w:rFonts w:hint="eastAsia" w:ascii="宋体" w:hAnsi="宋体" w:cs="宋体"/>
                <w:color w:val="auto"/>
                <w:kern w:val="0"/>
                <w:sz w:val="24"/>
              </w:rPr>
              <w:t>20、▲支持10个车牌库，每个车牌库支持500万车牌库容，支持按车牌黑白名单进行布防（提供公安部检测报告复印件并加盖投标人公章）；</w:t>
            </w:r>
            <w:r>
              <w:rPr>
                <w:rFonts w:hint="eastAsia" w:ascii="宋体" w:hAnsi="宋体" w:cs="宋体"/>
                <w:color w:val="auto"/>
                <w:kern w:val="0"/>
                <w:sz w:val="24"/>
              </w:rPr>
              <w:br w:type="textWrapping"/>
            </w:r>
            <w:r>
              <w:rPr>
                <w:rFonts w:hint="eastAsia" w:ascii="宋体" w:hAnsi="宋体" w:cs="宋体"/>
                <w:color w:val="auto"/>
                <w:kern w:val="0"/>
                <w:sz w:val="24"/>
              </w:rPr>
              <w:t>21、▲周界功能支持检测机动车、非机动车、行人目标，支持识别目标大小，支持配置最大、最小目标尺寸过滤侦测目标；</w:t>
            </w:r>
            <w:r>
              <w:rPr>
                <w:rFonts w:hint="eastAsia" w:ascii="宋体" w:hAnsi="宋体" w:cs="宋体"/>
                <w:color w:val="auto"/>
                <w:kern w:val="0"/>
                <w:sz w:val="24"/>
              </w:rPr>
              <w:br w:type="textWrapping"/>
            </w:r>
            <w:r>
              <w:rPr>
                <w:rFonts w:hint="eastAsia" w:ascii="宋体" w:hAnsi="宋体" w:cs="宋体"/>
                <w:color w:val="auto"/>
                <w:kern w:val="0"/>
                <w:sz w:val="24"/>
              </w:rPr>
              <w:t>22、▲支持检测分析画面中的车辆目标，当检测区域内出现车辆后。可对触发区域进行画框标记并触发告警及联动；</w:t>
            </w:r>
            <w:r>
              <w:rPr>
                <w:rFonts w:hint="eastAsia" w:ascii="宋体" w:hAnsi="宋体" w:cs="宋体"/>
                <w:color w:val="auto"/>
                <w:kern w:val="0"/>
                <w:sz w:val="24"/>
              </w:rPr>
              <w:br w:type="textWrapping"/>
            </w:r>
            <w:r>
              <w:rPr>
                <w:rFonts w:hint="eastAsia" w:ascii="宋体" w:hAnsi="宋体" w:cs="宋体"/>
                <w:color w:val="auto"/>
                <w:kern w:val="0"/>
                <w:sz w:val="24"/>
              </w:rPr>
              <w:t>23、▲支持检测分析画面中的人体目标，当检测区域内出现人员后，可对触发区域进行画框标记并触发告警及联动；</w:t>
            </w:r>
            <w:r>
              <w:rPr>
                <w:rFonts w:hint="eastAsia" w:ascii="宋体" w:hAnsi="宋体" w:cs="宋体"/>
                <w:color w:val="auto"/>
                <w:kern w:val="0"/>
                <w:sz w:val="24"/>
              </w:rPr>
              <w:br w:type="textWrapping"/>
            </w:r>
            <w:r>
              <w:rPr>
                <w:rFonts w:hint="eastAsia" w:ascii="宋体" w:hAnsi="宋体" w:cs="宋体"/>
                <w:color w:val="auto"/>
                <w:kern w:val="0"/>
                <w:sz w:val="24"/>
              </w:rPr>
              <w:t>24、▲支持U盘急救包，当系统损坏时候，可以插入U盘急救包自动完成对 NVR系统的修复；</w:t>
            </w:r>
            <w:r>
              <w:rPr>
                <w:rFonts w:hint="eastAsia" w:ascii="宋体" w:hAnsi="宋体" w:cs="宋体"/>
                <w:color w:val="auto"/>
                <w:kern w:val="0"/>
                <w:sz w:val="24"/>
              </w:rPr>
              <w:br w:type="textWrapping"/>
            </w:r>
            <w:r>
              <w:rPr>
                <w:rFonts w:hint="eastAsia" w:ascii="宋体" w:hAnsi="宋体" w:cs="宋体"/>
                <w:color w:val="auto"/>
                <w:kern w:val="0"/>
                <w:sz w:val="24"/>
              </w:rPr>
              <w:t>25、▲支持目志记录存储功能，日志记录包括登录、升级、报警、回放、下载、设备配置操作记录；</w:t>
            </w:r>
            <w:r>
              <w:rPr>
                <w:rFonts w:hint="eastAsia" w:ascii="宋体" w:hAnsi="宋体" w:cs="宋体"/>
                <w:color w:val="auto"/>
                <w:kern w:val="0"/>
                <w:sz w:val="24"/>
              </w:rPr>
              <w:br w:type="textWrapping"/>
            </w:r>
            <w:r>
              <w:rPr>
                <w:rFonts w:hint="eastAsia" w:ascii="宋体" w:hAnsi="宋体" w:cs="宋体"/>
                <w:color w:val="auto"/>
                <w:kern w:val="0"/>
                <w:sz w:val="24"/>
              </w:rPr>
              <w:t>26、▲支持自动维护功能，可根据设置的时间启用系统自动维护流程，包括自检，重启，取流，录像，恢复系统运行，自动重启系统，自动删除文件(录像、图片）；</w:t>
            </w:r>
            <w:r>
              <w:rPr>
                <w:rFonts w:hint="eastAsia" w:ascii="宋体" w:hAnsi="宋体" w:cs="宋体"/>
                <w:color w:val="auto"/>
                <w:kern w:val="0"/>
                <w:sz w:val="24"/>
              </w:rPr>
              <w:br w:type="textWrapping"/>
            </w:r>
            <w:r>
              <w:rPr>
                <w:rFonts w:hint="eastAsia" w:ascii="宋体" w:hAnsi="宋体" w:cs="宋体"/>
                <w:color w:val="auto"/>
                <w:kern w:val="0"/>
                <w:sz w:val="24"/>
              </w:rPr>
              <w:t>27、▲支持智能风扇，根据环境温度自动调整风扇转速，支持5级风扇转速调节（提供公安部检测报告复印件并加盖投标人公章）。</w:t>
            </w:r>
          </w:p>
        </w:tc>
        <w:tc>
          <w:tcPr>
            <w:tcW w:w="385" w:type="pct"/>
            <w:tcBorders>
              <w:top w:val="nil"/>
              <w:left w:val="nil"/>
              <w:bottom w:val="single" w:color="auto" w:sz="4" w:space="0"/>
              <w:right w:val="single" w:color="auto" w:sz="4" w:space="0"/>
            </w:tcBorders>
            <w:shd w:val="clear" w:color="000000" w:fill="FFFFFF"/>
            <w:noWrap/>
            <w:vAlign w:val="center"/>
          </w:tcPr>
          <w:p w14:paraId="0A5A313A">
            <w:pPr>
              <w:widowControl/>
              <w:jc w:val="center"/>
              <w:rPr>
                <w:rFonts w:ascii="宋体" w:hAnsi="宋体" w:cs="宋体"/>
                <w:color w:val="auto"/>
                <w:kern w:val="0"/>
                <w:sz w:val="24"/>
              </w:rPr>
            </w:pPr>
            <w:r>
              <w:rPr>
                <w:rFonts w:hint="eastAsia" w:ascii="宋体" w:hAnsi="宋体" w:cs="宋体"/>
                <w:color w:val="auto"/>
                <w:kern w:val="0"/>
                <w:sz w:val="24"/>
              </w:rPr>
              <w:t>1</w:t>
            </w:r>
          </w:p>
        </w:tc>
        <w:tc>
          <w:tcPr>
            <w:tcW w:w="385" w:type="pct"/>
            <w:tcBorders>
              <w:top w:val="nil"/>
              <w:left w:val="nil"/>
              <w:bottom w:val="single" w:color="auto" w:sz="4" w:space="0"/>
              <w:right w:val="single" w:color="auto" w:sz="4" w:space="0"/>
            </w:tcBorders>
            <w:shd w:val="clear" w:color="000000" w:fill="FFFFFF"/>
            <w:noWrap/>
            <w:vAlign w:val="center"/>
          </w:tcPr>
          <w:p w14:paraId="1399D375">
            <w:pPr>
              <w:widowControl/>
              <w:jc w:val="center"/>
              <w:rPr>
                <w:rFonts w:ascii="宋体" w:hAnsi="宋体" w:cs="宋体"/>
                <w:color w:val="auto"/>
                <w:kern w:val="0"/>
                <w:sz w:val="24"/>
              </w:rPr>
            </w:pPr>
            <w:r>
              <w:rPr>
                <w:rFonts w:hint="eastAsia" w:ascii="宋体" w:hAnsi="宋体" w:cs="宋体"/>
                <w:color w:val="auto"/>
                <w:kern w:val="0"/>
                <w:sz w:val="24"/>
              </w:rPr>
              <w:t>台</w:t>
            </w:r>
          </w:p>
        </w:tc>
        <w:tc>
          <w:tcPr>
            <w:tcW w:w="411" w:type="pct"/>
            <w:tcBorders>
              <w:top w:val="nil"/>
              <w:left w:val="nil"/>
              <w:bottom w:val="single" w:color="auto" w:sz="4" w:space="0"/>
              <w:right w:val="single" w:color="auto" w:sz="8" w:space="0"/>
            </w:tcBorders>
            <w:shd w:val="clear" w:color="auto" w:fill="auto"/>
            <w:vAlign w:val="center"/>
          </w:tcPr>
          <w:p w14:paraId="09ECBF79">
            <w:pPr>
              <w:widowControl/>
              <w:jc w:val="center"/>
              <w:rPr>
                <w:rFonts w:ascii="宋体" w:hAnsi="宋体" w:cs="宋体"/>
                <w:color w:val="auto"/>
                <w:kern w:val="0"/>
                <w:sz w:val="24"/>
              </w:rPr>
            </w:pPr>
            <w:r>
              <w:rPr>
                <w:rFonts w:hint="eastAsia" w:ascii="宋体" w:hAnsi="宋体" w:cs="宋体"/>
                <w:color w:val="auto"/>
                <w:kern w:val="0"/>
                <w:sz w:val="24"/>
              </w:rPr>
              <w:t>支持接入原有系统</w:t>
            </w:r>
          </w:p>
        </w:tc>
      </w:tr>
      <w:tr w14:paraId="3B24F34F">
        <w:tblPrEx>
          <w:tblCellMar>
            <w:top w:w="0" w:type="dxa"/>
            <w:left w:w="108" w:type="dxa"/>
            <w:bottom w:w="0" w:type="dxa"/>
            <w:right w:w="108" w:type="dxa"/>
          </w:tblCellMar>
        </w:tblPrEx>
        <w:trPr>
          <w:trHeight w:val="20" w:hRule="atLeast"/>
        </w:trPr>
        <w:tc>
          <w:tcPr>
            <w:tcW w:w="385" w:type="pct"/>
            <w:tcBorders>
              <w:top w:val="nil"/>
              <w:left w:val="single" w:color="auto" w:sz="8" w:space="0"/>
              <w:bottom w:val="single" w:color="auto" w:sz="4" w:space="0"/>
              <w:right w:val="single" w:color="auto" w:sz="4" w:space="0"/>
            </w:tcBorders>
            <w:shd w:val="clear" w:color="000000" w:fill="FFFFFF"/>
            <w:noWrap/>
            <w:vAlign w:val="center"/>
          </w:tcPr>
          <w:p w14:paraId="3FF6005A">
            <w:pPr>
              <w:widowControl/>
              <w:jc w:val="center"/>
              <w:rPr>
                <w:rFonts w:ascii="宋体" w:hAnsi="宋体" w:cs="宋体"/>
                <w:color w:val="auto"/>
                <w:kern w:val="0"/>
                <w:sz w:val="24"/>
              </w:rPr>
            </w:pPr>
            <w:r>
              <w:rPr>
                <w:rFonts w:hint="eastAsia" w:ascii="宋体" w:hAnsi="宋体" w:cs="宋体"/>
                <w:color w:val="auto"/>
                <w:kern w:val="0"/>
                <w:sz w:val="24"/>
              </w:rPr>
              <w:t>4</w:t>
            </w:r>
          </w:p>
        </w:tc>
        <w:tc>
          <w:tcPr>
            <w:tcW w:w="651" w:type="pct"/>
            <w:tcBorders>
              <w:top w:val="nil"/>
              <w:left w:val="nil"/>
              <w:bottom w:val="single" w:color="auto" w:sz="4" w:space="0"/>
              <w:right w:val="single" w:color="auto" w:sz="4" w:space="0"/>
            </w:tcBorders>
            <w:shd w:val="clear" w:color="auto" w:fill="auto"/>
            <w:vAlign w:val="center"/>
          </w:tcPr>
          <w:p w14:paraId="11D8AA27">
            <w:pPr>
              <w:widowControl/>
              <w:jc w:val="left"/>
              <w:rPr>
                <w:rFonts w:ascii="宋体" w:hAnsi="宋体" w:cs="宋体"/>
                <w:color w:val="auto"/>
                <w:kern w:val="0"/>
                <w:sz w:val="24"/>
              </w:rPr>
            </w:pPr>
            <w:r>
              <w:rPr>
                <w:rFonts w:hint="eastAsia" w:ascii="宋体" w:hAnsi="宋体" w:cs="宋体"/>
                <w:color w:val="auto"/>
                <w:kern w:val="0"/>
                <w:sz w:val="24"/>
              </w:rPr>
              <w:t>专用硬盘</w:t>
            </w:r>
          </w:p>
        </w:tc>
        <w:tc>
          <w:tcPr>
            <w:tcW w:w="2783" w:type="pct"/>
            <w:tcBorders>
              <w:top w:val="nil"/>
              <w:left w:val="nil"/>
              <w:bottom w:val="single" w:color="auto" w:sz="4" w:space="0"/>
              <w:right w:val="single" w:color="auto" w:sz="4" w:space="0"/>
            </w:tcBorders>
            <w:shd w:val="clear" w:color="000000" w:fill="FFFFFF"/>
            <w:vAlign w:val="center"/>
          </w:tcPr>
          <w:p w14:paraId="3911419D">
            <w:pPr>
              <w:widowControl/>
              <w:jc w:val="left"/>
              <w:rPr>
                <w:rFonts w:ascii="宋体" w:hAnsi="宋体" w:cs="宋体"/>
                <w:color w:val="auto"/>
                <w:kern w:val="0"/>
                <w:sz w:val="24"/>
              </w:rPr>
            </w:pPr>
            <w:r>
              <w:rPr>
                <w:rFonts w:hint="eastAsia" w:ascii="宋体" w:hAnsi="宋体" w:cs="宋体"/>
                <w:color w:val="auto"/>
                <w:kern w:val="0"/>
                <w:sz w:val="24"/>
              </w:rPr>
              <w:t>硬盘容量：8TB；</w:t>
            </w:r>
            <w:r>
              <w:rPr>
                <w:rFonts w:hint="eastAsia" w:ascii="宋体" w:hAnsi="宋体" w:cs="宋体"/>
                <w:color w:val="auto"/>
                <w:kern w:val="0"/>
                <w:sz w:val="24"/>
              </w:rPr>
              <w:br w:type="textWrapping"/>
            </w:r>
            <w:r>
              <w:rPr>
                <w:rFonts w:hint="eastAsia" w:ascii="宋体" w:hAnsi="宋体" w:cs="宋体"/>
                <w:color w:val="auto"/>
                <w:kern w:val="0"/>
                <w:sz w:val="24"/>
              </w:rPr>
              <w:t>硬盘尺寸：3.5英寸</w:t>
            </w:r>
            <w:r>
              <w:rPr>
                <w:rFonts w:hint="eastAsia" w:ascii="宋体" w:hAnsi="宋体" w:cs="宋体"/>
                <w:color w:val="auto"/>
                <w:kern w:val="0"/>
                <w:sz w:val="24"/>
              </w:rPr>
              <w:br w:type="textWrapping"/>
            </w:r>
            <w:r>
              <w:rPr>
                <w:rFonts w:hint="eastAsia" w:ascii="宋体" w:hAnsi="宋体" w:cs="宋体"/>
                <w:color w:val="auto"/>
                <w:kern w:val="0"/>
                <w:sz w:val="24"/>
              </w:rPr>
              <w:t>硬盘类型：监控级；</w:t>
            </w:r>
            <w:r>
              <w:rPr>
                <w:rFonts w:hint="eastAsia" w:ascii="宋体" w:hAnsi="宋体" w:cs="宋体"/>
                <w:color w:val="auto"/>
                <w:kern w:val="0"/>
                <w:sz w:val="24"/>
              </w:rPr>
              <w:br w:type="textWrapping"/>
            </w:r>
            <w:r>
              <w:rPr>
                <w:rFonts w:hint="eastAsia" w:ascii="宋体" w:hAnsi="宋体" w:cs="宋体"/>
                <w:color w:val="auto"/>
                <w:kern w:val="0"/>
                <w:sz w:val="24"/>
              </w:rPr>
              <w:t>硬盘缓存：256MB；</w:t>
            </w:r>
            <w:r>
              <w:rPr>
                <w:rFonts w:hint="eastAsia" w:ascii="宋体" w:hAnsi="宋体" w:cs="宋体"/>
                <w:color w:val="auto"/>
                <w:kern w:val="0"/>
                <w:sz w:val="24"/>
              </w:rPr>
              <w:br w:type="textWrapping"/>
            </w:r>
            <w:r>
              <w:rPr>
                <w:rFonts w:hint="eastAsia" w:ascii="宋体" w:hAnsi="宋体" w:cs="宋体"/>
                <w:color w:val="auto"/>
                <w:kern w:val="0"/>
                <w:sz w:val="24"/>
              </w:rPr>
              <w:t>硬盘转速不小于7200RPM；</w:t>
            </w:r>
            <w:r>
              <w:rPr>
                <w:rFonts w:hint="eastAsia" w:ascii="宋体" w:hAnsi="宋体" w:cs="宋体"/>
                <w:color w:val="auto"/>
                <w:kern w:val="0"/>
                <w:sz w:val="24"/>
              </w:rPr>
              <w:br w:type="textWrapping"/>
            </w:r>
            <w:r>
              <w:rPr>
                <w:rFonts w:hint="eastAsia" w:ascii="宋体" w:hAnsi="宋体" w:cs="宋体"/>
                <w:color w:val="auto"/>
                <w:kern w:val="0"/>
                <w:sz w:val="24"/>
              </w:rPr>
              <w:t>硬盘外部传输速率不小于6Gb/s；</w:t>
            </w:r>
          </w:p>
        </w:tc>
        <w:tc>
          <w:tcPr>
            <w:tcW w:w="385" w:type="pct"/>
            <w:tcBorders>
              <w:top w:val="nil"/>
              <w:left w:val="nil"/>
              <w:bottom w:val="single" w:color="auto" w:sz="4" w:space="0"/>
              <w:right w:val="single" w:color="auto" w:sz="4" w:space="0"/>
            </w:tcBorders>
            <w:shd w:val="clear" w:color="000000" w:fill="FFFFFF"/>
            <w:noWrap/>
            <w:vAlign w:val="center"/>
          </w:tcPr>
          <w:p w14:paraId="085C4E5E">
            <w:pPr>
              <w:widowControl/>
              <w:jc w:val="center"/>
              <w:rPr>
                <w:rFonts w:ascii="宋体" w:hAnsi="宋体" w:cs="宋体"/>
                <w:color w:val="auto"/>
                <w:kern w:val="0"/>
                <w:sz w:val="24"/>
              </w:rPr>
            </w:pPr>
            <w:r>
              <w:rPr>
                <w:rFonts w:hint="eastAsia" w:ascii="宋体" w:hAnsi="宋体" w:cs="宋体"/>
                <w:color w:val="auto"/>
                <w:kern w:val="0"/>
                <w:sz w:val="24"/>
              </w:rPr>
              <w:t>8</w:t>
            </w:r>
          </w:p>
        </w:tc>
        <w:tc>
          <w:tcPr>
            <w:tcW w:w="385" w:type="pct"/>
            <w:tcBorders>
              <w:top w:val="nil"/>
              <w:left w:val="nil"/>
              <w:bottom w:val="single" w:color="auto" w:sz="4" w:space="0"/>
              <w:right w:val="single" w:color="auto" w:sz="4" w:space="0"/>
            </w:tcBorders>
            <w:shd w:val="clear" w:color="000000" w:fill="FFFFFF"/>
            <w:noWrap/>
            <w:vAlign w:val="center"/>
          </w:tcPr>
          <w:p w14:paraId="3113D239">
            <w:pPr>
              <w:widowControl/>
              <w:jc w:val="center"/>
              <w:rPr>
                <w:rFonts w:ascii="宋体" w:hAnsi="宋体" w:cs="宋体"/>
                <w:color w:val="auto"/>
                <w:kern w:val="0"/>
                <w:sz w:val="24"/>
              </w:rPr>
            </w:pPr>
            <w:r>
              <w:rPr>
                <w:rFonts w:hint="eastAsia" w:ascii="宋体" w:hAnsi="宋体" w:cs="宋体"/>
                <w:color w:val="auto"/>
                <w:kern w:val="0"/>
                <w:sz w:val="24"/>
              </w:rPr>
              <w:t>块</w:t>
            </w:r>
          </w:p>
        </w:tc>
        <w:tc>
          <w:tcPr>
            <w:tcW w:w="411" w:type="pct"/>
            <w:tcBorders>
              <w:top w:val="nil"/>
              <w:left w:val="nil"/>
              <w:bottom w:val="single" w:color="auto" w:sz="4" w:space="0"/>
              <w:right w:val="single" w:color="auto" w:sz="8" w:space="0"/>
            </w:tcBorders>
            <w:shd w:val="clear" w:color="auto" w:fill="auto"/>
            <w:vAlign w:val="center"/>
          </w:tcPr>
          <w:p w14:paraId="4F79E491">
            <w:pPr>
              <w:widowControl/>
              <w:jc w:val="center"/>
              <w:rPr>
                <w:rFonts w:ascii="宋体" w:hAnsi="宋体" w:cs="宋体"/>
                <w:color w:val="auto"/>
                <w:kern w:val="0"/>
                <w:sz w:val="24"/>
              </w:rPr>
            </w:pPr>
            <w:r>
              <w:rPr>
                <w:rFonts w:hint="eastAsia" w:ascii="宋体" w:hAnsi="宋体" w:cs="宋体"/>
                <w:color w:val="auto"/>
                <w:kern w:val="0"/>
                <w:sz w:val="24"/>
              </w:rPr>
              <w:t>　</w:t>
            </w:r>
          </w:p>
        </w:tc>
      </w:tr>
      <w:tr w14:paraId="1812F3CB">
        <w:tblPrEx>
          <w:tblCellMar>
            <w:top w:w="0" w:type="dxa"/>
            <w:left w:w="108" w:type="dxa"/>
            <w:bottom w:w="0" w:type="dxa"/>
            <w:right w:w="108" w:type="dxa"/>
          </w:tblCellMar>
        </w:tblPrEx>
        <w:trPr>
          <w:trHeight w:val="20" w:hRule="atLeast"/>
        </w:trPr>
        <w:tc>
          <w:tcPr>
            <w:tcW w:w="385" w:type="pct"/>
            <w:tcBorders>
              <w:top w:val="nil"/>
              <w:left w:val="single" w:color="auto" w:sz="8" w:space="0"/>
              <w:bottom w:val="single" w:color="auto" w:sz="4" w:space="0"/>
              <w:right w:val="single" w:color="auto" w:sz="4" w:space="0"/>
            </w:tcBorders>
            <w:shd w:val="clear" w:color="000000" w:fill="FFFFFF"/>
            <w:noWrap/>
            <w:vAlign w:val="center"/>
          </w:tcPr>
          <w:p w14:paraId="0D6B9360">
            <w:pPr>
              <w:widowControl/>
              <w:jc w:val="center"/>
              <w:rPr>
                <w:rFonts w:ascii="宋体" w:hAnsi="宋体" w:cs="宋体"/>
                <w:color w:val="auto"/>
                <w:kern w:val="0"/>
                <w:sz w:val="24"/>
              </w:rPr>
            </w:pPr>
            <w:r>
              <w:rPr>
                <w:rFonts w:hint="eastAsia" w:ascii="宋体" w:hAnsi="宋体" w:cs="宋体"/>
                <w:color w:val="auto"/>
                <w:kern w:val="0"/>
                <w:sz w:val="24"/>
              </w:rPr>
              <w:t>5</w:t>
            </w:r>
          </w:p>
        </w:tc>
        <w:tc>
          <w:tcPr>
            <w:tcW w:w="651" w:type="pct"/>
            <w:tcBorders>
              <w:top w:val="nil"/>
              <w:left w:val="nil"/>
              <w:bottom w:val="single" w:color="auto" w:sz="4" w:space="0"/>
              <w:right w:val="single" w:color="auto" w:sz="4" w:space="0"/>
            </w:tcBorders>
            <w:shd w:val="clear" w:color="auto" w:fill="auto"/>
            <w:vAlign w:val="center"/>
          </w:tcPr>
          <w:p w14:paraId="6A477E0A">
            <w:pPr>
              <w:widowControl/>
              <w:jc w:val="left"/>
              <w:rPr>
                <w:rFonts w:ascii="宋体" w:hAnsi="宋体" w:cs="宋体"/>
                <w:color w:val="auto"/>
                <w:kern w:val="0"/>
                <w:sz w:val="24"/>
              </w:rPr>
            </w:pPr>
            <w:r>
              <w:rPr>
                <w:rFonts w:hint="eastAsia" w:ascii="宋体" w:hAnsi="宋体" w:cs="宋体"/>
                <w:color w:val="auto"/>
                <w:kern w:val="0"/>
                <w:sz w:val="24"/>
              </w:rPr>
              <w:t>POE网络交换机</w:t>
            </w:r>
          </w:p>
        </w:tc>
        <w:tc>
          <w:tcPr>
            <w:tcW w:w="2783" w:type="pct"/>
            <w:tcBorders>
              <w:top w:val="nil"/>
              <w:left w:val="nil"/>
              <w:bottom w:val="single" w:color="auto" w:sz="4" w:space="0"/>
              <w:right w:val="single" w:color="auto" w:sz="4" w:space="0"/>
            </w:tcBorders>
            <w:shd w:val="clear" w:color="000000" w:fill="FFFFFF"/>
            <w:vAlign w:val="center"/>
          </w:tcPr>
          <w:p w14:paraId="024F1F51">
            <w:pPr>
              <w:widowControl/>
              <w:jc w:val="left"/>
              <w:rPr>
                <w:rFonts w:ascii="宋体" w:hAnsi="宋体" w:cs="宋体"/>
                <w:color w:val="auto"/>
                <w:kern w:val="0"/>
                <w:sz w:val="24"/>
              </w:rPr>
            </w:pPr>
            <w:r>
              <w:rPr>
                <w:rFonts w:hint="eastAsia" w:ascii="宋体" w:hAnsi="宋体" w:cs="宋体"/>
                <w:color w:val="auto"/>
                <w:kern w:val="0"/>
                <w:sz w:val="24"/>
              </w:rPr>
              <w:t>1个上联电口和一个上联光口100Mbps；</w:t>
            </w:r>
            <w:r>
              <w:rPr>
                <w:rFonts w:hint="eastAsia" w:ascii="宋体" w:hAnsi="宋体" w:cs="宋体"/>
                <w:color w:val="auto"/>
                <w:kern w:val="0"/>
                <w:sz w:val="24"/>
              </w:rPr>
              <w:br w:type="textWrapping"/>
            </w:r>
            <w:r>
              <w:rPr>
                <w:rFonts w:hint="eastAsia" w:ascii="宋体" w:hAnsi="宋体" w:cs="宋体"/>
                <w:color w:val="auto"/>
                <w:kern w:val="0"/>
                <w:sz w:val="24"/>
              </w:rPr>
              <w:t>8个100Mbps PoE网络端口，支持af/at供电标准，POE供电距离最远可达150米，准工业级产品，无风扇皱褶金属外壳散热设计</w:t>
            </w:r>
          </w:p>
        </w:tc>
        <w:tc>
          <w:tcPr>
            <w:tcW w:w="385" w:type="pct"/>
            <w:tcBorders>
              <w:top w:val="nil"/>
              <w:left w:val="nil"/>
              <w:bottom w:val="single" w:color="auto" w:sz="4" w:space="0"/>
              <w:right w:val="single" w:color="auto" w:sz="4" w:space="0"/>
            </w:tcBorders>
            <w:shd w:val="clear" w:color="000000" w:fill="FFFFFF"/>
            <w:noWrap/>
            <w:vAlign w:val="center"/>
          </w:tcPr>
          <w:p w14:paraId="68197238">
            <w:pPr>
              <w:widowControl/>
              <w:jc w:val="center"/>
              <w:rPr>
                <w:rFonts w:ascii="宋体" w:hAnsi="宋体" w:cs="宋体"/>
                <w:color w:val="auto"/>
                <w:kern w:val="0"/>
                <w:sz w:val="24"/>
              </w:rPr>
            </w:pPr>
            <w:r>
              <w:rPr>
                <w:rFonts w:hint="eastAsia" w:ascii="宋体" w:hAnsi="宋体" w:cs="宋体"/>
                <w:color w:val="auto"/>
                <w:kern w:val="0"/>
                <w:sz w:val="24"/>
              </w:rPr>
              <w:t>1</w:t>
            </w:r>
          </w:p>
        </w:tc>
        <w:tc>
          <w:tcPr>
            <w:tcW w:w="385" w:type="pct"/>
            <w:tcBorders>
              <w:top w:val="nil"/>
              <w:left w:val="nil"/>
              <w:bottom w:val="single" w:color="auto" w:sz="4" w:space="0"/>
              <w:right w:val="single" w:color="auto" w:sz="4" w:space="0"/>
            </w:tcBorders>
            <w:shd w:val="clear" w:color="000000" w:fill="FFFFFF"/>
            <w:noWrap/>
            <w:vAlign w:val="center"/>
          </w:tcPr>
          <w:p w14:paraId="1FBA15B1">
            <w:pPr>
              <w:widowControl/>
              <w:jc w:val="center"/>
              <w:rPr>
                <w:rFonts w:ascii="宋体" w:hAnsi="宋体" w:cs="宋体"/>
                <w:color w:val="auto"/>
                <w:kern w:val="0"/>
                <w:sz w:val="24"/>
              </w:rPr>
            </w:pPr>
            <w:r>
              <w:rPr>
                <w:rFonts w:hint="eastAsia" w:ascii="宋体" w:hAnsi="宋体" w:cs="宋体"/>
                <w:color w:val="auto"/>
                <w:kern w:val="0"/>
                <w:sz w:val="24"/>
              </w:rPr>
              <w:t>台</w:t>
            </w:r>
          </w:p>
        </w:tc>
        <w:tc>
          <w:tcPr>
            <w:tcW w:w="411" w:type="pct"/>
            <w:tcBorders>
              <w:top w:val="nil"/>
              <w:left w:val="nil"/>
              <w:bottom w:val="single" w:color="auto" w:sz="4" w:space="0"/>
              <w:right w:val="single" w:color="auto" w:sz="8" w:space="0"/>
            </w:tcBorders>
            <w:shd w:val="clear" w:color="auto" w:fill="auto"/>
            <w:vAlign w:val="center"/>
          </w:tcPr>
          <w:p w14:paraId="064922F3">
            <w:pPr>
              <w:widowControl/>
              <w:jc w:val="center"/>
              <w:rPr>
                <w:rFonts w:ascii="宋体" w:hAnsi="宋体" w:cs="宋体"/>
                <w:color w:val="auto"/>
                <w:kern w:val="0"/>
                <w:sz w:val="24"/>
              </w:rPr>
            </w:pPr>
            <w:r>
              <w:rPr>
                <w:rFonts w:hint="eastAsia" w:ascii="宋体" w:hAnsi="宋体" w:cs="宋体"/>
                <w:color w:val="auto"/>
                <w:kern w:val="0"/>
                <w:sz w:val="24"/>
              </w:rPr>
              <w:t>　</w:t>
            </w:r>
          </w:p>
        </w:tc>
      </w:tr>
      <w:tr w14:paraId="5685EA8E">
        <w:tblPrEx>
          <w:tblCellMar>
            <w:top w:w="0" w:type="dxa"/>
            <w:left w:w="108" w:type="dxa"/>
            <w:bottom w:w="0" w:type="dxa"/>
            <w:right w:w="108" w:type="dxa"/>
          </w:tblCellMar>
        </w:tblPrEx>
        <w:trPr>
          <w:trHeight w:val="20" w:hRule="atLeast"/>
        </w:trPr>
        <w:tc>
          <w:tcPr>
            <w:tcW w:w="385" w:type="pct"/>
            <w:tcBorders>
              <w:top w:val="nil"/>
              <w:left w:val="single" w:color="auto" w:sz="8" w:space="0"/>
              <w:bottom w:val="single" w:color="auto" w:sz="4" w:space="0"/>
              <w:right w:val="single" w:color="auto" w:sz="4" w:space="0"/>
            </w:tcBorders>
            <w:shd w:val="clear" w:color="000000" w:fill="FFFFFF"/>
            <w:noWrap/>
            <w:vAlign w:val="center"/>
          </w:tcPr>
          <w:p w14:paraId="5029AC67">
            <w:pPr>
              <w:widowControl/>
              <w:jc w:val="center"/>
              <w:rPr>
                <w:rFonts w:ascii="宋体" w:hAnsi="宋体" w:cs="宋体"/>
                <w:color w:val="auto"/>
                <w:kern w:val="0"/>
                <w:sz w:val="24"/>
              </w:rPr>
            </w:pPr>
            <w:r>
              <w:rPr>
                <w:rFonts w:hint="eastAsia" w:ascii="宋体" w:hAnsi="宋体" w:cs="宋体"/>
                <w:color w:val="auto"/>
                <w:kern w:val="0"/>
                <w:sz w:val="24"/>
              </w:rPr>
              <w:t>6</w:t>
            </w:r>
          </w:p>
        </w:tc>
        <w:tc>
          <w:tcPr>
            <w:tcW w:w="651" w:type="pct"/>
            <w:tcBorders>
              <w:top w:val="nil"/>
              <w:left w:val="nil"/>
              <w:bottom w:val="single" w:color="auto" w:sz="4" w:space="0"/>
              <w:right w:val="single" w:color="auto" w:sz="4" w:space="0"/>
            </w:tcBorders>
            <w:shd w:val="clear" w:color="auto" w:fill="auto"/>
            <w:vAlign w:val="center"/>
          </w:tcPr>
          <w:p w14:paraId="5C4E18EA">
            <w:pPr>
              <w:widowControl/>
              <w:jc w:val="left"/>
              <w:rPr>
                <w:rFonts w:ascii="宋体" w:hAnsi="宋体" w:cs="宋体"/>
                <w:color w:val="auto"/>
                <w:kern w:val="0"/>
                <w:sz w:val="24"/>
              </w:rPr>
            </w:pPr>
            <w:r>
              <w:rPr>
                <w:rFonts w:hint="eastAsia" w:ascii="宋体" w:hAnsi="宋体" w:cs="宋体"/>
                <w:color w:val="auto"/>
                <w:kern w:val="0"/>
                <w:sz w:val="24"/>
              </w:rPr>
              <w:t>POE网络交换机</w:t>
            </w:r>
          </w:p>
        </w:tc>
        <w:tc>
          <w:tcPr>
            <w:tcW w:w="2783" w:type="pct"/>
            <w:tcBorders>
              <w:top w:val="nil"/>
              <w:left w:val="nil"/>
              <w:bottom w:val="single" w:color="auto" w:sz="4" w:space="0"/>
              <w:right w:val="single" w:color="auto" w:sz="4" w:space="0"/>
            </w:tcBorders>
            <w:shd w:val="clear" w:color="000000" w:fill="FFFFFF"/>
            <w:vAlign w:val="center"/>
          </w:tcPr>
          <w:p w14:paraId="00609681">
            <w:pPr>
              <w:widowControl/>
              <w:jc w:val="left"/>
              <w:rPr>
                <w:rFonts w:ascii="宋体" w:hAnsi="宋体" w:cs="宋体"/>
                <w:color w:val="auto"/>
                <w:kern w:val="0"/>
                <w:sz w:val="24"/>
              </w:rPr>
            </w:pPr>
            <w:r>
              <w:rPr>
                <w:rFonts w:hint="eastAsia" w:ascii="宋体" w:hAnsi="宋体" w:cs="宋体"/>
                <w:color w:val="auto"/>
                <w:kern w:val="0"/>
                <w:sz w:val="24"/>
              </w:rPr>
              <w:t>16口POE网络交换机,24口百兆加一光一电千兆上联,高功率</w:t>
            </w:r>
          </w:p>
        </w:tc>
        <w:tc>
          <w:tcPr>
            <w:tcW w:w="385" w:type="pct"/>
            <w:tcBorders>
              <w:top w:val="nil"/>
              <w:left w:val="nil"/>
              <w:bottom w:val="single" w:color="auto" w:sz="4" w:space="0"/>
              <w:right w:val="single" w:color="auto" w:sz="4" w:space="0"/>
            </w:tcBorders>
            <w:shd w:val="clear" w:color="000000" w:fill="FFFFFF"/>
            <w:noWrap/>
            <w:vAlign w:val="center"/>
          </w:tcPr>
          <w:p w14:paraId="4F1E1AEE">
            <w:pPr>
              <w:widowControl/>
              <w:jc w:val="center"/>
              <w:rPr>
                <w:rFonts w:ascii="宋体" w:hAnsi="宋体" w:cs="宋体"/>
                <w:color w:val="auto"/>
                <w:kern w:val="0"/>
                <w:sz w:val="24"/>
              </w:rPr>
            </w:pPr>
            <w:r>
              <w:rPr>
                <w:rFonts w:hint="eastAsia" w:ascii="宋体" w:hAnsi="宋体" w:cs="宋体"/>
                <w:color w:val="auto"/>
                <w:kern w:val="0"/>
                <w:sz w:val="24"/>
              </w:rPr>
              <w:t>1</w:t>
            </w:r>
          </w:p>
        </w:tc>
        <w:tc>
          <w:tcPr>
            <w:tcW w:w="385" w:type="pct"/>
            <w:tcBorders>
              <w:top w:val="nil"/>
              <w:left w:val="nil"/>
              <w:bottom w:val="single" w:color="auto" w:sz="4" w:space="0"/>
              <w:right w:val="single" w:color="auto" w:sz="4" w:space="0"/>
            </w:tcBorders>
            <w:shd w:val="clear" w:color="000000" w:fill="FFFFFF"/>
            <w:noWrap/>
            <w:vAlign w:val="center"/>
          </w:tcPr>
          <w:p w14:paraId="38CF8695">
            <w:pPr>
              <w:widowControl/>
              <w:jc w:val="center"/>
              <w:rPr>
                <w:rFonts w:ascii="宋体" w:hAnsi="宋体" w:cs="宋体"/>
                <w:color w:val="auto"/>
                <w:kern w:val="0"/>
                <w:sz w:val="24"/>
              </w:rPr>
            </w:pPr>
            <w:r>
              <w:rPr>
                <w:rFonts w:hint="eastAsia" w:ascii="宋体" w:hAnsi="宋体" w:cs="宋体"/>
                <w:color w:val="auto"/>
                <w:kern w:val="0"/>
                <w:sz w:val="24"/>
              </w:rPr>
              <w:t>台</w:t>
            </w:r>
          </w:p>
        </w:tc>
        <w:tc>
          <w:tcPr>
            <w:tcW w:w="411" w:type="pct"/>
            <w:tcBorders>
              <w:top w:val="nil"/>
              <w:left w:val="nil"/>
              <w:bottom w:val="single" w:color="auto" w:sz="4" w:space="0"/>
              <w:right w:val="single" w:color="auto" w:sz="8" w:space="0"/>
            </w:tcBorders>
            <w:shd w:val="clear" w:color="auto" w:fill="auto"/>
            <w:vAlign w:val="center"/>
          </w:tcPr>
          <w:p w14:paraId="7EF137DF">
            <w:pPr>
              <w:widowControl/>
              <w:jc w:val="center"/>
              <w:rPr>
                <w:rFonts w:ascii="宋体" w:hAnsi="宋体" w:cs="宋体"/>
                <w:color w:val="auto"/>
                <w:kern w:val="0"/>
                <w:sz w:val="24"/>
              </w:rPr>
            </w:pPr>
            <w:r>
              <w:rPr>
                <w:rFonts w:hint="eastAsia" w:ascii="宋体" w:hAnsi="宋体" w:cs="宋体"/>
                <w:color w:val="auto"/>
                <w:kern w:val="0"/>
                <w:sz w:val="24"/>
              </w:rPr>
              <w:t>　</w:t>
            </w:r>
          </w:p>
        </w:tc>
      </w:tr>
      <w:tr w14:paraId="5B171679">
        <w:tblPrEx>
          <w:tblCellMar>
            <w:top w:w="0" w:type="dxa"/>
            <w:left w:w="108" w:type="dxa"/>
            <w:bottom w:w="0" w:type="dxa"/>
            <w:right w:w="108" w:type="dxa"/>
          </w:tblCellMar>
        </w:tblPrEx>
        <w:trPr>
          <w:trHeight w:val="20" w:hRule="atLeast"/>
        </w:trPr>
        <w:tc>
          <w:tcPr>
            <w:tcW w:w="385" w:type="pct"/>
            <w:tcBorders>
              <w:top w:val="nil"/>
              <w:left w:val="single" w:color="auto" w:sz="8" w:space="0"/>
              <w:bottom w:val="single" w:color="auto" w:sz="4" w:space="0"/>
              <w:right w:val="single" w:color="auto" w:sz="4" w:space="0"/>
            </w:tcBorders>
            <w:shd w:val="clear" w:color="000000" w:fill="FFFFFF"/>
            <w:noWrap/>
            <w:vAlign w:val="center"/>
          </w:tcPr>
          <w:p w14:paraId="501E8676">
            <w:pPr>
              <w:widowControl/>
              <w:jc w:val="center"/>
              <w:rPr>
                <w:rFonts w:ascii="宋体" w:hAnsi="宋体" w:cs="宋体"/>
                <w:color w:val="auto"/>
                <w:kern w:val="0"/>
                <w:sz w:val="24"/>
              </w:rPr>
            </w:pPr>
            <w:r>
              <w:rPr>
                <w:rFonts w:hint="eastAsia" w:ascii="宋体" w:hAnsi="宋体" w:cs="宋体"/>
                <w:color w:val="auto"/>
                <w:kern w:val="0"/>
                <w:sz w:val="24"/>
              </w:rPr>
              <w:t>7</w:t>
            </w:r>
          </w:p>
        </w:tc>
        <w:tc>
          <w:tcPr>
            <w:tcW w:w="651" w:type="pct"/>
            <w:tcBorders>
              <w:top w:val="nil"/>
              <w:left w:val="nil"/>
              <w:bottom w:val="single" w:color="auto" w:sz="4" w:space="0"/>
              <w:right w:val="single" w:color="auto" w:sz="4" w:space="0"/>
            </w:tcBorders>
            <w:shd w:val="clear" w:color="000000" w:fill="FFFFFF"/>
            <w:vAlign w:val="center"/>
          </w:tcPr>
          <w:p w14:paraId="4F07B5BE">
            <w:pPr>
              <w:widowControl/>
              <w:jc w:val="left"/>
              <w:rPr>
                <w:rFonts w:ascii="宋体" w:hAnsi="宋体" w:cs="宋体"/>
                <w:color w:val="auto"/>
                <w:kern w:val="0"/>
                <w:sz w:val="24"/>
              </w:rPr>
            </w:pPr>
            <w:r>
              <w:rPr>
                <w:rFonts w:hint="eastAsia" w:ascii="宋体" w:hAnsi="宋体" w:cs="宋体"/>
                <w:color w:val="auto"/>
                <w:kern w:val="0"/>
                <w:sz w:val="24"/>
              </w:rPr>
              <w:t>壁挂机柜</w:t>
            </w:r>
          </w:p>
        </w:tc>
        <w:tc>
          <w:tcPr>
            <w:tcW w:w="2783" w:type="pct"/>
            <w:tcBorders>
              <w:top w:val="nil"/>
              <w:left w:val="nil"/>
              <w:bottom w:val="single" w:color="auto" w:sz="4" w:space="0"/>
              <w:right w:val="single" w:color="auto" w:sz="4" w:space="0"/>
            </w:tcBorders>
            <w:shd w:val="clear" w:color="000000" w:fill="FFFFFF"/>
            <w:vAlign w:val="center"/>
          </w:tcPr>
          <w:p w14:paraId="4DEE9898">
            <w:pPr>
              <w:widowControl/>
              <w:jc w:val="left"/>
              <w:rPr>
                <w:rFonts w:ascii="宋体" w:hAnsi="宋体" w:cs="宋体"/>
                <w:color w:val="auto"/>
                <w:kern w:val="0"/>
                <w:sz w:val="24"/>
              </w:rPr>
            </w:pPr>
            <w:r>
              <w:rPr>
                <w:rFonts w:hint="eastAsia" w:ascii="宋体" w:hAnsi="宋体" w:cs="宋体"/>
                <w:color w:val="auto"/>
                <w:kern w:val="0"/>
                <w:sz w:val="24"/>
              </w:rPr>
              <w:t>6U标准网络机柜,尺寸：宽600mm*深450mm*高350mm</w:t>
            </w:r>
          </w:p>
        </w:tc>
        <w:tc>
          <w:tcPr>
            <w:tcW w:w="385" w:type="pct"/>
            <w:tcBorders>
              <w:top w:val="nil"/>
              <w:left w:val="nil"/>
              <w:bottom w:val="single" w:color="auto" w:sz="4" w:space="0"/>
              <w:right w:val="single" w:color="auto" w:sz="4" w:space="0"/>
            </w:tcBorders>
            <w:shd w:val="clear" w:color="000000" w:fill="FFFFFF"/>
            <w:noWrap/>
            <w:vAlign w:val="center"/>
          </w:tcPr>
          <w:p w14:paraId="70B3257E">
            <w:pPr>
              <w:widowControl/>
              <w:jc w:val="center"/>
              <w:rPr>
                <w:rFonts w:ascii="宋体" w:hAnsi="宋体" w:cs="宋体"/>
                <w:color w:val="auto"/>
                <w:kern w:val="0"/>
                <w:sz w:val="24"/>
              </w:rPr>
            </w:pPr>
            <w:r>
              <w:rPr>
                <w:rFonts w:hint="eastAsia" w:ascii="宋体" w:hAnsi="宋体" w:cs="宋体"/>
                <w:color w:val="auto"/>
                <w:kern w:val="0"/>
                <w:sz w:val="24"/>
              </w:rPr>
              <w:t>2</w:t>
            </w:r>
          </w:p>
        </w:tc>
        <w:tc>
          <w:tcPr>
            <w:tcW w:w="385" w:type="pct"/>
            <w:tcBorders>
              <w:top w:val="nil"/>
              <w:left w:val="nil"/>
              <w:bottom w:val="single" w:color="auto" w:sz="4" w:space="0"/>
              <w:right w:val="single" w:color="auto" w:sz="4" w:space="0"/>
            </w:tcBorders>
            <w:shd w:val="clear" w:color="000000" w:fill="FFFFFF"/>
            <w:noWrap/>
            <w:vAlign w:val="center"/>
          </w:tcPr>
          <w:p w14:paraId="2996823D">
            <w:pPr>
              <w:widowControl/>
              <w:jc w:val="center"/>
              <w:rPr>
                <w:rFonts w:ascii="宋体" w:hAnsi="宋体" w:cs="宋体"/>
                <w:color w:val="auto"/>
                <w:kern w:val="0"/>
                <w:sz w:val="24"/>
              </w:rPr>
            </w:pPr>
            <w:r>
              <w:rPr>
                <w:rFonts w:hint="eastAsia" w:ascii="宋体" w:hAnsi="宋体" w:cs="宋体"/>
                <w:color w:val="auto"/>
                <w:kern w:val="0"/>
                <w:sz w:val="24"/>
              </w:rPr>
              <w:t>套</w:t>
            </w:r>
          </w:p>
        </w:tc>
        <w:tc>
          <w:tcPr>
            <w:tcW w:w="411" w:type="pct"/>
            <w:tcBorders>
              <w:top w:val="nil"/>
              <w:left w:val="nil"/>
              <w:bottom w:val="single" w:color="auto" w:sz="4" w:space="0"/>
              <w:right w:val="single" w:color="auto" w:sz="8" w:space="0"/>
            </w:tcBorders>
            <w:shd w:val="clear" w:color="auto" w:fill="auto"/>
            <w:vAlign w:val="center"/>
          </w:tcPr>
          <w:p w14:paraId="216C3920">
            <w:pPr>
              <w:widowControl/>
              <w:jc w:val="center"/>
              <w:rPr>
                <w:rFonts w:ascii="宋体" w:hAnsi="宋体" w:cs="宋体"/>
                <w:color w:val="auto"/>
                <w:kern w:val="0"/>
                <w:sz w:val="24"/>
              </w:rPr>
            </w:pPr>
            <w:r>
              <w:rPr>
                <w:rFonts w:hint="eastAsia" w:ascii="宋体" w:hAnsi="宋体" w:cs="宋体"/>
                <w:color w:val="auto"/>
                <w:kern w:val="0"/>
                <w:sz w:val="24"/>
              </w:rPr>
              <w:t>　</w:t>
            </w:r>
          </w:p>
        </w:tc>
      </w:tr>
      <w:tr w14:paraId="565CB112">
        <w:tblPrEx>
          <w:tblCellMar>
            <w:top w:w="0" w:type="dxa"/>
            <w:left w:w="108" w:type="dxa"/>
            <w:bottom w:w="0" w:type="dxa"/>
            <w:right w:w="108" w:type="dxa"/>
          </w:tblCellMar>
        </w:tblPrEx>
        <w:trPr>
          <w:trHeight w:val="20" w:hRule="atLeast"/>
        </w:trPr>
        <w:tc>
          <w:tcPr>
            <w:tcW w:w="385" w:type="pct"/>
            <w:tcBorders>
              <w:top w:val="nil"/>
              <w:left w:val="single" w:color="auto" w:sz="8" w:space="0"/>
              <w:bottom w:val="single" w:color="auto" w:sz="4" w:space="0"/>
              <w:right w:val="single" w:color="auto" w:sz="4" w:space="0"/>
            </w:tcBorders>
            <w:shd w:val="clear" w:color="000000" w:fill="FFFFFF"/>
            <w:noWrap/>
            <w:vAlign w:val="center"/>
          </w:tcPr>
          <w:p w14:paraId="1C840E4D">
            <w:pPr>
              <w:widowControl/>
              <w:jc w:val="center"/>
              <w:rPr>
                <w:rFonts w:ascii="宋体" w:hAnsi="宋体" w:cs="宋体"/>
                <w:color w:val="auto"/>
                <w:kern w:val="0"/>
                <w:sz w:val="24"/>
              </w:rPr>
            </w:pPr>
            <w:r>
              <w:rPr>
                <w:rFonts w:hint="eastAsia" w:ascii="宋体" w:hAnsi="宋体" w:cs="宋体"/>
                <w:color w:val="auto"/>
                <w:kern w:val="0"/>
                <w:sz w:val="24"/>
              </w:rPr>
              <w:t>8</w:t>
            </w:r>
          </w:p>
        </w:tc>
        <w:tc>
          <w:tcPr>
            <w:tcW w:w="651" w:type="pct"/>
            <w:tcBorders>
              <w:top w:val="nil"/>
              <w:left w:val="nil"/>
              <w:bottom w:val="single" w:color="auto" w:sz="4" w:space="0"/>
              <w:right w:val="single" w:color="auto" w:sz="4" w:space="0"/>
            </w:tcBorders>
            <w:shd w:val="clear" w:color="000000" w:fill="FFFFFF"/>
            <w:vAlign w:val="center"/>
          </w:tcPr>
          <w:p w14:paraId="6999C07C">
            <w:pPr>
              <w:widowControl/>
              <w:jc w:val="left"/>
              <w:rPr>
                <w:rFonts w:ascii="宋体" w:hAnsi="宋体" w:cs="宋体"/>
                <w:color w:val="auto"/>
                <w:kern w:val="0"/>
                <w:sz w:val="24"/>
              </w:rPr>
            </w:pPr>
            <w:r>
              <w:rPr>
                <w:rFonts w:hint="eastAsia" w:ascii="宋体" w:hAnsi="宋体" w:cs="宋体"/>
                <w:color w:val="auto"/>
                <w:kern w:val="0"/>
                <w:sz w:val="24"/>
              </w:rPr>
              <w:t>电源末级防雷插座</w:t>
            </w:r>
          </w:p>
        </w:tc>
        <w:tc>
          <w:tcPr>
            <w:tcW w:w="2783" w:type="pct"/>
            <w:tcBorders>
              <w:top w:val="nil"/>
              <w:left w:val="nil"/>
              <w:bottom w:val="single" w:color="auto" w:sz="4" w:space="0"/>
              <w:right w:val="single" w:color="auto" w:sz="4" w:space="0"/>
            </w:tcBorders>
            <w:shd w:val="clear" w:color="000000" w:fill="FFFFFF"/>
            <w:vAlign w:val="center"/>
          </w:tcPr>
          <w:p w14:paraId="646AF319">
            <w:pPr>
              <w:widowControl/>
              <w:jc w:val="left"/>
              <w:rPr>
                <w:rFonts w:ascii="宋体" w:hAnsi="宋体" w:cs="宋体"/>
                <w:color w:val="auto"/>
                <w:kern w:val="0"/>
                <w:sz w:val="24"/>
              </w:rPr>
            </w:pPr>
            <w:r>
              <w:rPr>
                <w:rFonts w:hint="eastAsia" w:ascii="宋体" w:hAnsi="宋体" w:cs="宋体"/>
                <w:color w:val="auto"/>
                <w:kern w:val="0"/>
                <w:sz w:val="24"/>
              </w:rPr>
              <w:t>末级电源防雷插座，最大放电电流是10KA ，标称放电电流是5KA</w:t>
            </w:r>
          </w:p>
        </w:tc>
        <w:tc>
          <w:tcPr>
            <w:tcW w:w="385" w:type="pct"/>
            <w:tcBorders>
              <w:top w:val="nil"/>
              <w:left w:val="nil"/>
              <w:bottom w:val="single" w:color="auto" w:sz="4" w:space="0"/>
              <w:right w:val="single" w:color="auto" w:sz="4" w:space="0"/>
            </w:tcBorders>
            <w:shd w:val="clear" w:color="000000" w:fill="FFFFFF"/>
            <w:noWrap/>
            <w:vAlign w:val="center"/>
          </w:tcPr>
          <w:p w14:paraId="50FDAE0F">
            <w:pPr>
              <w:widowControl/>
              <w:jc w:val="center"/>
              <w:rPr>
                <w:rFonts w:ascii="宋体" w:hAnsi="宋体" w:cs="宋体"/>
                <w:color w:val="auto"/>
                <w:kern w:val="0"/>
                <w:sz w:val="24"/>
              </w:rPr>
            </w:pPr>
            <w:r>
              <w:rPr>
                <w:rFonts w:hint="eastAsia" w:ascii="宋体" w:hAnsi="宋体" w:cs="宋体"/>
                <w:color w:val="auto"/>
                <w:kern w:val="0"/>
                <w:sz w:val="24"/>
              </w:rPr>
              <w:t>2</w:t>
            </w:r>
          </w:p>
        </w:tc>
        <w:tc>
          <w:tcPr>
            <w:tcW w:w="385" w:type="pct"/>
            <w:tcBorders>
              <w:top w:val="nil"/>
              <w:left w:val="nil"/>
              <w:bottom w:val="single" w:color="auto" w:sz="4" w:space="0"/>
              <w:right w:val="single" w:color="auto" w:sz="4" w:space="0"/>
            </w:tcBorders>
            <w:shd w:val="clear" w:color="000000" w:fill="FFFFFF"/>
            <w:noWrap/>
            <w:vAlign w:val="center"/>
          </w:tcPr>
          <w:p w14:paraId="4683D36D">
            <w:pPr>
              <w:widowControl/>
              <w:jc w:val="center"/>
              <w:rPr>
                <w:rFonts w:ascii="宋体" w:hAnsi="宋体" w:cs="宋体"/>
                <w:color w:val="auto"/>
                <w:kern w:val="0"/>
                <w:sz w:val="24"/>
              </w:rPr>
            </w:pPr>
            <w:r>
              <w:rPr>
                <w:rFonts w:hint="eastAsia" w:ascii="宋体" w:hAnsi="宋体" w:cs="宋体"/>
                <w:color w:val="auto"/>
                <w:kern w:val="0"/>
                <w:sz w:val="24"/>
              </w:rPr>
              <w:t>台</w:t>
            </w:r>
          </w:p>
        </w:tc>
        <w:tc>
          <w:tcPr>
            <w:tcW w:w="411" w:type="pct"/>
            <w:tcBorders>
              <w:top w:val="nil"/>
              <w:left w:val="nil"/>
              <w:bottom w:val="single" w:color="auto" w:sz="4" w:space="0"/>
              <w:right w:val="single" w:color="auto" w:sz="8" w:space="0"/>
            </w:tcBorders>
            <w:shd w:val="clear" w:color="auto" w:fill="auto"/>
            <w:vAlign w:val="center"/>
          </w:tcPr>
          <w:p w14:paraId="6E710A87">
            <w:pPr>
              <w:widowControl/>
              <w:jc w:val="center"/>
              <w:rPr>
                <w:rFonts w:ascii="宋体" w:hAnsi="宋体" w:cs="宋体"/>
                <w:color w:val="auto"/>
                <w:kern w:val="0"/>
                <w:sz w:val="24"/>
              </w:rPr>
            </w:pPr>
            <w:r>
              <w:rPr>
                <w:rFonts w:hint="eastAsia" w:ascii="宋体" w:hAnsi="宋体" w:cs="宋体"/>
                <w:color w:val="auto"/>
                <w:kern w:val="0"/>
                <w:sz w:val="24"/>
              </w:rPr>
              <w:t>　</w:t>
            </w:r>
          </w:p>
        </w:tc>
      </w:tr>
      <w:tr w14:paraId="277212D3">
        <w:tblPrEx>
          <w:tblCellMar>
            <w:top w:w="0" w:type="dxa"/>
            <w:left w:w="108" w:type="dxa"/>
            <w:bottom w:w="0" w:type="dxa"/>
            <w:right w:w="108" w:type="dxa"/>
          </w:tblCellMar>
        </w:tblPrEx>
        <w:trPr>
          <w:trHeight w:val="20" w:hRule="atLeast"/>
        </w:trPr>
        <w:tc>
          <w:tcPr>
            <w:tcW w:w="385" w:type="pct"/>
            <w:tcBorders>
              <w:top w:val="nil"/>
              <w:left w:val="single" w:color="auto" w:sz="8" w:space="0"/>
              <w:bottom w:val="single" w:color="auto" w:sz="4" w:space="0"/>
              <w:right w:val="single" w:color="auto" w:sz="4" w:space="0"/>
            </w:tcBorders>
            <w:shd w:val="clear" w:color="000000" w:fill="FFFFFF"/>
            <w:noWrap/>
            <w:vAlign w:val="center"/>
          </w:tcPr>
          <w:p w14:paraId="38E45CE8">
            <w:pPr>
              <w:widowControl/>
              <w:jc w:val="center"/>
              <w:rPr>
                <w:rFonts w:ascii="宋体" w:hAnsi="宋体" w:cs="宋体"/>
                <w:color w:val="auto"/>
                <w:kern w:val="0"/>
                <w:sz w:val="24"/>
              </w:rPr>
            </w:pPr>
            <w:r>
              <w:rPr>
                <w:rFonts w:hint="eastAsia" w:ascii="宋体" w:hAnsi="宋体" w:cs="宋体"/>
                <w:color w:val="auto"/>
                <w:kern w:val="0"/>
                <w:sz w:val="24"/>
              </w:rPr>
              <w:t>9</w:t>
            </w:r>
          </w:p>
        </w:tc>
        <w:tc>
          <w:tcPr>
            <w:tcW w:w="651" w:type="pct"/>
            <w:tcBorders>
              <w:top w:val="nil"/>
              <w:left w:val="nil"/>
              <w:bottom w:val="single" w:color="auto" w:sz="4" w:space="0"/>
              <w:right w:val="single" w:color="auto" w:sz="4" w:space="0"/>
            </w:tcBorders>
            <w:shd w:val="clear" w:color="000000" w:fill="FFFFFF"/>
            <w:vAlign w:val="center"/>
          </w:tcPr>
          <w:p w14:paraId="006651A8">
            <w:pPr>
              <w:widowControl/>
              <w:jc w:val="left"/>
              <w:rPr>
                <w:rFonts w:ascii="宋体" w:hAnsi="宋体" w:cs="宋体"/>
                <w:color w:val="auto"/>
                <w:kern w:val="0"/>
                <w:sz w:val="24"/>
              </w:rPr>
            </w:pPr>
            <w:r>
              <w:rPr>
                <w:rFonts w:hint="eastAsia" w:ascii="宋体" w:hAnsi="宋体" w:cs="宋体"/>
                <w:color w:val="auto"/>
                <w:kern w:val="0"/>
                <w:sz w:val="24"/>
              </w:rPr>
              <w:t>光纤收发器</w:t>
            </w:r>
          </w:p>
        </w:tc>
        <w:tc>
          <w:tcPr>
            <w:tcW w:w="2783" w:type="pct"/>
            <w:tcBorders>
              <w:top w:val="nil"/>
              <w:left w:val="nil"/>
              <w:bottom w:val="single" w:color="auto" w:sz="4" w:space="0"/>
              <w:right w:val="single" w:color="auto" w:sz="4" w:space="0"/>
            </w:tcBorders>
            <w:shd w:val="clear" w:color="000000" w:fill="FFFFFF"/>
            <w:vAlign w:val="center"/>
          </w:tcPr>
          <w:p w14:paraId="4C7EAC5B">
            <w:pPr>
              <w:widowControl/>
              <w:jc w:val="left"/>
              <w:rPr>
                <w:rFonts w:ascii="宋体" w:hAnsi="宋体" w:cs="宋体"/>
                <w:color w:val="auto"/>
                <w:kern w:val="0"/>
                <w:sz w:val="24"/>
              </w:rPr>
            </w:pPr>
            <w:r>
              <w:rPr>
                <w:rFonts w:hint="eastAsia" w:ascii="宋体" w:hAnsi="宋体" w:cs="宋体"/>
                <w:color w:val="auto"/>
                <w:kern w:val="0"/>
                <w:sz w:val="24"/>
              </w:rPr>
              <w:t>光电转换器，单纤单模，光口为1000M全双工模式，电口为10/100/1000M自适应模式</w:t>
            </w:r>
          </w:p>
        </w:tc>
        <w:tc>
          <w:tcPr>
            <w:tcW w:w="385" w:type="pct"/>
            <w:tcBorders>
              <w:top w:val="nil"/>
              <w:left w:val="nil"/>
              <w:bottom w:val="single" w:color="auto" w:sz="4" w:space="0"/>
              <w:right w:val="single" w:color="auto" w:sz="4" w:space="0"/>
            </w:tcBorders>
            <w:shd w:val="clear" w:color="000000" w:fill="FFFFFF"/>
            <w:noWrap/>
            <w:vAlign w:val="center"/>
          </w:tcPr>
          <w:p w14:paraId="089D0584">
            <w:pPr>
              <w:widowControl/>
              <w:jc w:val="center"/>
              <w:rPr>
                <w:rFonts w:ascii="宋体" w:hAnsi="宋体" w:cs="宋体"/>
                <w:color w:val="auto"/>
                <w:kern w:val="0"/>
                <w:sz w:val="24"/>
              </w:rPr>
            </w:pPr>
            <w:r>
              <w:rPr>
                <w:rFonts w:hint="eastAsia" w:ascii="宋体" w:hAnsi="宋体" w:cs="宋体"/>
                <w:color w:val="auto"/>
                <w:kern w:val="0"/>
                <w:sz w:val="24"/>
              </w:rPr>
              <w:t>2</w:t>
            </w:r>
          </w:p>
        </w:tc>
        <w:tc>
          <w:tcPr>
            <w:tcW w:w="385" w:type="pct"/>
            <w:tcBorders>
              <w:top w:val="nil"/>
              <w:left w:val="nil"/>
              <w:bottom w:val="single" w:color="auto" w:sz="4" w:space="0"/>
              <w:right w:val="single" w:color="auto" w:sz="4" w:space="0"/>
            </w:tcBorders>
            <w:shd w:val="clear" w:color="000000" w:fill="FFFFFF"/>
            <w:noWrap/>
            <w:vAlign w:val="center"/>
          </w:tcPr>
          <w:p w14:paraId="79C1DA7F">
            <w:pPr>
              <w:widowControl/>
              <w:jc w:val="center"/>
              <w:rPr>
                <w:rFonts w:ascii="宋体" w:hAnsi="宋体" w:cs="宋体"/>
                <w:color w:val="auto"/>
                <w:kern w:val="0"/>
                <w:sz w:val="24"/>
              </w:rPr>
            </w:pPr>
            <w:r>
              <w:rPr>
                <w:rFonts w:hint="eastAsia" w:ascii="宋体" w:hAnsi="宋体" w:cs="宋体"/>
                <w:color w:val="auto"/>
                <w:kern w:val="0"/>
                <w:sz w:val="24"/>
              </w:rPr>
              <w:t>对</w:t>
            </w:r>
          </w:p>
        </w:tc>
        <w:tc>
          <w:tcPr>
            <w:tcW w:w="411" w:type="pct"/>
            <w:tcBorders>
              <w:top w:val="nil"/>
              <w:left w:val="nil"/>
              <w:bottom w:val="single" w:color="auto" w:sz="4" w:space="0"/>
              <w:right w:val="single" w:color="auto" w:sz="8" w:space="0"/>
            </w:tcBorders>
            <w:shd w:val="clear" w:color="000000" w:fill="FFFFFF"/>
            <w:vAlign w:val="center"/>
          </w:tcPr>
          <w:p w14:paraId="74D5FA98">
            <w:pPr>
              <w:widowControl/>
              <w:jc w:val="left"/>
              <w:rPr>
                <w:rFonts w:ascii="宋体" w:hAnsi="宋体" w:cs="宋体"/>
                <w:color w:val="auto"/>
                <w:kern w:val="0"/>
                <w:sz w:val="24"/>
              </w:rPr>
            </w:pPr>
            <w:r>
              <w:rPr>
                <w:rFonts w:hint="eastAsia" w:ascii="宋体" w:hAnsi="宋体" w:cs="宋体"/>
                <w:color w:val="auto"/>
                <w:kern w:val="0"/>
                <w:sz w:val="24"/>
              </w:rPr>
              <w:t>　</w:t>
            </w:r>
          </w:p>
        </w:tc>
      </w:tr>
      <w:tr w14:paraId="180C090C">
        <w:tblPrEx>
          <w:tblCellMar>
            <w:top w:w="0" w:type="dxa"/>
            <w:left w:w="108" w:type="dxa"/>
            <w:bottom w:w="0" w:type="dxa"/>
            <w:right w:w="108" w:type="dxa"/>
          </w:tblCellMar>
        </w:tblPrEx>
        <w:trPr>
          <w:trHeight w:val="20" w:hRule="atLeast"/>
        </w:trPr>
        <w:tc>
          <w:tcPr>
            <w:tcW w:w="385" w:type="pct"/>
            <w:tcBorders>
              <w:top w:val="nil"/>
              <w:left w:val="single" w:color="auto" w:sz="8" w:space="0"/>
              <w:bottom w:val="single" w:color="auto" w:sz="4" w:space="0"/>
              <w:right w:val="single" w:color="auto" w:sz="4" w:space="0"/>
            </w:tcBorders>
            <w:shd w:val="clear" w:color="000000" w:fill="FFFFFF"/>
            <w:noWrap/>
            <w:vAlign w:val="center"/>
          </w:tcPr>
          <w:p w14:paraId="26A4798F">
            <w:pPr>
              <w:widowControl/>
              <w:jc w:val="center"/>
              <w:rPr>
                <w:rFonts w:ascii="宋体" w:hAnsi="宋体" w:cs="宋体"/>
                <w:color w:val="auto"/>
                <w:kern w:val="0"/>
                <w:sz w:val="24"/>
              </w:rPr>
            </w:pPr>
            <w:r>
              <w:rPr>
                <w:rFonts w:hint="eastAsia" w:ascii="宋体" w:hAnsi="宋体" w:cs="宋体"/>
                <w:color w:val="auto"/>
                <w:kern w:val="0"/>
                <w:sz w:val="24"/>
              </w:rPr>
              <w:t>10</w:t>
            </w:r>
          </w:p>
        </w:tc>
        <w:tc>
          <w:tcPr>
            <w:tcW w:w="651" w:type="pct"/>
            <w:tcBorders>
              <w:top w:val="nil"/>
              <w:left w:val="nil"/>
              <w:bottom w:val="single" w:color="auto" w:sz="4" w:space="0"/>
              <w:right w:val="single" w:color="auto" w:sz="4" w:space="0"/>
            </w:tcBorders>
            <w:shd w:val="clear" w:color="000000" w:fill="FFFFFF"/>
            <w:vAlign w:val="center"/>
          </w:tcPr>
          <w:p w14:paraId="1AFA923C">
            <w:pPr>
              <w:widowControl/>
              <w:jc w:val="left"/>
              <w:rPr>
                <w:rFonts w:ascii="宋体" w:hAnsi="宋体" w:cs="宋体"/>
                <w:color w:val="auto"/>
                <w:kern w:val="0"/>
                <w:sz w:val="24"/>
              </w:rPr>
            </w:pPr>
            <w:r>
              <w:rPr>
                <w:rFonts w:hint="eastAsia" w:ascii="宋体" w:hAnsi="宋体" w:cs="宋体"/>
                <w:color w:val="auto"/>
                <w:kern w:val="0"/>
                <w:sz w:val="24"/>
              </w:rPr>
              <w:t>线管辅材配件</w:t>
            </w:r>
          </w:p>
        </w:tc>
        <w:tc>
          <w:tcPr>
            <w:tcW w:w="2783" w:type="pct"/>
            <w:tcBorders>
              <w:top w:val="nil"/>
              <w:left w:val="nil"/>
              <w:bottom w:val="single" w:color="auto" w:sz="4" w:space="0"/>
              <w:right w:val="single" w:color="auto" w:sz="4" w:space="0"/>
            </w:tcBorders>
            <w:shd w:val="clear" w:color="000000" w:fill="FFFFFF"/>
            <w:vAlign w:val="center"/>
          </w:tcPr>
          <w:p w14:paraId="376DF66C">
            <w:pPr>
              <w:widowControl/>
              <w:jc w:val="left"/>
              <w:rPr>
                <w:rFonts w:ascii="宋体" w:hAnsi="宋体" w:cs="宋体"/>
                <w:color w:val="auto"/>
                <w:kern w:val="0"/>
                <w:sz w:val="24"/>
              </w:rPr>
            </w:pPr>
            <w:r>
              <w:rPr>
                <w:rFonts w:hint="eastAsia" w:ascii="宋体" w:hAnsi="宋体" w:cs="宋体"/>
                <w:color w:val="auto"/>
                <w:kern w:val="0"/>
                <w:sz w:val="24"/>
              </w:rPr>
              <w:t>含光缆、光纤熔接制作、线缆、管材、接插件、标识标签等辅材</w:t>
            </w:r>
          </w:p>
        </w:tc>
        <w:tc>
          <w:tcPr>
            <w:tcW w:w="385" w:type="pct"/>
            <w:tcBorders>
              <w:top w:val="nil"/>
              <w:left w:val="nil"/>
              <w:bottom w:val="single" w:color="auto" w:sz="4" w:space="0"/>
              <w:right w:val="single" w:color="auto" w:sz="4" w:space="0"/>
            </w:tcBorders>
            <w:shd w:val="clear" w:color="000000" w:fill="FFFFFF"/>
            <w:noWrap/>
            <w:vAlign w:val="center"/>
          </w:tcPr>
          <w:p w14:paraId="40751B7E">
            <w:pPr>
              <w:widowControl/>
              <w:jc w:val="center"/>
              <w:rPr>
                <w:rFonts w:ascii="宋体" w:hAnsi="宋体" w:cs="宋体"/>
                <w:color w:val="auto"/>
                <w:kern w:val="0"/>
                <w:sz w:val="24"/>
              </w:rPr>
            </w:pPr>
            <w:r>
              <w:rPr>
                <w:rFonts w:hint="eastAsia" w:ascii="宋体" w:hAnsi="宋体" w:cs="宋体"/>
                <w:color w:val="auto"/>
                <w:kern w:val="0"/>
                <w:sz w:val="24"/>
              </w:rPr>
              <w:t>1</w:t>
            </w:r>
          </w:p>
        </w:tc>
        <w:tc>
          <w:tcPr>
            <w:tcW w:w="385" w:type="pct"/>
            <w:tcBorders>
              <w:top w:val="nil"/>
              <w:left w:val="nil"/>
              <w:bottom w:val="single" w:color="auto" w:sz="4" w:space="0"/>
              <w:right w:val="single" w:color="auto" w:sz="4" w:space="0"/>
            </w:tcBorders>
            <w:shd w:val="clear" w:color="000000" w:fill="FFFFFF"/>
            <w:noWrap/>
            <w:vAlign w:val="center"/>
          </w:tcPr>
          <w:p w14:paraId="6C308C1D">
            <w:pPr>
              <w:widowControl/>
              <w:jc w:val="center"/>
              <w:rPr>
                <w:rFonts w:ascii="宋体" w:hAnsi="宋体" w:cs="宋体"/>
                <w:color w:val="auto"/>
                <w:kern w:val="0"/>
                <w:sz w:val="24"/>
              </w:rPr>
            </w:pPr>
            <w:r>
              <w:rPr>
                <w:rFonts w:hint="eastAsia" w:ascii="宋体" w:hAnsi="宋体" w:cs="宋体"/>
                <w:color w:val="auto"/>
                <w:kern w:val="0"/>
                <w:sz w:val="24"/>
              </w:rPr>
              <w:t>批</w:t>
            </w:r>
          </w:p>
        </w:tc>
        <w:tc>
          <w:tcPr>
            <w:tcW w:w="411" w:type="pct"/>
            <w:tcBorders>
              <w:top w:val="nil"/>
              <w:left w:val="nil"/>
              <w:bottom w:val="single" w:color="auto" w:sz="4" w:space="0"/>
              <w:right w:val="single" w:color="auto" w:sz="8" w:space="0"/>
            </w:tcBorders>
            <w:shd w:val="clear" w:color="000000" w:fill="FFFFFF"/>
            <w:vAlign w:val="center"/>
          </w:tcPr>
          <w:p w14:paraId="61BEFF98">
            <w:pPr>
              <w:widowControl/>
              <w:jc w:val="left"/>
              <w:rPr>
                <w:rFonts w:ascii="宋体" w:hAnsi="宋体" w:cs="宋体"/>
                <w:color w:val="auto"/>
                <w:kern w:val="0"/>
                <w:sz w:val="24"/>
              </w:rPr>
            </w:pPr>
            <w:r>
              <w:rPr>
                <w:rFonts w:hint="eastAsia" w:ascii="宋体" w:hAnsi="宋体" w:cs="宋体"/>
                <w:color w:val="auto"/>
                <w:kern w:val="0"/>
                <w:sz w:val="24"/>
              </w:rPr>
              <w:t>　</w:t>
            </w:r>
          </w:p>
        </w:tc>
      </w:tr>
    </w:tbl>
    <w:p w14:paraId="47D1510C">
      <w:pPr>
        <w:rPr>
          <w:color w:val="auto"/>
        </w:rPr>
      </w:pPr>
    </w:p>
    <w:p w14:paraId="331BFDFD">
      <w:pPr>
        <w:spacing w:line="56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其他要求：</w:t>
      </w:r>
    </w:p>
    <w:p w14:paraId="02F91F99">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为方便维护、保证系统稳定性及兼容性，所投货物中的摄像机、存储设备、智能分析一体机须为同一品牌设备，并且与监控中心现有主要硬件及系统软件平台无缝对接（含所有图像视频、音频及控制信息的互联互通。投标时须提供能够实现无缝对接的承诺函并加盖投标人公章）。</w:t>
      </w:r>
    </w:p>
    <w:p w14:paraId="6E2A1F36">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合同签订时中标人须提交主要设备制造商针对本项目出具的原厂供货和售后服务承诺函原件。</w:t>
      </w:r>
    </w:p>
    <w:p w14:paraId="4B232824">
      <w:pPr>
        <w:spacing w:line="360" w:lineRule="auto"/>
        <w:jc w:val="center"/>
        <w:rPr>
          <w:rFonts w:ascii="宋体" w:hAnsi="宋体"/>
          <w:b/>
          <w:color w:val="auto"/>
          <w:sz w:val="24"/>
        </w:rPr>
      </w:pPr>
      <w:r>
        <w:rPr>
          <w:rFonts w:hint="eastAsia" w:ascii="宋体" w:hAnsi="宋体"/>
          <w:b/>
          <w:color w:val="auto"/>
          <w:sz w:val="24"/>
        </w:rPr>
        <w:t>附表1：《</w:t>
      </w:r>
      <w:r>
        <w:rPr>
          <w:rFonts w:hint="eastAsia" w:ascii="宋体" w:hAnsi="宋体"/>
          <w:b/>
          <w:bCs/>
          <w:color w:val="auto"/>
          <w:sz w:val="24"/>
        </w:rPr>
        <w:t>监控中心现有主要硬件及系统软件平台列表</w:t>
      </w:r>
      <w:r>
        <w:rPr>
          <w:rFonts w:hint="eastAsia" w:ascii="宋体" w:hAnsi="宋体"/>
          <w:b/>
          <w:color w:val="auto"/>
          <w:sz w:val="24"/>
        </w:rPr>
        <w:t>》</w:t>
      </w:r>
    </w:p>
    <w:tbl>
      <w:tblPr>
        <w:tblStyle w:val="28"/>
        <w:tblW w:w="5000" w:type="pct"/>
        <w:jc w:val="center"/>
        <w:tblLayout w:type="autofit"/>
        <w:tblCellMar>
          <w:top w:w="0" w:type="dxa"/>
          <w:left w:w="108" w:type="dxa"/>
          <w:bottom w:w="0" w:type="dxa"/>
          <w:right w:w="108" w:type="dxa"/>
        </w:tblCellMar>
      </w:tblPr>
      <w:tblGrid>
        <w:gridCol w:w="799"/>
        <w:gridCol w:w="3642"/>
        <w:gridCol w:w="3026"/>
        <w:gridCol w:w="1595"/>
      </w:tblGrid>
      <w:tr w14:paraId="2CD03E9C">
        <w:tblPrEx>
          <w:tblCellMar>
            <w:top w:w="0" w:type="dxa"/>
            <w:left w:w="108" w:type="dxa"/>
            <w:bottom w:w="0" w:type="dxa"/>
            <w:right w:w="108" w:type="dxa"/>
          </w:tblCellMar>
        </w:tblPrEx>
        <w:trPr>
          <w:trHeight w:val="510" w:hRule="atLeast"/>
          <w:jc w:val="center"/>
        </w:trPr>
        <w:tc>
          <w:tcPr>
            <w:tcW w:w="441" w:type="pct"/>
            <w:tcBorders>
              <w:top w:val="single" w:color="auto" w:sz="8" w:space="0"/>
              <w:left w:val="single" w:color="auto" w:sz="8" w:space="0"/>
              <w:bottom w:val="single" w:color="auto" w:sz="4" w:space="0"/>
              <w:right w:val="single" w:color="auto" w:sz="4" w:space="0"/>
            </w:tcBorders>
            <w:vAlign w:val="center"/>
          </w:tcPr>
          <w:p w14:paraId="2A0367F1">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序号</w:t>
            </w:r>
          </w:p>
        </w:tc>
        <w:tc>
          <w:tcPr>
            <w:tcW w:w="2009" w:type="pct"/>
            <w:tcBorders>
              <w:top w:val="single" w:color="auto" w:sz="8" w:space="0"/>
              <w:left w:val="nil"/>
              <w:bottom w:val="single" w:color="auto" w:sz="4" w:space="0"/>
              <w:right w:val="single" w:color="auto" w:sz="4" w:space="0"/>
            </w:tcBorders>
            <w:vAlign w:val="center"/>
          </w:tcPr>
          <w:p w14:paraId="011D8535">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名称</w:t>
            </w:r>
          </w:p>
        </w:tc>
        <w:tc>
          <w:tcPr>
            <w:tcW w:w="1669" w:type="pct"/>
            <w:tcBorders>
              <w:top w:val="single" w:color="auto" w:sz="8" w:space="0"/>
              <w:left w:val="nil"/>
              <w:bottom w:val="single" w:color="auto" w:sz="4" w:space="0"/>
              <w:right w:val="single" w:color="auto" w:sz="4" w:space="0"/>
            </w:tcBorders>
            <w:vAlign w:val="center"/>
          </w:tcPr>
          <w:p w14:paraId="5E89B2CA">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型号规格</w:t>
            </w:r>
          </w:p>
        </w:tc>
        <w:tc>
          <w:tcPr>
            <w:tcW w:w="880" w:type="pct"/>
            <w:tcBorders>
              <w:top w:val="single" w:color="auto" w:sz="8" w:space="0"/>
              <w:left w:val="nil"/>
              <w:bottom w:val="single" w:color="auto" w:sz="4" w:space="0"/>
              <w:right w:val="single" w:color="auto" w:sz="8" w:space="0"/>
            </w:tcBorders>
            <w:vAlign w:val="center"/>
          </w:tcPr>
          <w:p w14:paraId="25FBF530">
            <w:pPr>
              <w:widowControl/>
              <w:spacing w:line="360" w:lineRule="auto"/>
              <w:jc w:val="center"/>
              <w:rPr>
                <w:rFonts w:ascii="宋体" w:hAnsi="宋体" w:cs="宋体"/>
                <w:b/>
                <w:bCs/>
                <w:color w:val="auto"/>
                <w:kern w:val="0"/>
                <w:sz w:val="24"/>
              </w:rPr>
            </w:pPr>
            <w:r>
              <w:rPr>
                <w:rFonts w:hint="eastAsia" w:ascii="宋体" w:hAnsi="宋体" w:cs="宋体"/>
                <w:b/>
                <w:bCs/>
                <w:color w:val="auto"/>
                <w:kern w:val="0"/>
                <w:sz w:val="24"/>
              </w:rPr>
              <w:t>品牌</w:t>
            </w:r>
          </w:p>
        </w:tc>
      </w:tr>
      <w:tr w14:paraId="1ED7892E">
        <w:tblPrEx>
          <w:tblCellMar>
            <w:top w:w="0" w:type="dxa"/>
            <w:left w:w="108" w:type="dxa"/>
            <w:bottom w:w="0" w:type="dxa"/>
            <w:right w:w="108" w:type="dxa"/>
          </w:tblCellMar>
        </w:tblPrEx>
        <w:trPr>
          <w:trHeight w:val="510" w:hRule="atLeast"/>
          <w:jc w:val="center"/>
        </w:trPr>
        <w:tc>
          <w:tcPr>
            <w:tcW w:w="441" w:type="pct"/>
            <w:tcBorders>
              <w:top w:val="nil"/>
              <w:left w:val="single" w:color="auto" w:sz="8" w:space="0"/>
              <w:bottom w:val="single" w:color="auto" w:sz="4" w:space="0"/>
              <w:right w:val="single" w:color="auto" w:sz="4" w:space="0"/>
            </w:tcBorders>
            <w:vAlign w:val="center"/>
          </w:tcPr>
          <w:p w14:paraId="27225AC4">
            <w:pPr>
              <w:widowControl/>
              <w:spacing w:line="360" w:lineRule="auto"/>
              <w:jc w:val="center"/>
              <w:rPr>
                <w:rFonts w:ascii="宋体" w:hAnsi="宋体" w:cs="宋体"/>
                <w:color w:val="auto"/>
                <w:kern w:val="0"/>
                <w:sz w:val="24"/>
              </w:rPr>
            </w:pPr>
            <w:r>
              <w:rPr>
                <w:rFonts w:hint="eastAsia" w:ascii="宋体" w:hAnsi="宋体" w:cs="宋体"/>
                <w:color w:val="auto"/>
                <w:kern w:val="0"/>
                <w:sz w:val="24"/>
              </w:rPr>
              <w:t>1</w:t>
            </w:r>
          </w:p>
        </w:tc>
        <w:tc>
          <w:tcPr>
            <w:tcW w:w="2009" w:type="pct"/>
            <w:tcBorders>
              <w:top w:val="nil"/>
              <w:left w:val="nil"/>
              <w:bottom w:val="single" w:color="auto" w:sz="4" w:space="0"/>
              <w:right w:val="single" w:color="auto" w:sz="4" w:space="0"/>
            </w:tcBorders>
            <w:vAlign w:val="center"/>
          </w:tcPr>
          <w:p w14:paraId="3BA0CCC8">
            <w:pPr>
              <w:widowControl/>
              <w:spacing w:line="360" w:lineRule="auto"/>
              <w:jc w:val="left"/>
              <w:rPr>
                <w:rFonts w:ascii="宋体" w:hAnsi="宋体" w:cs="宋体"/>
                <w:color w:val="auto"/>
                <w:kern w:val="0"/>
                <w:sz w:val="24"/>
              </w:rPr>
            </w:pPr>
            <w:r>
              <w:rPr>
                <w:rFonts w:hint="eastAsia" w:ascii="宋体" w:hAnsi="宋体" w:cs="宋体"/>
                <w:color w:val="auto"/>
                <w:kern w:val="0"/>
                <w:sz w:val="24"/>
              </w:rPr>
              <w:t>综合安防应用平台</w:t>
            </w:r>
          </w:p>
        </w:tc>
        <w:tc>
          <w:tcPr>
            <w:tcW w:w="1669" w:type="pct"/>
            <w:tcBorders>
              <w:top w:val="nil"/>
              <w:left w:val="nil"/>
              <w:bottom w:val="single" w:color="auto" w:sz="4" w:space="0"/>
              <w:right w:val="single" w:color="auto" w:sz="4" w:space="0"/>
            </w:tcBorders>
            <w:vAlign w:val="center"/>
          </w:tcPr>
          <w:p w14:paraId="0FF0A5CA">
            <w:pPr>
              <w:widowControl/>
              <w:spacing w:line="360" w:lineRule="auto"/>
              <w:jc w:val="left"/>
              <w:rPr>
                <w:rFonts w:ascii="宋体" w:hAnsi="宋体" w:cs="宋体"/>
                <w:color w:val="auto"/>
                <w:kern w:val="0"/>
                <w:sz w:val="24"/>
              </w:rPr>
            </w:pPr>
            <w:r>
              <w:rPr>
                <w:rFonts w:ascii="宋体" w:hAnsi="宋体" w:cs="宋体"/>
                <w:color w:val="auto"/>
                <w:kern w:val="0"/>
                <w:sz w:val="24"/>
              </w:rPr>
              <w:t>VS-VM3500-UV</w:t>
            </w:r>
          </w:p>
        </w:tc>
        <w:tc>
          <w:tcPr>
            <w:tcW w:w="880" w:type="pct"/>
            <w:tcBorders>
              <w:top w:val="nil"/>
              <w:left w:val="nil"/>
              <w:bottom w:val="single" w:color="auto" w:sz="4" w:space="0"/>
              <w:right w:val="single" w:color="auto" w:sz="8" w:space="0"/>
            </w:tcBorders>
            <w:vAlign w:val="center"/>
          </w:tcPr>
          <w:p w14:paraId="1161AD12">
            <w:pPr>
              <w:widowControl/>
              <w:spacing w:line="360" w:lineRule="auto"/>
              <w:jc w:val="center"/>
              <w:rPr>
                <w:rFonts w:ascii="宋体" w:hAnsi="宋体" w:cs="宋体"/>
                <w:color w:val="auto"/>
                <w:kern w:val="0"/>
                <w:sz w:val="24"/>
              </w:rPr>
            </w:pPr>
            <w:r>
              <w:rPr>
                <w:rFonts w:hint="eastAsia" w:ascii="宋体" w:hAnsi="宋体" w:cs="宋体"/>
                <w:color w:val="auto"/>
                <w:kern w:val="0"/>
                <w:sz w:val="24"/>
              </w:rPr>
              <w:t>uniview</w:t>
            </w:r>
          </w:p>
        </w:tc>
      </w:tr>
      <w:tr w14:paraId="629B8720">
        <w:tblPrEx>
          <w:tblCellMar>
            <w:top w:w="0" w:type="dxa"/>
            <w:left w:w="108" w:type="dxa"/>
            <w:bottom w:w="0" w:type="dxa"/>
            <w:right w:w="108" w:type="dxa"/>
          </w:tblCellMar>
        </w:tblPrEx>
        <w:trPr>
          <w:trHeight w:val="510" w:hRule="atLeast"/>
          <w:jc w:val="center"/>
        </w:trPr>
        <w:tc>
          <w:tcPr>
            <w:tcW w:w="441" w:type="pct"/>
            <w:tcBorders>
              <w:top w:val="single" w:color="auto" w:sz="4" w:space="0"/>
              <w:left w:val="single" w:color="auto" w:sz="4" w:space="0"/>
              <w:bottom w:val="single" w:color="auto" w:sz="4" w:space="0"/>
              <w:right w:val="single" w:color="auto" w:sz="4" w:space="0"/>
            </w:tcBorders>
            <w:vAlign w:val="center"/>
          </w:tcPr>
          <w:p w14:paraId="7C6EF703">
            <w:pPr>
              <w:widowControl/>
              <w:spacing w:line="360" w:lineRule="auto"/>
              <w:jc w:val="center"/>
              <w:rPr>
                <w:rFonts w:ascii="宋体" w:hAnsi="宋体" w:cs="宋体"/>
                <w:color w:val="auto"/>
                <w:kern w:val="0"/>
                <w:sz w:val="24"/>
              </w:rPr>
            </w:pPr>
            <w:r>
              <w:rPr>
                <w:rFonts w:hint="eastAsia" w:ascii="宋体" w:hAnsi="宋体" w:cs="宋体"/>
                <w:color w:val="auto"/>
                <w:kern w:val="0"/>
                <w:sz w:val="24"/>
              </w:rPr>
              <w:t>2</w:t>
            </w:r>
          </w:p>
        </w:tc>
        <w:tc>
          <w:tcPr>
            <w:tcW w:w="2009" w:type="pct"/>
            <w:tcBorders>
              <w:top w:val="single" w:color="auto" w:sz="4" w:space="0"/>
              <w:left w:val="nil"/>
              <w:bottom w:val="single" w:color="auto" w:sz="4" w:space="0"/>
              <w:right w:val="single" w:color="auto" w:sz="4" w:space="0"/>
            </w:tcBorders>
            <w:vAlign w:val="center"/>
          </w:tcPr>
          <w:p w14:paraId="373648C6">
            <w:pPr>
              <w:widowControl/>
              <w:spacing w:line="360" w:lineRule="auto"/>
              <w:jc w:val="left"/>
              <w:rPr>
                <w:rFonts w:ascii="宋体" w:hAnsi="宋体" w:cs="宋体"/>
                <w:color w:val="auto"/>
                <w:kern w:val="0"/>
                <w:sz w:val="24"/>
              </w:rPr>
            </w:pPr>
            <w:r>
              <w:rPr>
                <w:rFonts w:hint="eastAsia" w:ascii="宋体" w:hAnsi="宋体" w:cs="宋体"/>
                <w:color w:val="auto"/>
                <w:kern w:val="0"/>
                <w:sz w:val="24"/>
              </w:rPr>
              <w:t>NVR网络视频存储主机</w:t>
            </w:r>
          </w:p>
        </w:tc>
        <w:tc>
          <w:tcPr>
            <w:tcW w:w="1669" w:type="pct"/>
            <w:tcBorders>
              <w:top w:val="single" w:color="auto" w:sz="4" w:space="0"/>
              <w:left w:val="nil"/>
              <w:bottom w:val="single" w:color="auto" w:sz="4" w:space="0"/>
              <w:right w:val="single" w:color="auto" w:sz="4" w:space="0"/>
            </w:tcBorders>
            <w:vAlign w:val="center"/>
          </w:tcPr>
          <w:p w14:paraId="666226B9">
            <w:pPr>
              <w:widowControl/>
              <w:spacing w:line="360" w:lineRule="auto"/>
              <w:jc w:val="left"/>
              <w:rPr>
                <w:rFonts w:ascii="宋体" w:hAnsi="宋体" w:cs="宋体"/>
                <w:color w:val="auto"/>
                <w:kern w:val="0"/>
                <w:sz w:val="24"/>
              </w:rPr>
            </w:pPr>
            <w:r>
              <w:rPr>
                <w:rFonts w:ascii="宋体" w:hAnsi="宋体" w:cs="宋体"/>
                <w:color w:val="auto"/>
                <w:kern w:val="0"/>
                <w:sz w:val="24"/>
              </w:rPr>
              <w:t>VS-ISC5000</w:t>
            </w:r>
          </w:p>
        </w:tc>
        <w:tc>
          <w:tcPr>
            <w:tcW w:w="880" w:type="pct"/>
            <w:tcBorders>
              <w:top w:val="single" w:color="auto" w:sz="4" w:space="0"/>
              <w:left w:val="nil"/>
              <w:bottom w:val="single" w:color="auto" w:sz="4" w:space="0"/>
              <w:right w:val="single" w:color="auto" w:sz="4" w:space="0"/>
            </w:tcBorders>
            <w:vAlign w:val="center"/>
          </w:tcPr>
          <w:p w14:paraId="67868CCC">
            <w:pPr>
              <w:widowControl/>
              <w:spacing w:line="360" w:lineRule="auto"/>
              <w:jc w:val="center"/>
              <w:rPr>
                <w:rFonts w:ascii="宋体" w:hAnsi="宋体" w:cs="宋体"/>
                <w:color w:val="auto"/>
                <w:kern w:val="0"/>
                <w:sz w:val="24"/>
              </w:rPr>
            </w:pPr>
            <w:r>
              <w:rPr>
                <w:rFonts w:hint="eastAsia" w:ascii="宋体" w:hAnsi="宋体" w:cs="宋体"/>
                <w:color w:val="auto"/>
                <w:kern w:val="0"/>
                <w:sz w:val="24"/>
              </w:rPr>
              <w:t>uniview</w:t>
            </w:r>
          </w:p>
        </w:tc>
      </w:tr>
      <w:tr w14:paraId="60493423">
        <w:tblPrEx>
          <w:tblCellMar>
            <w:top w:w="0" w:type="dxa"/>
            <w:left w:w="108" w:type="dxa"/>
            <w:bottom w:w="0" w:type="dxa"/>
            <w:right w:w="108" w:type="dxa"/>
          </w:tblCellMar>
        </w:tblPrEx>
        <w:trPr>
          <w:trHeight w:val="510" w:hRule="atLeast"/>
          <w:jc w:val="center"/>
        </w:trPr>
        <w:tc>
          <w:tcPr>
            <w:tcW w:w="441" w:type="pct"/>
            <w:tcBorders>
              <w:top w:val="single" w:color="auto" w:sz="4" w:space="0"/>
              <w:left w:val="single" w:color="auto" w:sz="4" w:space="0"/>
              <w:bottom w:val="single" w:color="auto" w:sz="4" w:space="0"/>
              <w:right w:val="single" w:color="auto" w:sz="4" w:space="0"/>
            </w:tcBorders>
            <w:vAlign w:val="center"/>
          </w:tcPr>
          <w:p w14:paraId="26B4345F">
            <w:pPr>
              <w:widowControl/>
              <w:spacing w:line="360" w:lineRule="auto"/>
              <w:jc w:val="center"/>
              <w:rPr>
                <w:rFonts w:ascii="宋体" w:hAnsi="宋体" w:cs="宋体"/>
                <w:color w:val="auto"/>
                <w:kern w:val="0"/>
                <w:sz w:val="24"/>
              </w:rPr>
            </w:pPr>
            <w:r>
              <w:rPr>
                <w:rFonts w:hint="eastAsia" w:ascii="宋体" w:hAnsi="宋体" w:cs="宋体"/>
                <w:color w:val="auto"/>
                <w:kern w:val="0"/>
                <w:sz w:val="24"/>
              </w:rPr>
              <w:t>3</w:t>
            </w:r>
          </w:p>
        </w:tc>
        <w:tc>
          <w:tcPr>
            <w:tcW w:w="2009" w:type="pct"/>
            <w:tcBorders>
              <w:top w:val="single" w:color="auto" w:sz="4" w:space="0"/>
              <w:left w:val="nil"/>
              <w:bottom w:val="single" w:color="auto" w:sz="4" w:space="0"/>
              <w:right w:val="single" w:color="auto" w:sz="4" w:space="0"/>
            </w:tcBorders>
            <w:vAlign w:val="center"/>
          </w:tcPr>
          <w:p w14:paraId="7ED6146D">
            <w:pPr>
              <w:widowControl/>
              <w:spacing w:line="360" w:lineRule="auto"/>
              <w:jc w:val="left"/>
              <w:rPr>
                <w:rFonts w:ascii="宋体" w:hAnsi="宋体" w:cs="宋体"/>
                <w:color w:val="auto"/>
                <w:kern w:val="0"/>
                <w:sz w:val="24"/>
              </w:rPr>
            </w:pPr>
            <w:r>
              <w:rPr>
                <w:rFonts w:hint="eastAsia" w:ascii="宋体" w:hAnsi="宋体" w:cs="宋体"/>
                <w:color w:val="auto"/>
                <w:kern w:val="0"/>
                <w:sz w:val="24"/>
              </w:rPr>
              <w:t>NVR网络视频存储主机</w:t>
            </w:r>
          </w:p>
        </w:tc>
        <w:tc>
          <w:tcPr>
            <w:tcW w:w="1669" w:type="pct"/>
            <w:tcBorders>
              <w:top w:val="single" w:color="auto" w:sz="4" w:space="0"/>
              <w:left w:val="nil"/>
              <w:bottom w:val="single" w:color="auto" w:sz="4" w:space="0"/>
              <w:right w:val="single" w:color="auto" w:sz="4" w:space="0"/>
            </w:tcBorders>
            <w:vAlign w:val="center"/>
          </w:tcPr>
          <w:p w14:paraId="3BC77832">
            <w:pPr>
              <w:widowControl/>
              <w:spacing w:line="360" w:lineRule="auto"/>
              <w:jc w:val="left"/>
              <w:rPr>
                <w:rFonts w:ascii="宋体" w:hAnsi="宋体" w:cs="宋体"/>
                <w:color w:val="auto"/>
                <w:kern w:val="0"/>
                <w:sz w:val="24"/>
              </w:rPr>
            </w:pPr>
            <w:r>
              <w:rPr>
                <w:rFonts w:ascii="宋体" w:hAnsi="宋体" w:cs="宋体"/>
                <w:color w:val="auto"/>
                <w:kern w:val="0"/>
                <w:sz w:val="24"/>
              </w:rPr>
              <w:t>NVR-S200-R16</w:t>
            </w:r>
          </w:p>
        </w:tc>
        <w:tc>
          <w:tcPr>
            <w:tcW w:w="880" w:type="pct"/>
            <w:tcBorders>
              <w:top w:val="single" w:color="auto" w:sz="4" w:space="0"/>
              <w:left w:val="nil"/>
              <w:bottom w:val="single" w:color="auto" w:sz="4" w:space="0"/>
              <w:right w:val="single" w:color="auto" w:sz="4" w:space="0"/>
            </w:tcBorders>
            <w:vAlign w:val="center"/>
          </w:tcPr>
          <w:p w14:paraId="58F2A1CD">
            <w:pPr>
              <w:widowControl/>
              <w:spacing w:line="360" w:lineRule="auto"/>
              <w:jc w:val="center"/>
              <w:rPr>
                <w:rFonts w:ascii="宋体" w:hAnsi="宋体" w:cs="宋体"/>
                <w:color w:val="auto"/>
                <w:kern w:val="0"/>
                <w:sz w:val="24"/>
              </w:rPr>
            </w:pPr>
            <w:r>
              <w:rPr>
                <w:rFonts w:hint="eastAsia" w:ascii="宋体" w:hAnsi="宋体" w:cs="宋体"/>
                <w:color w:val="auto"/>
                <w:kern w:val="0"/>
                <w:sz w:val="24"/>
              </w:rPr>
              <w:t>uniview</w:t>
            </w:r>
          </w:p>
        </w:tc>
      </w:tr>
      <w:tr w14:paraId="789D34B4">
        <w:tblPrEx>
          <w:tblCellMar>
            <w:top w:w="0" w:type="dxa"/>
            <w:left w:w="108" w:type="dxa"/>
            <w:bottom w:w="0" w:type="dxa"/>
            <w:right w:w="108" w:type="dxa"/>
          </w:tblCellMar>
        </w:tblPrEx>
        <w:trPr>
          <w:trHeight w:val="510" w:hRule="atLeast"/>
          <w:jc w:val="center"/>
        </w:trPr>
        <w:tc>
          <w:tcPr>
            <w:tcW w:w="441" w:type="pct"/>
            <w:tcBorders>
              <w:top w:val="single" w:color="auto" w:sz="4" w:space="0"/>
              <w:left w:val="single" w:color="auto" w:sz="4" w:space="0"/>
              <w:bottom w:val="single" w:color="auto" w:sz="4" w:space="0"/>
              <w:right w:val="single" w:color="auto" w:sz="4" w:space="0"/>
            </w:tcBorders>
            <w:vAlign w:val="center"/>
          </w:tcPr>
          <w:p w14:paraId="1F2E9EA4">
            <w:pPr>
              <w:widowControl/>
              <w:spacing w:line="360" w:lineRule="auto"/>
              <w:jc w:val="center"/>
              <w:rPr>
                <w:rFonts w:ascii="宋体" w:hAnsi="宋体" w:cs="宋体"/>
                <w:color w:val="auto"/>
                <w:kern w:val="0"/>
                <w:sz w:val="24"/>
              </w:rPr>
            </w:pPr>
            <w:r>
              <w:rPr>
                <w:rFonts w:hint="eastAsia" w:ascii="宋体" w:hAnsi="宋体" w:cs="宋体"/>
                <w:color w:val="auto"/>
                <w:kern w:val="0"/>
                <w:sz w:val="24"/>
              </w:rPr>
              <w:t>4</w:t>
            </w:r>
          </w:p>
        </w:tc>
        <w:tc>
          <w:tcPr>
            <w:tcW w:w="2009" w:type="pct"/>
            <w:tcBorders>
              <w:top w:val="single" w:color="auto" w:sz="4" w:space="0"/>
              <w:left w:val="nil"/>
              <w:bottom w:val="single" w:color="auto" w:sz="4" w:space="0"/>
              <w:right w:val="single" w:color="auto" w:sz="4" w:space="0"/>
            </w:tcBorders>
            <w:vAlign w:val="center"/>
          </w:tcPr>
          <w:p w14:paraId="710F7AC0">
            <w:pPr>
              <w:widowControl/>
              <w:spacing w:line="360" w:lineRule="auto"/>
              <w:jc w:val="left"/>
              <w:rPr>
                <w:rFonts w:ascii="宋体" w:hAnsi="宋体" w:cs="宋体"/>
                <w:color w:val="auto"/>
                <w:kern w:val="0"/>
                <w:sz w:val="24"/>
              </w:rPr>
            </w:pPr>
            <w:r>
              <w:rPr>
                <w:rFonts w:hint="eastAsia" w:ascii="宋体" w:hAnsi="宋体" w:cs="宋体"/>
                <w:color w:val="auto"/>
                <w:kern w:val="0"/>
                <w:sz w:val="24"/>
              </w:rPr>
              <w:t>云存储节点</w:t>
            </w:r>
          </w:p>
        </w:tc>
        <w:tc>
          <w:tcPr>
            <w:tcW w:w="1669" w:type="pct"/>
            <w:tcBorders>
              <w:top w:val="single" w:color="auto" w:sz="4" w:space="0"/>
              <w:left w:val="nil"/>
              <w:bottom w:val="single" w:color="auto" w:sz="4" w:space="0"/>
              <w:right w:val="single" w:color="auto" w:sz="4" w:space="0"/>
            </w:tcBorders>
            <w:vAlign w:val="center"/>
          </w:tcPr>
          <w:p w14:paraId="6A77E780">
            <w:pPr>
              <w:widowControl/>
              <w:spacing w:line="360" w:lineRule="auto"/>
              <w:jc w:val="left"/>
              <w:rPr>
                <w:rFonts w:ascii="宋体" w:hAnsi="宋体" w:cs="宋体"/>
                <w:color w:val="auto"/>
                <w:kern w:val="0"/>
                <w:sz w:val="24"/>
              </w:rPr>
            </w:pPr>
            <w:r>
              <w:rPr>
                <w:rFonts w:ascii="宋体" w:hAnsi="宋体" w:cs="宋体"/>
                <w:color w:val="auto"/>
                <w:kern w:val="0"/>
                <w:sz w:val="24"/>
              </w:rPr>
              <w:t>CX1848-V2</w:t>
            </w:r>
          </w:p>
        </w:tc>
        <w:tc>
          <w:tcPr>
            <w:tcW w:w="880" w:type="pct"/>
            <w:tcBorders>
              <w:top w:val="single" w:color="auto" w:sz="4" w:space="0"/>
              <w:left w:val="nil"/>
              <w:bottom w:val="single" w:color="auto" w:sz="4" w:space="0"/>
              <w:right w:val="single" w:color="auto" w:sz="4" w:space="0"/>
            </w:tcBorders>
            <w:vAlign w:val="center"/>
          </w:tcPr>
          <w:p w14:paraId="4C5D6763">
            <w:pPr>
              <w:widowControl/>
              <w:spacing w:line="360" w:lineRule="auto"/>
              <w:jc w:val="center"/>
              <w:rPr>
                <w:rFonts w:ascii="宋体" w:hAnsi="宋体" w:cs="宋体"/>
                <w:color w:val="auto"/>
                <w:kern w:val="0"/>
                <w:sz w:val="24"/>
              </w:rPr>
            </w:pPr>
            <w:r>
              <w:rPr>
                <w:rFonts w:hint="eastAsia" w:ascii="宋体" w:hAnsi="宋体" w:cs="宋体"/>
                <w:color w:val="auto"/>
                <w:kern w:val="0"/>
                <w:sz w:val="24"/>
              </w:rPr>
              <w:t>uniview</w:t>
            </w:r>
          </w:p>
        </w:tc>
      </w:tr>
      <w:tr w14:paraId="10F3C8D2">
        <w:tblPrEx>
          <w:tblCellMar>
            <w:top w:w="0" w:type="dxa"/>
            <w:left w:w="108" w:type="dxa"/>
            <w:bottom w:w="0" w:type="dxa"/>
            <w:right w:w="108" w:type="dxa"/>
          </w:tblCellMar>
        </w:tblPrEx>
        <w:trPr>
          <w:trHeight w:val="510" w:hRule="atLeast"/>
          <w:jc w:val="center"/>
        </w:trPr>
        <w:tc>
          <w:tcPr>
            <w:tcW w:w="441" w:type="pct"/>
            <w:tcBorders>
              <w:top w:val="single" w:color="auto" w:sz="4" w:space="0"/>
              <w:left w:val="single" w:color="auto" w:sz="4" w:space="0"/>
              <w:bottom w:val="single" w:color="auto" w:sz="4" w:space="0"/>
              <w:right w:val="single" w:color="auto" w:sz="4" w:space="0"/>
            </w:tcBorders>
            <w:vAlign w:val="center"/>
          </w:tcPr>
          <w:p w14:paraId="791A8D1C">
            <w:pPr>
              <w:widowControl/>
              <w:spacing w:line="360" w:lineRule="auto"/>
              <w:jc w:val="center"/>
              <w:rPr>
                <w:rFonts w:ascii="宋体" w:hAnsi="宋体" w:cs="宋体"/>
                <w:color w:val="auto"/>
                <w:kern w:val="0"/>
                <w:sz w:val="24"/>
              </w:rPr>
            </w:pPr>
            <w:r>
              <w:rPr>
                <w:rFonts w:hint="eastAsia" w:ascii="宋体" w:hAnsi="宋体" w:cs="宋体"/>
                <w:color w:val="auto"/>
                <w:kern w:val="0"/>
                <w:sz w:val="24"/>
              </w:rPr>
              <w:t>5</w:t>
            </w:r>
          </w:p>
        </w:tc>
        <w:tc>
          <w:tcPr>
            <w:tcW w:w="2009" w:type="pct"/>
            <w:tcBorders>
              <w:top w:val="single" w:color="auto" w:sz="4" w:space="0"/>
              <w:left w:val="nil"/>
              <w:bottom w:val="single" w:color="auto" w:sz="4" w:space="0"/>
              <w:right w:val="single" w:color="auto" w:sz="4" w:space="0"/>
            </w:tcBorders>
            <w:vAlign w:val="center"/>
          </w:tcPr>
          <w:p w14:paraId="209C642E">
            <w:pPr>
              <w:widowControl/>
              <w:spacing w:line="360" w:lineRule="auto"/>
              <w:jc w:val="left"/>
              <w:rPr>
                <w:rFonts w:ascii="宋体" w:hAnsi="宋体" w:cs="宋体"/>
                <w:color w:val="auto"/>
                <w:kern w:val="0"/>
                <w:sz w:val="24"/>
              </w:rPr>
            </w:pPr>
            <w:r>
              <w:rPr>
                <w:rFonts w:hint="eastAsia" w:ascii="宋体" w:hAnsi="宋体" w:cs="宋体"/>
                <w:color w:val="auto"/>
                <w:kern w:val="0"/>
                <w:sz w:val="24"/>
              </w:rPr>
              <w:t>云存储管理主机</w:t>
            </w:r>
          </w:p>
        </w:tc>
        <w:tc>
          <w:tcPr>
            <w:tcW w:w="1669" w:type="pct"/>
            <w:tcBorders>
              <w:top w:val="single" w:color="auto" w:sz="4" w:space="0"/>
              <w:left w:val="nil"/>
              <w:bottom w:val="single" w:color="auto" w:sz="4" w:space="0"/>
              <w:right w:val="single" w:color="auto" w:sz="4" w:space="0"/>
            </w:tcBorders>
            <w:vAlign w:val="center"/>
          </w:tcPr>
          <w:p w14:paraId="14C2AC0E">
            <w:pPr>
              <w:widowControl/>
              <w:spacing w:line="360" w:lineRule="auto"/>
              <w:jc w:val="left"/>
              <w:rPr>
                <w:rFonts w:ascii="宋体" w:hAnsi="宋体" w:cs="宋体"/>
                <w:color w:val="auto"/>
                <w:kern w:val="0"/>
                <w:sz w:val="24"/>
              </w:rPr>
            </w:pPr>
            <w:r>
              <w:rPr>
                <w:rFonts w:ascii="宋体" w:hAnsi="宋体" w:cs="宋体"/>
                <w:color w:val="auto"/>
                <w:kern w:val="0"/>
                <w:sz w:val="24"/>
              </w:rPr>
              <w:t>VS-CDM9500</w:t>
            </w:r>
          </w:p>
        </w:tc>
        <w:tc>
          <w:tcPr>
            <w:tcW w:w="880" w:type="pct"/>
            <w:tcBorders>
              <w:top w:val="single" w:color="auto" w:sz="4" w:space="0"/>
              <w:left w:val="nil"/>
              <w:bottom w:val="single" w:color="auto" w:sz="4" w:space="0"/>
              <w:right w:val="single" w:color="auto" w:sz="4" w:space="0"/>
            </w:tcBorders>
            <w:vAlign w:val="center"/>
          </w:tcPr>
          <w:p w14:paraId="0DDE7659">
            <w:pPr>
              <w:widowControl/>
              <w:spacing w:line="360" w:lineRule="auto"/>
              <w:jc w:val="center"/>
              <w:rPr>
                <w:rFonts w:ascii="宋体" w:hAnsi="宋体" w:cs="宋体"/>
                <w:color w:val="auto"/>
                <w:kern w:val="0"/>
                <w:sz w:val="24"/>
              </w:rPr>
            </w:pPr>
            <w:r>
              <w:rPr>
                <w:rFonts w:hint="eastAsia" w:ascii="宋体" w:hAnsi="宋体" w:cs="宋体"/>
                <w:color w:val="auto"/>
                <w:kern w:val="0"/>
                <w:sz w:val="24"/>
              </w:rPr>
              <w:t>uniview</w:t>
            </w:r>
          </w:p>
        </w:tc>
      </w:tr>
      <w:tr w14:paraId="13A33351">
        <w:tblPrEx>
          <w:tblCellMar>
            <w:top w:w="0" w:type="dxa"/>
            <w:left w:w="108" w:type="dxa"/>
            <w:bottom w:w="0" w:type="dxa"/>
            <w:right w:w="108" w:type="dxa"/>
          </w:tblCellMar>
        </w:tblPrEx>
        <w:trPr>
          <w:trHeight w:val="510" w:hRule="atLeast"/>
          <w:jc w:val="center"/>
        </w:trPr>
        <w:tc>
          <w:tcPr>
            <w:tcW w:w="441" w:type="pct"/>
            <w:tcBorders>
              <w:top w:val="single" w:color="auto" w:sz="4" w:space="0"/>
              <w:left w:val="single" w:color="auto" w:sz="4" w:space="0"/>
              <w:bottom w:val="single" w:color="auto" w:sz="4" w:space="0"/>
              <w:right w:val="single" w:color="auto" w:sz="4" w:space="0"/>
            </w:tcBorders>
            <w:vAlign w:val="center"/>
          </w:tcPr>
          <w:p w14:paraId="25CF4674">
            <w:pPr>
              <w:widowControl/>
              <w:spacing w:line="360" w:lineRule="auto"/>
              <w:jc w:val="center"/>
              <w:rPr>
                <w:rFonts w:ascii="宋体" w:hAnsi="宋体" w:cs="宋体"/>
                <w:color w:val="auto"/>
                <w:kern w:val="0"/>
                <w:sz w:val="24"/>
              </w:rPr>
            </w:pPr>
            <w:r>
              <w:rPr>
                <w:rFonts w:hint="eastAsia" w:ascii="宋体" w:hAnsi="宋体" w:cs="宋体"/>
                <w:color w:val="auto"/>
                <w:kern w:val="0"/>
                <w:sz w:val="24"/>
              </w:rPr>
              <w:t>6</w:t>
            </w:r>
          </w:p>
        </w:tc>
        <w:tc>
          <w:tcPr>
            <w:tcW w:w="2009" w:type="pct"/>
            <w:tcBorders>
              <w:top w:val="single" w:color="auto" w:sz="4" w:space="0"/>
              <w:left w:val="nil"/>
              <w:bottom w:val="single" w:color="auto" w:sz="4" w:space="0"/>
              <w:right w:val="single" w:color="auto" w:sz="4" w:space="0"/>
            </w:tcBorders>
            <w:vAlign w:val="center"/>
          </w:tcPr>
          <w:p w14:paraId="3B5B701F">
            <w:pPr>
              <w:widowControl/>
              <w:spacing w:line="360" w:lineRule="auto"/>
              <w:jc w:val="left"/>
              <w:rPr>
                <w:rFonts w:ascii="宋体" w:hAnsi="宋体" w:cs="宋体"/>
                <w:color w:val="auto"/>
                <w:kern w:val="0"/>
                <w:sz w:val="24"/>
              </w:rPr>
            </w:pPr>
            <w:r>
              <w:rPr>
                <w:rFonts w:hint="eastAsia" w:ascii="宋体" w:hAnsi="宋体" w:cs="宋体"/>
                <w:color w:val="auto"/>
                <w:kern w:val="0"/>
                <w:sz w:val="24"/>
              </w:rPr>
              <w:t>视频管理主机</w:t>
            </w:r>
          </w:p>
        </w:tc>
        <w:tc>
          <w:tcPr>
            <w:tcW w:w="1669" w:type="pct"/>
            <w:tcBorders>
              <w:top w:val="single" w:color="auto" w:sz="4" w:space="0"/>
              <w:left w:val="nil"/>
              <w:bottom w:val="single" w:color="auto" w:sz="4" w:space="0"/>
              <w:right w:val="single" w:color="auto" w:sz="4" w:space="0"/>
            </w:tcBorders>
            <w:vAlign w:val="center"/>
          </w:tcPr>
          <w:p w14:paraId="314C484F">
            <w:pPr>
              <w:widowControl/>
              <w:spacing w:line="360" w:lineRule="auto"/>
              <w:jc w:val="left"/>
              <w:rPr>
                <w:rFonts w:ascii="宋体" w:hAnsi="宋体" w:cs="宋体"/>
                <w:color w:val="auto"/>
                <w:kern w:val="0"/>
                <w:sz w:val="24"/>
              </w:rPr>
            </w:pPr>
            <w:r>
              <w:rPr>
                <w:rFonts w:ascii="宋体" w:hAnsi="宋体" w:cs="宋体"/>
                <w:color w:val="auto"/>
                <w:kern w:val="0"/>
                <w:sz w:val="24"/>
              </w:rPr>
              <w:t>VS-VM9500</w:t>
            </w:r>
          </w:p>
        </w:tc>
        <w:tc>
          <w:tcPr>
            <w:tcW w:w="880" w:type="pct"/>
            <w:tcBorders>
              <w:top w:val="single" w:color="auto" w:sz="4" w:space="0"/>
              <w:left w:val="nil"/>
              <w:bottom w:val="single" w:color="auto" w:sz="4" w:space="0"/>
              <w:right w:val="single" w:color="auto" w:sz="4" w:space="0"/>
            </w:tcBorders>
            <w:vAlign w:val="center"/>
          </w:tcPr>
          <w:p w14:paraId="26ECA0EC">
            <w:pPr>
              <w:widowControl/>
              <w:spacing w:line="360" w:lineRule="auto"/>
              <w:jc w:val="center"/>
              <w:rPr>
                <w:rFonts w:ascii="宋体" w:hAnsi="宋体" w:cs="宋体"/>
                <w:color w:val="auto"/>
                <w:kern w:val="0"/>
                <w:sz w:val="24"/>
              </w:rPr>
            </w:pPr>
            <w:r>
              <w:rPr>
                <w:rFonts w:hint="eastAsia" w:ascii="宋体" w:hAnsi="宋体" w:cs="宋体"/>
                <w:color w:val="auto"/>
                <w:kern w:val="0"/>
                <w:sz w:val="24"/>
              </w:rPr>
              <w:t>uniview</w:t>
            </w:r>
          </w:p>
        </w:tc>
      </w:tr>
      <w:tr w14:paraId="53E83495">
        <w:tblPrEx>
          <w:tblCellMar>
            <w:top w:w="0" w:type="dxa"/>
            <w:left w:w="108" w:type="dxa"/>
            <w:bottom w:w="0" w:type="dxa"/>
            <w:right w:w="108" w:type="dxa"/>
          </w:tblCellMar>
        </w:tblPrEx>
        <w:trPr>
          <w:trHeight w:val="510" w:hRule="atLeast"/>
          <w:jc w:val="center"/>
        </w:trPr>
        <w:tc>
          <w:tcPr>
            <w:tcW w:w="441" w:type="pct"/>
            <w:tcBorders>
              <w:top w:val="single" w:color="auto" w:sz="4" w:space="0"/>
              <w:left w:val="single" w:color="auto" w:sz="4" w:space="0"/>
              <w:bottom w:val="single" w:color="auto" w:sz="4" w:space="0"/>
              <w:right w:val="single" w:color="auto" w:sz="4" w:space="0"/>
            </w:tcBorders>
            <w:vAlign w:val="center"/>
          </w:tcPr>
          <w:p w14:paraId="4D6AC86F">
            <w:pPr>
              <w:widowControl/>
              <w:spacing w:line="360" w:lineRule="auto"/>
              <w:jc w:val="center"/>
              <w:rPr>
                <w:rFonts w:ascii="宋体" w:hAnsi="宋体" w:cs="宋体"/>
                <w:color w:val="auto"/>
                <w:kern w:val="0"/>
                <w:sz w:val="24"/>
              </w:rPr>
            </w:pPr>
            <w:r>
              <w:rPr>
                <w:rFonts w:hint="eastAsia" w:ascii="宋体" w:hAnsi="宋体" w:cs="宋体"/>
                <w:color w:val="auto"/>
                <w:kern w:val="0"/>
                <w:sz w:val="24"/>
              </w:rPr>
              <w:t>7</w:t>
            </w:r>
          </w:p>
        </w:tc>
        <w:tc>
          <w:tcPr>
            <w:tcW w:w="2009" w:type="pct"/>
            <w:tcBorders>
              <w:top w:val="single" w:color="auto" w:sz="4" w:space="0"/>
              <w:left w:val="nil"/>
              <w:bottom w:val="single" w:color="auto" w:sz="4" w:space="0"/>
              <w:right w:val="single" w:color="auto" w:sz="4" w:space="0"/>
            </w:tcBorders>
            <w:vAlign w:val="center"/>
          </w:tcPr>
          <w:p w14:paraId="1D405DED">
            <w:pPr>
              <w:widowControl/>
              <w:spacing w:line="360" w:lineRule="auto"/>
              <w:jc w:val="left"/>
              <w:rPr>
                <w:rFonts w:ascii="宋体" w:hAnsi="宋体" w:cs="宋体"/>
                <w:color w:val="auto"/>
                <w:kern w:val="0"/>
                <w:sz w:val="24"/>
              </w:rPr>
            </w:pPr>
            <w:r>
              <w:rPr>
                <w:rFonts w:hint="eastAsia" w:ascii="宋体" w:hAnsi="宋体" w:cs="宋体"/>
                <w:color w:val="auto"/>
                <w:kern w:val="0"/>
                <w:sz w:val="24"/>
              </w:rPr>
              <w:t>运维管理主机</w:t>
            </w:r>
          </w:p>
        </w:tc>
        <w:tc>
          <w:tcPr>
            <w:tcW w:w="1669" w:type="pct"/>
            <w:tcBorders>
              <w:top w:val="single" w:color="auto" w:sz="4" w:space="0"/>
              <w:left w:val="nil"/>
              <w:bottom w:val="single" w:color="auto" w:sz="4" w:space="0"/>
              <w:right w:val="single" w:color="auto" w:sz="4" w:space="0"/>
            </w:tcBorders>
            <w:vAlign w:val="center"/>
          </w:tcPr>
          <w:p w14:paraId="1C4E3DF0">
            <w:pPr>
              <w:widowControl/>
              <w:spacing w:line="360" w:lineRule="auto"/>
              <w:jc w:val="left"/>
              <w:rPr>
                <w:rFonts w:ascii="宋体" w:hAnsi="宋体" w:cs="宋体"/>
                <w:color w:val="auto"/>
                <w:kern w:val="0"/>
                <w:sz w:val="24"/>
              </w:rPr>
            </w:pPr>
            <w:r>
              <w:rPr>
                <w:rFonts w:hint="eastAsia" w:ascii="宋体" w:hAnsi="宋体" w:cs="宋体"/>
                <w:color w:val="auto"/>
                <w:kern w:val="0"/>
                <w:sz w:val="24"/>
              </w:rPr>
              <w:t>VS-IMP8500</w:t>
            </w:r>
          </w:p>
        </w:tc>
        <w:tc>
          <w:tcPr>
            <w:tcW w:w="880" w:type="pct"/>
            <w:tcBorders>
              <w:top w:val="single" w:color="auto" w:sz="4" w:space="0"/>
              <w:left w:val="nil"/>
              <w:bottom w:val="single" w:color="auto" w:sz="4" w:space="0"/>
              <w:right w:val="single" w:color="auto" w:sz="4" w:space="0"/>
            </w:tcBorders>
            <w:vAlign w:val="center"/>
          </w:tcPr>
          <w:p w14:paraId="1DA65B5F">
            <w:pPr>
              <w:widowControl/>
              <w:spacing w:line="360" w:lineRule="auto"/>
              <w:jc w:val="center"/>
              <w:rPr>
                <w:rFonts w:ascii="宋体" w:hAnsi="宋体" w:cs="宋体"/>
                <w:color w:val="auto"/>
                <w:kern w:val="0"/>
                <w:sz w:val="24"/>
              </w:rPr>
            </w:pPr>
            <w:r>
              <w:rPr>
                <w:rFonts w:hint="eastAsia" w:ascii="宋体" w:hAnsi="宋体" w:cs="宋体"/>
                <w:color w:val="auto"/>
                <w:kern w:val="0"/>
                <w:sz w:val="24"/>
              </w:rPr>
              <w:t>uniview</w:t>
            </w:r>
          </w:p>
        </w:tc>
      </w:tr>
      <w:tr w14:paraId="62D54F59">
        <w:tblPrEx>
          <w:tblCellMar>
            <w:top w:w="0" w:type="dxa"/>
            <w:left w:w="108" w:type="dxa"/>
            <w:bottom w:w="0" w:type="dxa"/>
            <w:right w:w="108" w:type="dxa"/>
          </w:tblCellMar>
        </w:tblPrEx>
        <w:trPr>
          <w:trHeight w:val="510" w:hRule="atLeast"/>
          <w:jc w:val="center"/>
        </w:trPr>
        <w:tc>
          <w:tcPr>
            <w:tcW w:w="441" w:type="pct"/>
            <w:tcBorders>
              <w:top w:val="single" w:color="auto" w:sz="4" w:space="0"/>
              <w:left w:val="single" w:color="auto" w:sz="4" w:space="0"/>
              <w:bottom w:val="single" w:color="auto" w:sz="4" w:space="0"/>
              <w:right w:val="single" w:color="auto" w:sz="4" w:space="0"/>
            </w:tcBorders>
            <w:vAlign w:val="center"/>
          </w:tcPr>
          <w:p w14:paraId="3D4455D2">
            <w:pPr>
              <w:widowControl/>
              <w:spacing w:line="360" w:lineRule="auto"/>
              <w:jc w:val="center"/>
              <w:rPr>
                <w:rFonts w:ascii="宋体" w:hAnsi="宋体" w:cs="宋体"/>
                <w:color w:val="auto"/>
                <w:kern w:val="0"/>
                <w:sz w:val="24"/>
              </w:rPr>
            </w:pPr>
            <w:r>
              <w:rPr>
                <w:rFonts w:hint="eastAsia" w:ascii="宋体" w:hAnsi="宋体" w:cs="宋体"/>
                <w:color w:val="auto"/>
                <w:kern w:val="0"/>
                <w:sz w:val="24"/>
              </w:rPr>
              <w:t>8</w:t>
            </w:r>
          </w:p>
        </w:tc>
        <w:tc>
          <w:tcPr>
            <w:tcW w:w="2009" w:type="pct"/>
            <w:tcBorders>
              <w:top w:val="single" w:color="auto" w:sz="4" w:space="0"/>
              <w:left w:val="nil"/>
              <w:bottom w:val="single" w:color="auto" w:sz="4" w:space="0"/>
              <w:right w:val="single" w:color="auto" w:sz="4" w:space="0"/>
            </w:tcBorders>
            <w:vAlign w:val="center"/>
          </w:tcPr>
          <w:p w14:paraId="515944E4">
            <w:pPr>
              <w:widowControl/>
              <w:spacing w:line="360" w:lineRule="auto"/>
              <w:jc w:val="left"/>
              <w:rPr>
                <w:rFonts w:ascii="宋体" w:hAnsi="宋体" w:cs="宋体"/>
                <w:color w:val="auto"/>
                <w:kern w:val="0"/>
                <w:sz w:val="24"/>
              </w:rPr>
            </w:pPr>
            <w:r>
              <w:rPr>
                <w:rFonts w:hint="eastAsia" w:ascii="宋体" w:hAnsi="宋体" w:cs="宋体"/>
                <w:color w:val="auto"/>
                <w:kern w:val="0"/>
                <w:sz w:val="24"/>
              </w:rPr>
              <w:t>智能视频诊断主机</w:t>
            </w:r>
          </w:p>
        </w:tc>
        <w:tc>
          <w:tcPr>
            <w:tcW w:w="1669" w:type="pct"/>
            <w:tcBorders>
              <w:top w:val="single" w:color="auto" w:sz="4" w:space="0"/>
              <w:left w:val="nil"/>
              <w:bottom w:val="single" w:color="auto" w:sz="4" w:space="0"/>
              <w:right w:val="single" w:color="auto" w:sz="4" w:space="0"/>
            </w:tcBorders>
            <w:vAlign w:val="center"/>
          </w:tcPr>
          <w:p w14:paraId="102ED3FD">
            <w:pPr>
              <w:widowControl/>
              <w:spacing w:line="360" w:lineRule="auto"/>
              <w:jc w:val="left"/>
              <w:rPr>
                <w:rFonts w:ascii="宋体" w:hAnsi="宋体" w:cs="宋体"/>
                <w:color w:val="auto"/>
                <w:kern w:val="0"/>
                <w:sz w:val="24"/>
              </w:rPr>
            </w:pPr>
            <w:r>
              <w:rPr>
                <w:rFonts w:hint="eastAsia" w:ascii="宋体" w:hAnsi="宋体" w:cs="宋体"/>
                <w:color w:val="auto"/>
                <w:kern w:val="0"/>
                <w:sz w:val="24"/>
              </w:rPr>
              <w:t>VS-IA8500-VD</w:t>
            </w:r>
          </w:p>
        </w:tc>
        <w:tc>
          <w:tcPr>
            <w:tcW w:w="880" w:type="pct"/>
            <w:tcBorders>
              <w:top w:val="single" w:color="auto" w:sz="4" w:space="0"/>
              <w:left w:val="nil"/>
              <w:bottom w:val="single" w:color="auto" w:sz="4" w:space="0"/>
              <w:right w:val="single" w:color="auto" w:sz="4" w:space="0"/>
            </w:tcBorders>
            <w:vAlign w:val="center"/>
          </w:tcPr>
          <w:p w14:paraId="08A2C452">
            <w:pPr>
              <w:widowControl/>
              <w:spacing w:line="360" w:lineRule="auto"/>
              <w:jc w:val="center"/>
              <w:rPr>
                <w:rFonts w:ascii="宋体" w:hAnsi="宋体" w:cs="宋体"/>
                <w:color w:val="auto"/>
                <w:kern w:val="0"/>
                <w:sz w:val="24"/>
              </w:rPr>
            </w:pPr>
            <w:r>
              <w:rPr>
                <w:rFonts w:hint="eastAsia" w:ascii="宋体" w:hAnsi="宋体" w:cs="宋体"/>
                <w:color w:val="auto"/>
                <w:kern w:val="0"/>
                <w:sz w:val="24"/>
              </w:rPr>
              <w:t>uniview</w:t>
            </w:r>
          </w:p>
        </w:tc>
      </w:tr>
    </w:tbl>
    <w:p w14:paraId="336EF81D">
      <w:pPr>
        <w:rPr>
          <w:color w:val="auto"/>
        </w:rPr>
      </w:pPr>
    </w:p>
    <w:p w14:paraId="3BF50284">
      <w:pPr>
        <w:spacing w:line="56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注：凡标有“★”的条款均为实质性内容，投标人必须作出实质性响应，负偏离或不满足其中任一项按无效投标处理；凡标有“▲”号的条款为重要内容，负偏离或不满足会影响其评审结果；</w:t>
      </w:r>
    </w:p>
    <w:p w14:paraId="764E6EB0">
      <w:pPr>
        <w:rPr>
          <w:rFonts w:ascii="宋体" w:hAnsi="宋体"/>
          <w:color w:val="auto"/>
        </w:rPr>
      </w:pPr>
    </w:p>
    <w:p w14:paraId="18870BB8">
      <w:pPr>
        <w:pStyle w:val="3"/>
        <w:rPr>
          <w:color w:val="auto"/>
          <w:sz w:val="32"/>
        </w:rPr>
      </w:pPr>
      <w:bookmarkStart w:id="27" w:name="_Toc240875638"/>
      <w:r>
        <w:rPr>
          <w:rFonts w:hint="eastAsia"/>
          <w:color w:val="auto"/>
        </w:rPr>
        <w:t>二、商务要求</w:t>
      </w:r>
      <w:bookmarkEnd w:id="27"/>
    </w:p>
    <w:p w14:paraId="6EFB6446">
      <w:pPr>
        <w:pStyle w:val="84"/>
        <w:numPr>
          <w:ilvl w:val="0"/>
          <w:numId w:val="5"/>
        </w:numPr>
        <w:ind w:firstLineChars="0"/>
        <w:rPr>
          <w:rFonts w:ascii="宋体" w:hAnsi="宋体"/>
          <w:b/>
          <w:color w:val="auto"/>
          <w:sz w:val="28"/>
          <w:szCs w:val="28"/>
        </w:rPr>
      </w:pPr>
      <w:r>
        <w:rPr>
          <w:rFonts w:hint="eastAsia" w:ascii="宋体" w:hAnsi="宋体"/>
          <w:b/>
          <w:color w:val="auto"/>
          <w:sz w:val="28"/>
          <w:szCs w:val="28"/>
        </w:rPr>
        <w:t>交货期及交货地点</w:t>
      </w:r>
    </w:p>
    <w:p w14:paraId="053D8862">
      <w:pPr>
        <w:spacing w:line="500" w:lineRule="exact"/>
        <w:ind w:firstLine="562" w:firstLineChars="200"/>
        <w:rPr>
          <w:rFonts w:ascii="宋体" w:hAnsi="宋体" w:cs="仿宋_GB2312"/>
          <w:color w:val="auto"/>
          <w:sz w:val="28"/>
          <w:szCs w:val="28"/>
        </w:rPr>
      </w:pPr>
      <w:r>
        <w:rPr>
          <w:rFonts w:hint="eastAsia" w:ascii="宋体" w:hAnsi="宋体" w:cs="仿宋_GB2312"/>
          <w:b/>
          <w:bCs/>
          <w:color w:val="auto"/>
          <w:sz w:val="28"/>
          <w:szCs w:val="28"/>
        </w:rPr>
        <w:t>1.交货日期：</w:t>
      </w:r>
      <w:r>
        <w:rPr>
          <w:rFonts w:hint="eastAsia" w:ascii="宋体" w:hAnsi="宋体" w:cs="仿宋_GB2312"/>
          <w:color w:val="auto"/>
          <w:sz w:val="28"/>
          <w:szCs w:val="28"/>
        </w:rPr>
        <w:t>合同签订后30日历天内完成供货安装调试到位并验收合格。</w:t>
      </w:r>
    </w:p>
    <w:p w14:paraId="25C8DF97">
      <w:pPr>
        <w:spacing w:line="500" w:lineRule="exact"/>
        <w:ind w:firstLine="562" w:firstLineChars="200"/>
        <w:rPr>
          <w:rFonts w:ascii="宋体" w:hAnsi="宋体" w:cs="仿宋_GB2312"/>
          <w:color w:val="auto"/>
          <w:sz w:val="28"/>
          <w:szCs w:val="28"/>
        </w:rPr>
      </w:pPr>
      <w:r>
        <w:rPr>
          <w:rFonts w:hint="eastAsia" w:ascii="宋体" w:hAnsi="宋体" w:cs="仿宋_GB2312"/>
          <w:b/>
          <w:bCs/>
          <w:color w:val="auto"/>
          <w:sz w:val="28"/>
          <w:szCs w:val="28"/>
        </w:rPr>
        <w:t>2.交货地点：</w:t>
      </w:r>
      <w:r>
        <w:rPr>
          <w:rFonts w:hint="eastAsia" w:ascii="宋体" w:hAnsi="宋体" w:cs="仿宋_GB2312"/>
          <w:color w:val="auto"/>
          <w:sz w:val="28"/>
          <w:szCs w:val="28"/>
        </w:rPr>
        <w:t>成交供应商负责将货物运到采购人指定地点，由成交供应商负责办理运输和装卸等，费用由成交供应商负责，由采购人组织验收，检验不合格或不符合质量要求，成交供应商除无条件退货、返工外，还应承担采购人的一切损失。</w:t>
      </w:r>
    </w:p>
    <w:p w14:paraId="5EB058C6">
      <w:pPr>
        <w:spacing w:line="500" w:lineRule="exact"/>
        <w:ind w:firstLine="562" w:firstLineChars="200"/>
        <w:rPr>
          <w:rFonts w:ascii="宋体" w:hAnsi="宋体" w:cs="仿宋_GB2312"/>
          <w:color w:val="auto"/>
          <w:sz w:val="28"/>
          <w:szCs w:val="28"/>
        </w:rPr>
      </w:pPr>
      <w:r>
        <w:rPr>
          <w:rFonts w:hint="eastAsia" w:ascii="宋体" w:hAnsi="宋体" w:cs="仿宋_GB2312"/>
          <w:b/>
          <w:bCs/>
          <w:color w:val="auto"/>
          <w:sz w:val="28"/>
          <w:szCs w:val="28"/>
        </w:rPr>
        <w:t>3.安装地址：</w:t>
      </w:r>
      <w:r>
        <w:rPr>
          <w:rFonts w:hint="eastAsia" w:ascii="宋体" w:hAnsi="宋体" w:cs="仿宋_GB2312"/>
          <w:color w:val="auto"/>
          <w:sz w:val="28"/>
          <w:szCs w:val="28"/>
        </w:rPr>
        <w:t>采购人指定地点。</w:t>
      </w:r>
    </w:p>
    <w:p w14:paraId="785150E3">
      <w:pPr>
        <w:pStyle w:val="84"/>
        <w:numPr>
          <w:ilvl w:val="0"/>
          <w:numId w:val="5"/>
        </w:numPr>
        <w:ind w:firstLineChars="0"/>
        <w:rPr>
          <w:rFonts w:ascii="宋体" w:hAnsi="宋体"/>
          <w:b/>
          <w:color w:val="auto"/>
          <w:sz w:val="28"/>
          <w:szCs w:val="28"/>
        </w:rPr>
      </w:pPr>
      <w:r>
        <w:rPr>
          <w:rFonts w:hint="eastAsia" w:ascii="宋体" w:hAnsi="宋体"/>
          <w:b/>
          <w:color w:val="auto"/>
          <w:sz w:val="28"/>
          <w:szCs w:val="28"/>
        </w:rPr>
        <w:t>施工总体要求</w:t>
      </w:r>
    </w:p>
    <w:p w14:paraId="55FE1789">
      <w:pPr>
        <w:spacing w:line="500" w:lineRule="exact"/>
        <w:ind w:left="562"/>
        <w:rPr>
          <w:rFonts w:ascii="宋体" w:hAnsi="宋体" w:cs="仿宋_GB2312"/>
          <w:b/>
          <w:bCs/>
          <w:color w:val="auto"/>
          <w:sz w:val="28"/>
          <w:szCs w:val="28"/>
        </w:rPr>
      </w:pPr>
      <w:r>
        <w:rPr>
          <w:rFonts w:hint="eastAsia" w:ascii="宋体" w:hAnsi="宋体" w:cs="仿宋_GB2312"/>
          <w:b/>
          <w:bCs/>
          <w:color w:val="auto"/>
          <w:sz w:val="28"/>
          <w:szCs w:val="28"/>
        </w:rPr>
        <w:t>1、材料、机械设备的要求</w:t>
      </w:r>
    </w:p>
    <w:p w14:paraId="1B2E812D">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1.供应商所选用的材料，产品许可证与合格证等证书齐全，均应达到中华人民共和国现行国家标准，均应为经国家主管部门认可和地区建设主管部门及相关主管部门许可的产品，所有材料都必须使用环保材料，严禁使用国家禁止使用的产品。</w:t>
      </w:r>
    </w:p>
    <w:p w14:paraId="30635082">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2.由成交单位负责材料供应，材料进场前应接受采购人组织的验收，不合格材料限时运出场外。场内严禁堆放不合格材料，过期不处理的不合格材料，采购人有权自行处理。</w:t>
      </w:r>
    </w:p>
    <w:p w14:paraId="693F795E">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3.成交单位必须配备为完成本项目改造内容所必需的机械设备，形成有效的机械化施工能力。</w:t>
      </w:r>
    </w:p>
    <w:p w14:paraId="4E6D9274">
      <w:pPr>
        <w:spacing w:line="500" w:lineRule="exact"/>
        <w:ind w:left="562"/>
        <w:rPr>
          <w:rFonts w:ascii="宋体" w:hAnsi="宋体" w:cs="仿宋_GB2312"/>
          <w:b/>
          <w:bCs/>
          <w:color w:val="auto"/>
          <w:sz w:val="28"/>
          <w:szCs w:val="28"/>
        </w:rPr>
      </w:pPr>
      <w:r>
        <w:rPr>
          <w:rFonts w:hint="eastAsia" w:ascii="宋体" w:hAnsi="宋体" w:cs="仿宋_GB2312"/>
          <w:b/>
          <w:bCs/>
          <w:color w:val="auto"/>
          <w:sz w:val="28"/>
          <w:szCs w:val="28"/>
        </w:rPr>
        <w:t>2、改造时限要求</w:t>
      </w:r>
    </w:p>
    <w:p w14:paraId="06C27608">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1.采购人安排建设计划均需在要求时间内完成。</w:t>
      </w:r>
    </w:p>
    <w:p w14:paraId="7735E70F">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2.采购人有权根据上级要求适时调整期限，成交单位必须无条件服从。</w:t>
      </w:r>
    </w:p>
    <w:p w14:paraId="1081DD48">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3.成交单位不按采购人关于工程质量、工程施工进度等要求施工的，在经过采购人一次书面警告后，仍不能按采购人要求进行施工时，采购人有权终止成交单位的施工权，并有权安排其他单位接手成交单位的施工工程，成交单位按中止施工前的工程量进行结算。</w:t>
      </w:r>
    </w:p>
    <w:p w14:paraId="482BABF9">
      <w:pPr>
        <w:spacing w:line="500" w:lineRule="exact"/>
        <w:ind w:left="562"/>
        <w:rPr>
          <w:rFonts w:ascii="宋体" w:hAnsi="宋体" w:cs="仿宋_GB2312"/>
          <w:color w:val="auto"/>
          <w:sz w:val="28"/>
          <w:szCs w:val="28"/>
        </w:rPr>
      </w:pPr>
      <w:r>
        <w:rPr>
          <w:rFonts w:hint="eastAsia" w:ascii="宋体" w:hAnsi="宋体" w:cs="仿宋_GB2312"/>
          <w:b/>
          <w:bCs/>
          <w:color w:val="auto"/>
          <w:sz w:val="28"/>
          <w:szCs w:val="28"/>
        </w:rPr>
        <w:t>3、安全、文明施工</w:t>
      </w:r>
    </w:p>
    <w:p w14:paraId="601FC9F6">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 xml:space="preserve">1.施工范围应做到工完、料尽、场地清。        </w:t>
      </w:r>
    </w:p>
    <w:p w14:paraId="03B9B403">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2.成交单位有责任做好施工现场周边地下管线和临近建筑物、构筑物的保护工作，用横幅或是标语张贴注意事情和安全标语，以提醒往来人员注意安全。如因成交单位原因造成损坏的，成交单位必须负责修复，若造成恶劣影响的,采购人有权对其进行处罚。</w:t>
      </w:r>
    </w:p>
    <w:p w14:paraId="7FAF09A7">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3.施工现场要有专业人员在场，以指导项目的实施，施工范围、位置必须要征得采购人的认可同意，工程分阶段完成后需协同采购人做好检测与验收。</w:t>
      </w:r>
    </w:p>
    <w:p w14:paraId="4A723FDB">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4.成交单位应在施工作业车辆、机械上设置明显的施工作业标志，夜间施工应当设置反光标志及灯光警示标志，进行安全文明施工。同时应对施工人员加强安全文明施工教育，认真做好施工人员及机械设备的安全管理工作。</w:t>
      </w:r>
    </w:p>
    <w:p w14:paraId="03ABB21C">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5.成交单位在接到施工任务(包含口头和书面)后，未在规定时限完成，期间造成车辆及人员的损伤的，以及在施工过程中由于违章违规施工及不文明行为对其他行人和车辆造成的后果，由成交单位负责。</w:t>
      </w:r>
    </w:p>
    <w:p w14:paraId="3B5BA0D1">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6.施工范围应做到工完、料尽、场地清。对有害物质(如燃料、废料、垃圾等)要采取措施处理后经环保局同意后运至指定地点进行掩埋或其他处理措施，防止对动、植物造成损害，做法必须符合《中华人民共和国固体废物污染环境防治法》，以及其他国家、行业标准、环保相关规定等；或委托有资质的废旧物处理公司负责处理。如因处理不当造成的处罚，与采购人无关，由成交单位承担。</w:t>
      </w:r>
    </w:p>
    <w:p w14:paraId="250DE51C">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7.因施工造成的一切安全责任事故，均由成交单位自行负责。</w:t>
      </w:r>
    </w:p>
    <w:p w14:paraId="4592E285">
      <w:pPr>
        <w:rPr>
          <w:color w:val="auto"/>
        </w:rPr>
      </w:pPr>
    </w:p>
    <w:p w14:paraId="01255A15">
      <w:pPr>
        <w:pStyle w:val="84"/>
        <w:numPr>
          <w:ilvl w:val="0"/>
          <w:numId w:val="5"/>
        </w:numPr>
        <w:ind w:firstLineChars="0"/>
        <w:rPr>
          <w:rFonts w:ascii="宋体" w:hAnsi="宋体"/>
          <w:b/>
          <w:color w:val="auto"/>
          <w:sz w:val="28"/>
          <w:szCs w:val="28"/>
        </w:rPr>
      </w:pPr>
      <w:r>
        <w:rPr>
          <w:rFonts w:hint="eastAsia" w:ascii="宋体" w:hAnsi="宋体"/>
          <w:b/>
          <w:color w:val="auto"/>
          <w:sz w:val="28"/>
          <w:szCs w:val="28"/>
        </w:rPr>
        <w:t xml:space="preserve">安装调试要求 </w:t>
      </w:r>
    </w:p>
    <w:p w14:paraId="2D0DD458">
      <w:pPr>
        <w:spacing w:line="500" w:lineRule="exact"/>
        <w:ind w:firstLine="562" w:firstLineChars="200"/>
        <w:rPr>
          <w:rFonts w:ascii="宋体" w:hAnsi="宋体" w:cs="仿宋_GB2312"/>
          <w:b/>
          <w:color w:val="auto"/>
          <w:sz w:val="28"/>
          <w:szCs w:val="28"/>
        </w:rPr>
      </w:pPr>
      <w:bookmarkStart w:id="28" w:name="_Toc357086410"/>
      <w:r>
        <w:rPr>
          <w:rFonts w:hint="eastAsia" w:ascii="宋体" w:hAnsi="宋体" w:cs="仿宋_GB2312"/>
          <w:b/>
          <w:color w:val="auto"/>
          <w:sz w:val="28"/>
          <w:szCs w:val="28"/>
        </w:rPr>
        <w:t>1、施工</w:t>
      </w:r>
      <w:bookmarkEnd w:id="28"/>
      <w:bookmarkStart w:id="29" w:name="_Toc194730262"/>
      <w:bookmarkStart w:id="30" w:name="_Toc194728219"/>
      <w:r>
        <w:rPr>
          <w:rFonts w:hint="eastAsia" w:ascii="宋体" w:hAnsi="宋体" w:cs="仿宋_GB2312"/>
          <w:b/>
          <w:color w:val="auto"/>
          <w:sz w:val="28"/>
          <w:szCs w:val="28"/>
        </w:rPr>
        <w:t>安装要求：</w:t>
      </w:r>
    </w:p>
    <w:p w14:paraId="56B5F1D5">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1.设备箱体的安装</w:t>
      </w:r>
      <w:bookmarkEnd w:id="29"/>
      <w:bookmarkEnd w:id="30"/>
      <w:r>
        <w:rPr>
          <w:rFonts w:hint="eastAsia" w:ascii="宋体" w:hAnsi="宋体" w:cs="仿宋_GB2312"/>
          <w:color w:val="auto"/>
          <w:sz w:val="28"/>
          <w:szCs w:val="28"/>
        </w:rPr>
        <w:t>（如有）</w:t>
      </w:r>
    </w:p>
    <w:p w14:paraId="0B864A62">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设备箱挂墙安装：必须做到水平和垂直，四个方向倾斜度不超过</w:t>
      </w:r>
      <w:r>
        <w:rPr>
          <w:rFonts w:ascii="宋体" w:hAnsi="宋体" w:cs="仿宋_GB2312"/>
          <w:color w:val="auto"/>
          <w:sz w:val="28"/>
          <w:szCs w:val="28"/>
        </w:rPr>
        <w:t>5</w:t>
      </w:r>
      <w:r>
        <w:rPr>
          <w:rFonts w:hint="eastAsia" w:ascii="宋体" w:hAnsi="宋体" w:cs="仿宋_GB2312"/>
          <w:color w:val="auto"/>
          <w:sz w:val="28"/>
          <w:szCs w:val="28"/>
        </w:rPr>
        <w:t>度。安装用膨胀螺丝固定，人力不能使箱体晃动。如箱体在室外且在箱体内开孔固定的，需在四个膨胀螺丝接口处做防水处理。</w:t>
      </w:r>
    </w:p>
    <w:p w14:paraId="24CDB13A">
      <w:pPr>
        <w:spacing w:line="500" w:lineRule="exact"/>
        <w:ind w:firstLine="560" w:firstLineChars="200"/>
        <w:rPr>
          <w:rFonts w:ascii="宋体" w:hAnsi="宋体" w:cs="仿宋_GB2312"/>
          <w:color w:val="auto"/>
          <w:sz w:val="28"/>
          <w:szCs w:val="28"/>
        </w:rPr>
      </w:pPr>
      <w:bookmarkStart w:id="31" w:name="_Toc194728220"/>
      <w:bookmarkStart w:id="32" w:name="_Toc194730263"/>
      <w:r>
        <w:rPr>
          <w:rFonts w:hint="eastAsia" w:ascii="宋体" w:hAnsi="宋体" w:cs="仿宋_GB2312"/>
          <w:color w:val="auto"/>
          <w:sz w:val="28"/>
          <w:szCs w:val="28"/>
        </w:rPr>
        <w:t>2.摄像机的安装</w:t>
      </w:r>
      <w:bookmarkEnd w:id="31"/>
      <w:bookmarkEnd w:id="32"/>
    </w:p>
    <w:p w14:paraId="608566A6">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摄像机镜头安装要水平，稳固，不能因为安装倾斜或转动时候松动而导致图像倾斜或颤动。</w:t>
      </w:r>
    </w:p>
    <w:p w14:paraId="4CFF10D3">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在高压带电设备附近架设摄像机时，应根据带电设备的要求，确定安全距离。</w:t>
      </w:r>
    </w:p>
    <w:p w14:paraId="7641DC93">
      <w:pPr>
        <w:spacing w:line="500" w:lineRule="exact"/>
        <w:ind w:firstLine="560" w:firstLineChars="200"/>
        <w:rPr>
          <w:rFonts w:ascii="宋体" w:hAnsi="宋体" w:cs="仿宋_GB2312"/>
          <w:color w:val="auto"/>
          <w:sz w:val="28"/>
          <w:szCs w:val="28"/>
        </w:rPr>
      </w:pPr>
      <w:bookmarkStart w:id="33" w:name="_Toc194730266"/>
      <w:bookmarkStart w:id="34" w:name="_Toc194728223"/>
      <w:r>
        <w:rPr>
          <w:rFonts w:hint="eastAsia" w:ascii="宋体" w:hAnsi="宋体" w:cs="仿宋_GB2312"/>
          <w:color w:val="auto"/>
          <w:sz w:val="28"/>
          <w:szCs w:val="28"/>
        </w:rPr>
        <w:t>3.线缆敷设</w:t>
      </w:r>
      <w:bookmarkEnd w:id="33"/>
      <w:bookmarkEnd w:id="34"/>
    </w:p>
    <w:p w14:paraId="4ACCDAC1">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所有的线缆在走线时不能裸露在外，根据工地现场环境选择使用</w:t>
      </w:r>
      <w:r>
        <w:rPr>
          <w:rFonts w:ascii="宋体" w:hAnsi="宋体" w:cs="仿宋_GB2312"/>
          <w:color w:val="auto"/>
          <w:sz w:val="28"/>
          <w:szCs w:val="28"/>
        </w:rPr>
        <w:t xml:space="preserve">PVC </w:t>
      </w:r>
      <w:r>
        <w:rPr>
          <w:rFonts w:hint="eastAsia" w:ascii="宋体" w:hAnsi="宋体" w:cs="仿宋_GB2312"/>
          <w:color w:val="auto"/>
          <w:sz w:val="28"/>
          <w:szCs w:val="28"/>
        </w:rPr>
        <w:t>管或桥架，线缆走向应尽量选择人不能直接触及的位置。</w:t>
      </w:r>
    </w:p>
    <w:p w14:paraId="1D466EB9">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线缆必须是整条线料，外皮完整，中间严禁有接头；</w:t>
      </w:r>
    </w:p>
    <w:p w14:paraId="6BFF6B48">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布放线缆时，每条线缆的两端应有明显标志；</w:t>
      </w:r>
    </w:p>
    <w:p w14:paraId="04D5BFE3">
      <w:pPr>
        <w:spacing w:line="500" w:lineRule="exact"/>
        <w:ind w:firstLine="560" w:firstLineChars="200"/>
        <w:rPr>
          <w:rFonts w:ascii="宋体" w:hAnsi="宋体" w:cs="仿宋_GB2312"/>
          <w:color w:val="auto"/>
          <w:sz w:val="28"/>
          <w:szCs w:val="28"/>
        </w:rPr>
      </w:pPr>
      <w:bookmarkStart w:id="35" w:name="_Toc194730267"/>
      <w:bookmarkStart w:id="36" w:name="_Toc194728224"/>
      <w:r>
        <w:rPr>
          <w:rFonts w:hint="eastAsia" w:ascii="宋体" w:hAnsi="宋体" w:cs="仿宋_GB2312"/>
          <w:color w:val="auto"/>
          <w:sz w:val="28"/>
          <w:szCs w:val="28"/>
        </w:rPr>
        <w:t>4.管道施工</w:t>
      </w:r>
      <w:bookmarkEnd w:id="35"/>
      <w:bookmarkEnd w:id="36"/>
    </w:p>
    <w:p w14:paraId="54C51C41">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管道施工必须遵守学校地下管、线建筑的有关规定。开挖管道沟时，若沟、坑较接近建筑物时，要重点做好建筑物支撑及安全措施等工作，以保证施工人员和房屋建筑等各种设施安全。</w:t>
      </w:r>
    </w:p>
    <w:p w14:paraId="2C5B5431">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道路路面管道预埋深度必须大于300mm，路边或草坪管道预埋深度必须大于300mm。道路两边、管道转弯处及管道过长处需安装手井，采用400mm x 600mm井盖，便于线路安装及维护。</w:t>
      </w:r>
    </w:p>
    <w:p w14:paraId="7814D5B3">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回土前，应将沟、坑内的各种杂物清除出去，如沟、坑内有积水和淤泥必须排除方可进行回土，回土中不能将大块碎石及碎砖等填入沟、坑内，以保证回土质量。</w:t>
      </w:r>
    </w:p>
    <w:p w14:paraId="2C543692">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管道施工完后，需恢复至原状。</w:t>
      </w:r>
    </w:p>
    <w:p w14:paraId="1E949786">
      <w:pPr>
        <w:spacing w:line="500" w:lineRule="exact"/>
        <w:ind w:firstLine="562" w:firstLineChars="200"/>
        <w:rPr>
          <w:rFonts w:ascii="宋体" w:hAnsi="宋体" w:cs="仿宋_GB2312"/>
          <w:color w:val="auto"/>
          <w:sz w:val="28"/>
          <w:szCs w:val="28"/>
        </w:rPr>
      </w:pPr>
      <w:r>
        <w:rPr>
          <w:rFonts w:hint="eastAsia" w:ascii="宋体" w:hAnsi="宋体" w:cs="仿宋_GB2312"/>
          <w:b/>
          <w:color w:val="auto"/>
          <w:sz w:val="28"/>
          <w:szCs w:val="28"/>
        </w:rPr>
        <w:t>2、安装调试</w:t>
      </w:r>
      <w:r>
        <w:rPr>
          <w:rFonts w:hint="eastAsia" w:ascii="宋体" w:hAnsi="宋体" w:cs="仿宋_GB2312"/>
          <w:color w:val="auto"/>
          <w:sz w:val="28"/>
          <w:szCs w:val="28"/>
        </w:rPr>
        <w:t>：</w:t>
      </w:r>
    </w:p>
    <w:p w14:paraId="5A16359F">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1.所有设备均应按出厂标准及国家有关要求进行包装及运输，送货至采购人指定的交货地点，由成交单位负责派人负责设备的现场安装和调试。按规定的时间交货、安装、调试、验收完毕。在设备的安装、调试、试运行期间, 成交单位安装调试人员一切费用自理。</w:t>
      </w:r>
    </w:p>
    <w:p w14:paraId="51D6E0CB">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2.本项目所涉及的摄像机、录像机等设备须由成交单位自行</w:t>
      </w:r>
      <w:r>
        <w:rPr>
          <w:rFonts w:ascii="宋体" w:hAnsi="宋体" w:cs="仿宋_GB2312"/>
          <w:color w:val="auto"/>
          <w:sz w:val="28"/>
          <w:szCs w:val="28"/>
        </w:rPr>
        <w:t>完成</w:t>
      </w:r>
      <w:r>
        <w:rPr>
          <w:rFonts w:hint="eastAsia" w:ascii="宋体" w:hAnsi="宋体" w:cs="仿宋_GB2312"/>
          <w:color w:val="auto"/>
          <w:sz w:val="28"/>
          <w:szCs w:val="28"/>
        </w:rPr>
        <w:t>与监控中心现有主要硬件及系统软件平台的对接兼容并实现系统正常运行。若成交单位所投产品不能满足的，学校有权终止合同。</w:t>
      </w:r>
    </w:p>
    <w:p w14:paraId="3D92A070">
      <w:pPr>
        <w:pStyle w:val="84"/>
        <w:numPr>
          <w:ilvl w:val="0"/>
          <w:numId w:val="5"/>
        </w:numPr>
        <w:ind w:firstLineChars="0"/>
        <w:rPr>
          <w:rFonts w:ascii="宋体" w:hAnsi="宋体"/>
          <w:b/>
          <w:color w:val="auto"/>
          <w:sz w:val="28"/>
          <w:szCs w:val="28"/>
        </w:rPr>
      </w:pPr>
      <w:r>
        <w:rPr>
          <w:rFonts w:hint="eastAsia" w:ascii="宋体" w:hAnsi="宋体"/>
          <w:b/>
          <w:color w:val="auto"/>
          <w:sz w:val="28"/>
          <w:szCs w:val="28"/>
        </w:rPr>
        <w:t>验收要求</w:t>
      </w:r>
    </w:p>
    <w:p w14:paraId="5A41E96F">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1.项目完成后，成交单位配合采购人组织验收，参加验收的人员应具备相应的资格，成交单位提项目相关服务承诺函。</w:t>
      </w:r>
    </w:p>
    <w:p w14:paraId="77A31067">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2.质量必须满足施工规范及采购人要求，并符合现行国家及行业验收标准。施工过程中遇有变更，必须经采购人履行变更审批手续后施工。</w:t>
      </w:r>
    </w:p>
    <w:p w14:paraId="607D6D55">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3.工程和产品质量应符合行业规范和相关专业验收规范的规定。</w:t>
      </w:r>
    </w:p>
    <w:p w14:paraId="0DED8B7C">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4.工程的观感质量应由验收人员通过现场检查，共同确认。</w:t>
      </w:r>
    </w:p>
    <w:p w14:paraId="376325BF">
      <w:pPr>
        <w:pStyle w:val="84"/>
        <w:numPr>
          <w:ilvl w:val="0"/>
          <w:numId w:val="5"/>
        </w:numPr>
        <w:ind w:firstLineChars="0"/>
        <w:rPr>
          <w:rFonts w:ascii="宋体" w:hAnsi="宋体"/>
          <w:b/>
          <w:color w:val="auto"/>
          <w:sz w:val="28"/>
          <w:szCs w:val="28"/>
        </w:rPr>
      </w:pPr>
      <w:r>
        <w:rPr>
          <w:rFonts w:hint="eastAsia" w:ascii="宋体" w:hAnsi="宋体"/>
          <w:b/>
          <w:color w:val="auto"/>
          <w:sz w:val="28"/>
          <w:szCs w:val="28"/>
        </w:rPr>
        <w:t>质保期及售后服务</w:t>
      </w:r>
    </w:p>
    <w:p w14:paraId="61B59AD3">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1.质保期：整体免费质保1年，自验收合格之日起算。</w:t>
      </w:r>
    </w:p>
    <w:p w14:paraId="6CAC64E3">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 xml:space="preserve">2.售后服务：质保期内免费维修、更换零配件（人为损坏除外），质量保证期满后实行终身有偿维修保养。成交供应商接到保修请求，维修应在2小时内响应，24小时内维修人员到达现场，排除故障；48小时内解决故障问题，恢复设备正常使用。质保期后，成交供应商提供终生服务，保证零配件的供给。            </w:t>
      </w:r>
    </w:p>
    <w:p w14:paraId="7015DF6B">
      <w:pPr>
        <w:pStyle w:val="84"/>
        <w:numPr>
          <w:ilvl w:val="0"/>
          <w:numId w:val="5"/>
        </w:numPr>
        <w:ind w:firstLineChars="0"/>
        <w:rPr>
          <w:rFonts w:ascii="宋体" w:hAnsi="宋体"/>
          <w:b/>
          <w:color w:val="auto"/>
          <w:sz w:val="28"/>
          <w:szCs w:val="28"/>
        </w:rPr>
      </w:pPr>
      <w:r>
        <w:rPr>
          <w:rFonts w:hint="eastAsia" w:ascii="宋体" w:hAnsi="宋体"/>
          <w:b/>
          <w:color w:val="auto"/>
          <w:sz w:val="28"/>
          <w:szCs w:val="28"/>
        </w:rPr>
        <w:t>其他事项</w:t>
      </w:r>
    </w:p>
    <w:p w14:paraId="745ABFD5">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1.成交单位采购材料前需取样经过采购人认可方可投入使用。</w:t>
      </w:r>
    </w:p>
    <w:p w14:paraId="0DBFC929">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2.临时围挡及围挡上广告布、文明标语等临时设施费用含在报价中，结算不予调整。因施工现场条件限制造成的施工难度及其他不利因素请在报价时充分考虑。</w:t>
      </w:r>
    </w:p>
    <w:p w14:paraId="7F7A506E">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 xml:space="preserve">3.拆除的建筑垃圾考虑外运。外运所增加的运费、弃置费、缴纳政府相关部门的费用等请供应商在报价中充分考虑，结算时不得增加与此有关的费用。 </w:t>
      </w:r>
    </w:p>
    <w:p w14:paraId="5B251BB7">
      <w:pPr>
        <w:pStyle w:val="84"/>
        <w:numPr>
          <w:ilvl w:val="0"/>
          <w:numId w:val="5"/>
        </w:numPr>
        <w:ind w:firstLineChars="0"/>
        <w:rPr>
          <w:rFonts w:ascii="宋体" w:hAnsi="宋体"/>
          <w:b/>
          <w:color w:val="auto"/>
          <w:sz w:val="28"/>
          <w:szCs w:val="28"/>
        </w:rPr>
      </w:pPr>
      <w:r>
        <w:rPr>
          <w:rFonts w:hint="eastAsia" w:ascii="宋体" w:hAnsi="宋体"/>
          <w:b/>
          <w:color w:val="auto"/>
          <w:sz w:val="28"/>
          <w:szCs w:val="28"/>
        </w:rPr>
        <w:t>付款方式</w:t>
      </w:r>
    </w:p>
    <w:p w14:paraId="5AA2DAE8">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1.合同签订所有货物安装调试并经采购人验收合格后，按要求开具发票，采购人收到发票后30日内一次性付清货款（学校寒暑假顺延）。</w:t>
      </w:r>
    </w:p>
    <w:p w14:paraId="016E52B8">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2.成交供应商必须开具有效全额发票，凭票向采购人申请付款，同时随票须附采购人所需办理付款的其他相关材料。因成交供应商未及时提供发票及所需材料导致相应后果的，采购人不承担任何责任。</w:t>
      </w:r>
    </w:p>
    <w:p w14:paraId="49BF1E57">
      <w:pPr>
        <w:pStyle w:val="84"/>
        <w:numPr>
          <w:ilvl w:val="0"/>
          <w:numId w:val="5"/>
        </w:numPr>
        <w:ind w:firstLineChars="0"/>
        <w:rPr>
          <w:rFonts w:ascii="宋体" w:hAnsi="宋体"/>
          <w:b/>
          <w:color w:val="auto"/>
          <w:sz w:val="28"/>
          <w:szCs w:val="28"/>
        </w:rPr>
      </w:pPr>
      <w:r>
        <w:rPr>
          <w:rFonts w:hint="eastAsia" w:ascii="宋体" w:hAnsi="宋体"/>
          <w:b/>
          <w:color w:val="auto"/>
          <w:sz w:val="28"/>
          <w:szCs w:val="28"/>
        </w:rPr>
        <w:t>违约处罚</w:t>
      </w:r>
    </w:p>
    <w:p w14:paraId="62C3F68B">
      <w:pPr>
        <w:spacing w:line="500" w:lineRule="exact"/>
        <w:ind w:firstLine="562" w:firstLineChars="200"/>
        <w:rPr>
          <w:rFonts w:ascii="宋体" w:hAnsi="宋体" w:cs="仿宋_GB2312"/>
          <w:b/>
          <w:bCs/>
          <w:color w:val="auto"/>
          <w:sz w:val="28"/>
          <w:szCs w:val="28"/>
        </w:rPr>
      </w:pPr>
      <w:r>
        <w:rPr>
          <w:rFonts w:hint="eastAsia" w:ascii="宋体" w:hAnsi="宋体" w:cs="仿宋_GB2312"/>
          <w:b/>
          <w:bCs/>
          <w:color w:val="auto"/>
          <w:sz w:val="28"/>
          <w:szCs w:val="28"/>
        </w:rPr>
        <w:t>1、成交人的违约责任：</w:t>
      </w:r>
    </w:p>
    <w:p w14:paraId="032B017B">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1.成交人逾期交付使用的，从逾期之日起每日按合同总价3‰的数额向采购单位支付违约金；逾期15日以上的，采购单位有权终止合同，由此造成的采购单位经济损失由成交人承担。成交人支付合同金额30%的违约金。</w:t>
      </w:r>
    </w:p>
    <w:p w14:paraId="346E0498">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2.成交人交付使用的服务不符合采购书、报价文件或合同规定的，采购单位有权拒收，并且成交人须向采购单位支付合同总价5%的违约金。</w:t>
      </w:r>
    </w:p>
    <w:p w14:paraId="54537CA5">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3.其它违约责任按《中华人民共和国民法典》处理。</w:t>
      </w:r>
    </w:p>
    <w:p w14:paraId="6DB8BAC5">
      <w:pPr>
        <w:spacing w:line="500" w:lineRule="exact"/>
        <w:ind w:firstLine="562" w:firstLineChars="200"/>
        <w:rPr>
          <w:rFonts w:ascii="宋体" w:hAnsi="宋体" w:cs="仿宋_GB2312"/>
          <w:b/>
          <w:bCs/>
          <w:color w:val="auto"/>
          <w:sz w:val="28"/>
          <w:szCs w:val="28"/>
        </w:rPr>
      </w:pPr>
      <w:r>
        <w:rPr>
          <w:rFonts w:hint="eastAsia" w:ascii="宋体" w:hAnsi="宋体" w:cs="仿宋_GB2312"/>
          <w:b/>
          <w:bCs/>
          <w:color w:val="auto"/>
          <w:sz w:val="28"/>
          <w:szCs w:val="28"/>
        </w:rPr>
        <w:t>2、采购单位的违约责任：</w:t>
      </w:r>
    </w:p>
    <w:p w14:paraId="41AF98D3">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1.采购单位逾期付款的，应按照每日合同总价的3‰的比例向成交人偿付逾期付款的违约金；</w:t>
      </w:r>
    </w:p>
    <w:p w14:paraId="4E6201E0">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2.采购单位违反合同规定拒绝接受服务的，应当承担由此对成交人造成的损失。</w:t>
      </w:r>
    </w:p>
    <w:p w14:paraId="72B74C69">
      <w:pPr>
        <w:spacing w:line="520" w:lineRule="exact"/>
        <w:ind w:firstLine="641" w:firstLineChars="228"/>
        <w:rPr>
          <w:rFonts w:ascii="宋体" w:hAnsi="宋体" w:cs="仿宋_GB2312"/>
          <w:b/>
          <w:bCs/>
          <w:color w:val="auto"/>
          <w:sz w:val="28"/>
          <w:szCs w:val="28"/>
        </w:rPr>
      </w:pPr>
      <w:r>
        <w:rPr>
          <w:rFonts w:hint="eastAsia" w:ascii="宋体" w:hAnsi="宋体" w:cs="仿宋_GB2312"/>
          <w:b/>
          <w:bCs/>
          <w:color w:val="auto"/>
          <w:sz w:val="28"/>
          <w:szCs w:val="28"/>
        </w:rPr>
        <w:t>3.争议解决：</w:t>
      </w:r>
    </w:p>
    <w:p w14:paraId="3FA2D6DC">
      <w:pPr>
        <w:spacing w:line="50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双方因合同发生争议，应在采购方的主持下进行调解，协商不成，可按合同约定向人民法院起诉。</w:t>
      </w:r>
    </w:p>
    <w:p w14:paraId="52947CB8">
      <w:pPr>
        <w:spacing w:line="400" w:lineRule="exact"/>
        <w:ind w:firstLine="640" w:firstLineChars="200"/>
        <w:rPr>
          <w:rFonts w:ascii="宋体" w:hAnsi="宋体"/>
          <w:color w:val="auto"/>
          <w:sz w:val="32"/>
          <w:szCs w:val="32"/>
        </w:rPr>
      </w:pPr>
    </w:p>
    <w:p w14:paraId="055AA00E">
      <w:pPr>
        <w:spacing w:line="400" w:lineRule="exact"/>
        <w:ind w:firstLine="420" w:firstLineChars="200"/>
        <w:rPr>
          <w:rFonts w:ascii="宋体" w:hAnsi="宋体"/>
          <w:color w:val="auto"/>
          <w:sz w:val="28"/>
          <w:szCs w:val="28"/>
        </w:rPr>
      </w:pPr>
      <w:bookmarkStart w:id="37" w:name="_Toc13543213"/>
      <w:bookmarkStart w:id="38" w:name="_Toc60236710"/>
      <w:r>
        <w:rPr>
          <w:rFonts w:hint="eastAsia"/>
          <w:color w:val="auto"/>
        </w:rPr>
        <w:br w:type="page"/>
      </w:r>
      <w:bookmarkEnd w:id="37"/>
      <w:bookmarkEnd w:id="38"/>
    </w:p>
    <w:p w14:paraId="6599ECDB">
      <w:pPr>
        <w:pStyle w:val="2"/>
        <w:rPr>
          <w:color w:val="auto"/>
        </w:rPr>
      </w:pPr>
      <w:bookmarkStart w:id="39" w:name="_Toc240875639"/>
      <w:r>
        <w:rPr>
          <w:rFonts w:hint="eastAsia"/>
          <w:color w:val="auto"/>
        </w:rPr>
        <w:t>第三部分  报价文件格式</w:t>
      </w:r>
      <w:bookmarkEnd w:id="39"/>
    </w:p>
    <w:p w14:paraId="0D2D2D6F">
      <w:pPr>
        <w:jc w:val="center"/>
        <w:rPr>
          <w:color w:val="auto"/>
          <w:sz w:val="18"/>
          <w:szCs w:val="18"/>
        </w:rPr>
      </w:pPr>
      <w:r>
        <w:rPr>
          <w:rFonts w:hint="eastAsia"/>
          <w:b/>
          <w:color w:val="auto"/>
          <w:sz w:val="28"/>
          <w:szCs w:val="28"/>
        </w:rPr>
        <w:t>校内分散采购报价文件封面</w:t>
      </w:r>
    </w:p>
    <w:p w14:paraId="61601F0D">
      <w:pPr>
        <w:jc w:val="center"/>
        <w:rPr>
          <w:rFonts w:ascii="方正小标宋_GBK" w:hAnsi="方正小标宋_GBK" w:eastAsia="方正小标宋_GBK" w:cs="方正小标宋_GBK"/>
          <w:b/>
          <w:bCs/>
          <w:color w:val="auto"/>
          <w:sz w:val="72"/>
          <w:szCs w:val="72"/>
        </w:rPr>
      </w:pPr>
      <w:r>
        <w:rPr>
          <w:rFonts w:hint="eastAsia" w:ascii="方正小标宋_GBK" w:hAnsi="方正小标宋_GBK" w:eastAsia="方正小标宋_GBK" w:cs="方正小标宋_GBK"/>
          <w:b/>
          <w:bCs/>
          <w:color w:val="auto"/>
          <w:sz w:val="72"/>
          <w:szCs w:val="72"/>
        </w:rPr>
        <w:t>广 东 财 经 大 学</w:t>
      </w:r>
    </w:p>
    <w:p w14:paraId="660B4930">
      <w:pPr>
        <w:jc w:val="center"/>
        <w:rPr>
          <w:color w:val="auto"/>
        </w:rPr>
      </w:pPr>
    </w:p>
    <w:p w14:paraId="0556D84E">
      <w:pPr>
        <w:rPr>
          <w:color w:val="auto"/>
        </w:rPr>
      </w:pPr>
    </w:p>
    <w:p w14:paraId="4FC446BE">
      <w:pPr>
        <w:rPr>
          <w:color w:val="auto"/>
        </w:rPr>
      </w:pPr>
    </w:p>
    <w:p w14:paraId="2250536C">
      <w:pPr>
        <w:rPr>
          <w:color w:val="auto"/>
        </w:rPr>
      </w:pPr>
    </w:p>
    <w:p w14:paraId="77848C74">
      <w:pPr>
        <w:ind w:left="425"/>
        <w:jc w:val="center"/>
        <w:rPr>
          <w:rFonts w:eastAsia="黑体"/>
          <w:b/>
          <w:color w:val="auto"/>
          <w:sz w:val="72"/>
          <w:szCs w:val="56"/>
        </w:rPr>
      </w:pPr>
      <w:r>
        <w:rPr>
          <w:rFonts w:hint="eastAsia" w:eastAsia="黑体"/>
          <w:b/>
          <w:color w:val="auto"/>
          <w:sz w:val="72"/>
          <w:szCs w:val="56"/>
        </w:rPr>
        <w:t>校内分散采购报价文件</w:t>
      </w:r>
    </w:p>
    <w:p w14:paraId="73CECB94">
      <w:pPr>
        <w:pStyle w:val="15"/>
        <w:rPr>
          <w:rFonts w:ascii="Calibri" w:hAnsi="Calibri"/>
          <w:b/>
          <w:color w:val="auto"/>
          <w:sz w:val="32"/>
          <w:szCs w:val="32"/>
        </w:rPr>
      </w:pPr>
    </w:p>
    <w:p w14:paraId="029A109E">
      <w:pPr>
        <w:pStyle w:val="15"/>
        <w:ind w:firstLine="1084" w:firstLineChars="300"/>
        <w:rPr>
          <w:rFonts w:ascii="楷体_GB2312" w:hAnsi="楷体" w:eastAsia="楷体_GB2312"/>
          <w:color w:val="auto"/>
          <w:sz w:val="32"/>
        </w:rPr>
      </w:pPr>
      <w:r>
        <w:rPr>
          <w:rFonts w:hint="eastAsia" w:ascii="楷体_GB2312" w:hAnsi="楷体" w:eastAsia="楷体_GB2312"/>
          <w:b/>
          <w:bCs/>
          <w:color w:val="auto"/>
          <w:sz w:val="36"/>
        </w:rPr>
        <w:t>项目名称:</w:t>
      </w:r>
    </w:p>
    <w:p w14:paraId="03C8E4A4">
      <w:pPr>
        <w:spacing w:line="600" w:lineRule="exact"/>
        <w:ind w:firstLine="1084" w:firstLineChars="300"/>
        <w:rPr>
          <w:rFonts w:ascii="楷体_GB2312" w:hAnsi="楷体" w:eastAsia="楷体_GB2312"/>
          <w:b/>
          <w:bCs/>
          <w:color w:val="auto"/>
          <w:sz w:val="36"/>
          <w:u w:val="single"/>
        </w:rPr>
      </w:pPr>
      <w:r>
        <w:rPr>
          <w:rFonts w:hint="eastAsia" w:ascii="楷体_GB2312" w:hAnsi="楷体" w:eastAsia="楷体_GB2312"/>
          <w:b/>
          <w:bCs/>
          <w:color w:val="auto"/>
          <w:sz w:val="36"/>
        </w:rPr>
        <w:t>报价人名称：</w:t>
      </w:r>
    </w:p>
    <w:p w14:paraId="4815FDED">
      <w:pPr>
        <w:spacing w:line="600" w:lineRule="exact"/>
        <w:ind w:firstLine="1084" w:firstLineChars="300"/>
        <w:rPr>
          <w:rFonts w:ascii="楷体_GB2312" w:hAnsi="楷体" w:eastAsia="楷体_GB2312"/>
          <w:b/>
          <w:bCs/>
          <w:color w:val="auto"/>
          <w:sz w:val="36"/>
        </w:rPr>
      </w:pPr>
      <w:r>
        <w:rPr>
          <w:rFonts w:hint="eastAsia" w:ascii="楷体_GB2312" w:hAnsi="楷体" w:eastAsia="楷体_GB2312"/>
          <w:b/>
          <w:bCs/>
          <w:color w:val="auto"/>
          <w:sz w:val="36"/>
        </w:rPr>
        <w:t>报价人地址：</w:t>
      </w:r>
    </w:p>
    <w:p w14:paraId="76EA9A86">
      <w:pPr>
        <w:spacing w:line="600" w:lineRule="exact"/>
        <w:ind w:firstLine="1084" w:firstLineChars="300"/>
        <w:rPr>
          <w:rFonts w:ascii="楷体_GB2312" w:hAnsi="楷体" w:eastAsia="楷体_GB2312"/>
          <w:b/>
          <w:bCs/>
          <w:color w:val="auto"/>
          <w:sz w:val="36"/>
        </w:rPr>
      </w:pPr>
      <w:r>
        <w:rPr>
          <w:rFonts w:hint="eastAsia" w:ascii="楷体_GB2312" w:hAnsi="楷体" w:eastAsia="楷体_GB2312"/>
          <w:b/>
          <w:bCs/>
          <w:color w:val="auto"/>
          <w:sz w:val="36"/>
        </w:rPr>
        <w:t>法人/委托代理人</w:t>
      </w:r>
    </w:p>
    <w:p w14:paraId="20F6C253">
      <w:pPr>
        <w:spacing w:line="600" w:lineRule="exact"/>
        <w:ind w:firstLine="1084" w:firstLineChars="300"/>
        <w:rPr>
          <w:rFonts w:ascii="楷体_GB2312" w:hAnsi="楷体" w:eastAsia="楷体_GB2312"/>
          <w:b/>
          <w:bCs/>
          <w:color w:val="auto"/>
          <w:sz w:val="36"/>
        </w:rPr>
      </w:pPr>
      <w:r>
        <w:rPr>
          <w:rFonts w:hint="eastAsia" w:ascii="楷体_GB2312" w:hAnsi="楷体" w:eastAsia="楷体_GB2312"/>
          <w:b/>
          <w:bCs/>
          <w:color w:val="auto"/>
          <w:sz w:val="36"/>
        </w:rPr>
        <w:t>（签字或加盖私章）：</w:t>
      </w:r>
    </w:p>
    <w:p w14:paraId="7D82E365">
      <w:pPr>
        <w:spacing w:line="600" w:lineRule="exact"/>
        <w:ind w:firstLine="1084" w:firstLineChars="300"/>
        <w:rPr>
          <w:rFonts w:ascii="楷体_GB2312" w:hAnsi="楷体" w:eastAsia="楷体_GB2312"/>
          <w:b/>
          <w:bCs/>
          <w:color w:val="auto"/>
          <w:sz w:val="36"/>
        </w:rPr>
      </w:pPr>
      <w:r>
        <w:rPr>
          <w:rFonts w:hint="eastAsia" w:ascii="楷体_GB2312" w:hAnsi="楷体" w:eastAsia="楷体_GB2312"/>
          <w:b/>
          <w:bCs/>
          <w:color w:val="auto"/>
          <w:sz w:val="36"/>
        </w:rPr>
        <w:t>联系电话：</w:t>
      </w:r>
    </w:p>
    <w:p w14:paraId="0170B22A">
      <w:pPr>
        <w:spacing w:line="600" w:lineRule="exact"/>
        <w:ind w:firstLine="1084" w:firstLineChars="300"/>
        <w:rPr>
          <w:rFonts w:ascii="楷体_GB2312" w:hAnsi="楷体" w:eastAsia="楷体_GB2312"/>
          <w:b/>
          <w:bCs/>
          <w:color w:val="auto"/>
          <w:sz w:val="36"/>
          <w:u w:val="single"/>
        </w:rPr>
      </w:pPr>
      <w:r>
        <w:rPr>
          <w:rFonts w:hint="eastAsia" w:ascii="楷体_GB2312" w:hAnsi="楷体" w:eastAsia="楷体_GB2312"/>
          <w:b/>
          <w:bCs/>
          <w:color w:val="auto"/>
          <w:sz w:val="36"/>
        </w:rPr>
        <w:t xml:space="preserve">联系邮箱： </w:t>
      </w:r>
    </w:p>
    <w:p w14:paraId="59520791">
      <w:pPr>
        <w:spacing w:line="600" w:lineRule="exact"/>
        <w:ind w:firstLine="1442" w:firstLineChars="399"/>
        <w:rPr>
          <w:rFonts w:ascii="楷体_GB2312" w:hAnsi="楷体" w:eastAsia="楷体_GB2312"/>
          <w:b/>
          <w:bCs/>
          <w:color w:val="auto"/>
          <w:sz w:val="36"/>
          <w:u w:val="single"/>
        </w:rPr>
      </w:pPr>
    </w:p>
    <w:p w14:paraId="5E5E6D11">
      <w:pPr>
        <w:spacing w:line="400" w:lineRule="exact"/>
        <w:ind w:firstLine="961" w:firstLineChars="399"/>
        <w:rPr>
          <w:rFonts w:ascii="楷体_GB2312" w:hAnsi="楷体" w:eastAsia="楷体_GB2312"/>
          <w:b/>
          <w:bCs/>
          <w:color w:val="auto"/>
          <w:sz w:val="24"/>
          <w:u w:val="single"/>
        </w:rPr>
      </w:pPr>
    </w:p>
    <w:p w14:paraId="4761C646">
      <w:pPr>
        <w:spacing w:line="600" w:lineRule="exact"/>
        <w:jc w:val="center"/>
        <w:rPr>
          <w:rFonts w:ascii="楷体_GB2312" w:hAnsi="楷体" w:eastAsia="楷体_GB2312"/>
          <w:b/>
          <w:bCs/>
          <w:color w:val="auto"/>
          <w:sz w:val="32"/>
        </w:rPr>
      </w:pPr>
      <w:r>
        <w:rPr>
          <w:rFonts w:hint="eastAsia" w:ascii="楷体_GB2312" w:hAnsi="楷体" w:eastAsia="楷体_GB2312"/>
          <w:b/>
          <w:bCs/>
          <w:color w:val="auto"/>
          <w:sz w:val="32"/>
        </w:rPr>
        <w:t>报价人单位（盖章）</w:t>
      </w:r>
    </w:p>
    <w:p w14:paraId="30E2AFB5">
      <w:pPr>
        <w:spacing w:line="400" w:lineRule="exact"/>
        <w:rPr>
          <w:rFonts w:ascii="宋体" w:hAnsi="宋体"/>
          <w:bCs/>
          <w:color w:val="auto"/>
          <w:sz w:val="28"/>
          <w:szCs w:val="28"/>
        </w:rPr>
      </w:pPr>
    </w:p>
    <w:p w14:paraId="0C9B6778">
      <w:pPr>
        <w:rPr>
          <w:rFonts w:ascii="宋体" w:hAnsi="宋体" w:cs="宋体"/>
          <w:b/>
          <w:bCs/>
          <w:color w:val="auto"/>
          <w:spacing w:val="30"/>
          <w:sz w:val="44"/>
          <w:szCs w:val="44"/>
        </w:rPr>
      </w:pPr>
      <w:r>
        <w:rPr>
          <w:rFonts w:hint="eastAsia" w:ascii="宋体" w:hAnsi="宋体" w:cs="宋体"/>
          <w:b/>
          <w:bCs/>
          <w:color w:val="auto"/>
          <w:spacing w:val="30"/>
          <w:sz w:val="44"/>
          <w:szCs w:val="44"/>
        </w:rPr>
        <w:br w:type="page"/>
      </w:r>
    </w:p>
    <w:p w14:paraId="769C3BA5">
      <w:pPr>
        <w:jc w:val="center"/>
        <w:rPr>
          <w:b/>
          <w:color w:val="auto"/>
          <w:sz w:val="44"/>
          <w:szCs w:val="44"/>
        </w:rPr>
      </w:pPr>
      <w:r>
        <w:rPr>
          <w:rFonts w:hint="eastAsia"/>
          <w:color w:val="auto"/>
          <w:sz w:val="44"/>
          <w:szCs w:val="44"/>
        </w:rPr>
        <w:t>目录</w:t>
      </w:r>
    </w:p>
    <w:p w14:paraId="752AB3AB">
      <w:pPr>
        <w:jc w:val="left"/>
        <w:rPr>
          <w:rFonts w:ascii="宋体" w:hAnsi="宋体"/>
          <w:color w:val="auto"/>
          <w:sz w:val="28"/>
          <w:szCs w:val="28"/>
        </w:rPr>
      </w:pPr>
    </w:p>
    <w:p w14:paraId="43C8617D">
      <w:pPr>
        <w:numPr>
          <w:ilvl w:val="0"/>
          <w:numId w:val="6"/>
        </w:numPr>
        <w:jc w:val="left"/>
        <w:rPr>
          <w:rFonts w:ascii="宋体" w:hAnsi="宋体" w:cs="宋体"/>
          <w:b/>
          <w:bCs/>
          <w:color w:val="auto"/>
          <w:spacing w:val="30"/>
          <w:sz w:val="28"/>
          <w:szCs w:val="28"/>
        </w:rPr>
      </w:pPr>
      <w:r>
        <w:rPr>
          <w:rFonts w:hint="eastAsia" w:ascii="宋体" w:hAnsi="宋体" w:cs="宋体"/>
          <w:b/>
          <w:bCs/>
          <w:color w:val="auto"/>
          <w:spacing w:val="30"/>
          <w:sz w:val="28"/>
          <w:szCs w:val="28"/>
        </w:rPr>
        <w:t>营业执照（或事业法人登记证等相关证明）副本复印件</w:t>
      </w:r>
    </w:p>
    <w:p w14:paraId="6D613955">
      <w:pPr>
        <w:jc w:val="left"/>
        <w:rPr>
          <w:rFonts w:ascii="宋体" w:hAnsi="宋体" w:cs="宋体"/>
          <w:b/>
          <w:bCs/>
          <w:color w:val="auto"/>
          <w:spacing w:val="30"/>
          <w:sz w:val="28"/>
          <w:szCs w:val="28"/>
        </w:rPr>
      </w:pPr>
      <w:r>
        <w:rPr>
          <w:rFonts w:hint="eastAsia" w:ascii="宋体" w:hAnsi="宋体" w:cs="宋体"/>
          <w:b/>
          <w:bCs/>
          <w:color w:val="auto"/>
          <w:spacing w:val="30"/>
          <w:sz w:val="28"/>
          <w:szCs w:val="28"/>
        </w:rPr>
        <w:t xml:space="preserve">                                       XX页</w:t>
      </w:r>
    </w:p>
    <w:p w14:paraId="34074650">
      <w:pPr>
        <w:numPr>
          <w:ilvl w:val="0"/>
          <w:numId w:val="6"/>
        </w:numPr>
        <w:jc w:val="left"/>
        <w:rPr>
          <w:rFonts w:ascii="宋体" w:hAnsi="宋体" w:cs="宋体"/>
          <w:b/>
          <w:bCs/>
          <w:color w:val="auto"/>
          <w:spacing w:val="30"/>
          <w:sz w:val="28"/>
          <w:szCs w:val="28"/>
        </w:rPr>
      </w:pPr>
      <w:r>
        <w:rPr>
          <w:rFonts w:ascii="宋体" w:hAnsi="宋体" w:cs="宋体"/>
          <w:b/>
          <w:bCs/>
          <w:color w:val="auto"/>
          <w:spacing w:val="30"/>
          <w:sz w:val="28"/>
          <w:szCs w:val="28"/>
        </w:rPr>
        <w:t>法人</w:t>
      </w:r>
      <w:r>
        <w:rPr>
          <w:rFonts w:hint="eastAsia" w:ascii="宋体" w:hAnsi="宋体" w:cs="宋体"/>
          <w:b/>
          <w:bCs/>
          <w:color w:val="auto"/>
          <w:spacing w:val="30"/>
          <w:sz w:val="28"/>
          <w:szCs w:val="28"/>
        </w:rPr>
        <w:t>或负责人</w:t>
      </w:r>
      <w:r>
        <w:rPr>
          <w:rFonts w:ascii="宋体" w:hAnsi="宋体" w:cs="宋体"/>
          <w:b/>
          <w:bCs/>
          <w:color w:val="auto"/>
          <w:spacing w:val="30"/>
          <w:sz w:val="28"/>
          <w:szCs w:val="28"/>
        </w:rPr>
        <w:t>资格证明</w:t>
      </w:r>
      <w:r>
        <w:rPr>
          <w:rFonts w:hint="eastAsia" w:ascii="宋体" w:hAnsi="宋体" w:cs="宋体"/>
          <w:b/>
          <w:bCs/>
          <w:color w:val="auto"/>
          <w:spacing w:val="30"/>
          <w:sz w:val="28"/>
          <w:szCs w:val="28"/>
        </w:rPr>
        <w:t xml:space="preserve">                 XX页</w:t>
      </w:r>
    </w:p>
    <w:p w14:paraId="0AC7B387">
      <w:pPr>
        <w:numPr>
          <w:ilvl w:val="0"/>
          <w:numId w:val="6"/>
        </w:numPr>
        <w:jc w:val="left"/>
        <w:rPr>
          <w:rFonts w:ascii="宋体" w:hAnsi="宋体" w:cs="宋体"/>
          <w:b/>
          <w:bCs/>
          <w:color w:val="auto"/>
          <w:spacing w:val="30"/>
          <w:sz w:val="28"/>
          <w:szCs w:val="28"/>
        </w:rPr>
      </w:pPr>
      <w:r>
        <w:rPr>
          <w:rFonts w:ascii="宋体" w:hAnsi="宋体" w:cs="宋体"/>
          <w:b/>
          <w:bCs/>
          <w:color w:val="auto"/>
          <w:spacing w:val="30"/>
          <w:sz w:val="28"/>
          <w:szCs w:val="28"/>
        </w:rPr>
        <w:t>授权委托书</w:t>
      </w:r>
      <w:r>
        <w:rPr>
          <w:rFonts w:hint="eastAsia" w:ascii="宋体" w:hAnsi="宋体" w:cs="宋体"/>
          <w:b/>
          <w:bCs/>
          <w:color w:val="auto"/>
          <w:spacing w:val="30"/>
          <w:sz w:val="28"/>
          <w:szCs w:val="28"/>
        </w:rPr>
        <w:t xml:space="preserve">                            XX页</w:t>
      </w:r>
    </w:p>
    <w:p w14:paraId="19ACA31B">
      <w:pPr>
        <w:numPr>
          <w:ilvl w:val="0"/>
          <w:numId w:val="6"/>
        </w:numPr>
        <w:jc w:val="left"/>
        <w:rPr>
          <w:rFonts w:ascii="宋体" w:hAnsi="宋体" w:cs="宋体"/>
          <w:b/>
          <w:bCs/>
          <w:color w:val="auto"/>
          <w:spacing w:val="30"/>
          <w:sz w:val="28"/>
          <w:szCs w:val="28"/>
        </w:rPr>
      </w:pPr>
      <w:r>
        <w:rPr>
          <w:rFonts w:hint="eastAsia" w:ascii="宋体" w:hAnsi="宋体" w:cs="宋体"/>
          <w:b/>
          <w:bCs/>
          <w:color w:val="auto"/>
          <w:spacing w:val="30"/>
          <w:sz w:val="28"/>
          <w:szCs w:val="28"/>
        </w:rPr>
        <w:t>报价一览表                            XX页</w:t>
      </w:r>
    </w:p>
    <w:p w14:paraId="4D07F959">
      <w:pPr>
        <w:numPr>
          <w:ilvl w:val="0"/>
          <w:numId w:val="6"/>
        </w:numPr>
        <w:jc w:val="left"/>
        <w:rPr>
          <w:rFonts w:ascii="宋体" w:hAnsi="宋体" w:cs="宋体"/>
          <w:b/>
          <w:bCs/>
          <w:color w:val="auto"/>
          <w:spacing w:val="30"/>
          <w:sz w:val="28"/>
          <w:szCs w:val="28"/>
        </w:rPr>
      </w:pPr>
      <w:r>
        <w:rPr>
          <w:rFonts w:hint="eastAsia" w:ascii="宋体" w:hAnsi="宋体" w:cs="宋体"/>
          <w:b/>
          <w:bCs/>
          <w:color w:val="auto"/>
          <w:spacing w:val="30"/>
          <w:sz w:val="28"/>
          <w:szCs w:val="28"/>
        </w:rPr>
        <w:t>报价明细表                            XX页</w:t>
      </w:r>
    </w:p>
    <w:p w14:paraId="73D5C702">
      <w:pPr>
        <w:numPr>
          <w:ilvl w:val="0"/>
          <w:numId w:val="6"/>
        </w:numPr>
        <w:jc w:val="left"/>
        <w:rPr>
          <w:rFonts w:ascii="宋体" w:hAnsi="宋体" w:cs="宋体"/>
          <w:b/>
          <w:bCs/>
          <w:color w:val="auto"/>
          <w:spacing w:val="30"/>
          <w:sz w:val="28"/>
          <w:szCs w:val="28"/>
        </w:rPr>
      </w:pPr>
      <w:r>
        <w:rPr>
          <w:rFonts w:hint="eastAsia" w:ascii="宋体" w:hAnsi="宋体" w:cs="宋体"/>
          <w:b/>
          <w:bCs/>
          <w:color w:val="auto"/>
          <w:spacing w:val="30"/>
          <w:sz w:val="28"/>
          <w:szCs w:val="28"/>
        </w:rPr>
        <w:t>技术（服务）条款响应表                  XX页</w:t>
      </w:r>
    </w:p>
    <w:p w14:paraId="3DC108F4">
      <w:pPr>
        <w:numPr>
          <w:ilvl w:val="0"/>
          <w:numId w:val="6"/>
        </w:numPr>
        <w:jc w:val="left"/>
        <w:rPr>
          <w:rFonts w:ascii="宋体" w:hAnsi="宋体" w:cs="宋体"/>
          <w:b/>
          <w:bCs/>
          <w:color w:val="auto"/>
          <w:spacing w:val="30"/>
          <w:sz w:val="28"/>
          <w:szCs w:val="28"/>
        </w:rPr>
      </w:pPr>
      <w:r>
        <w:rPr>
          <w:rFonts w:hint="eastAsia" w:ascii="宋体" w:hAnsi="宋体" w:cs="宋体"/>
          <w:b/>
          <w:bCs/>
          <w:color w:val="auto"/>
          <w:spacing w:val="30"/>
          <w:sz w:val="28"/>
          <w:szCs w:val="28"/>
        </w:rPr>
        <w:t>商务条款响应表                         XX页</w:t>
      </w:r>
    </w:p>
    <w:p w14:paraId="5D703FC4">
      <w:pPr>
        <w:numPr>
          <w:ilvl w:val="0"/>
          <w:numId w:val="6"/>
        </w:numPr>
        <w:jc w:val="left"/>
        <w:rPr>
          <w:rFonts w:ascii="宋体" w:hAnsi="宋体" w:cs="宋体"/>
          <w:b/>
          <w:bCs/>
          <w:color w:val="auto"/>
          <w:spacing w:val="30"/>
          <w:sz w:val="28"/>
          <w:szCs w:val="28"/>
        </w:rPr>
      </w:pPr>
      <w:r>
        <w:rPr>
          <w:rFonts w:hint="eastAsia" w:ascii="宋体" w:hAnsi="宋体" w:cs="宋体"/>
          <w:b/>
          <w:bCs/>
          <w:color w:val="auto"/>
          <w:spacing w:val="30"/>
          <w:sz w:val="28"/>
          <w:szCs w:val="28"/>
        </w:rPr>
        <w:t>报价人声明及承诺                       XX页</w:t>
      </w:r>
    </w:p>
    <w:p w14:paraId="793ED723">
      <w:pPr>
        <w:numPr>
          <w:ilvl w:val="0"/>
          <w:numId w:val="6"/>
        </w:numPr>
        <w:jc w:val="left"/>
        <w:rPr>
          <w:rFonts w:ascii="宋体" w:hAnsi="宋体" w:cs="宋体"/>
          <w:b/>
          <w:bCs/>
          <w:color w:val="auto"/>
          <w:spacing w:val="30"/>
          <w:sz w:val="28"/>
          <w:szCs w:val="28"/>
        </w:rPr>
      </w:pPr>
      <w:r>
        <w:rPr>
          <w:rFonts w:hint="eastAsia" w:ascii="宋体" w:hAnsi="宋体" w:cs="宋体"/>
          <w:b/>
          <w:bCs/>
          <w:color w:val="auto"/>
          <w:spacing w:val="30"/>
          <w:sz w:val="28"/>
          <w:szCs w:val="28"/>
        </w:rPr>
        <w:t>证明材料                              XX页</w:t>
      </w:r>
    </w:p>
    <w:p w14:paraId="110B395D">
      <w:pPr>
        <w:rPr>
          <w:rFonts w:ascii="宋体" w:hAnsi="宋体"/>
          <w:color w:val="auto"/>
          <w:szCs w:val="21"/>
        </w:rPr>
      </w:pPr>
      <w:r>
        <w:rPr>
          <w:rFonts w:ascii="宋体" w:hAnsi="宋体"/>
          <w:color w:val="auto"/>
          <w:szCs w:val="21"/>
        </w:rPr>
        <w:br w:type="page"/>
      </w:r>
    </w:p>
    <w:p w14:paraId="79AB2F6A">
      <w:pPr>
        <w:numPr>
          <w:ilvl w:val="0"/>
          <w:numId w:val="7"/>
        </w:numPr>
        <w:autoSpaceDE w:val="0"/>
        <w:autoSpaceDN w:val="0"/>
        <w:adjustRightInd w:val="0"/>
        <w:spacing w:line="640" w:lineRule="exact"/>
        <w:jc w:val="center"/>
        <w:rPr>
          <w:rFonts w:ascii="宋体" w:hAnsi="宋体" w:cs="宋体"/>
          <w:b/>
          <w:bCs/>
          <w:color w:val="auto"/>
          <w:spacing w:val="30"/>
          <w:sz w:val="44"/>
          <w:szCs w:val="44"/>
        </w:rPr>
      </w:pPr>
      <w:r>
        <w:rPr>
          <w:rFonts w:hint="eastAsia" w:ascii="宋体" w:hAnsi="宋体" w:cs="宋体"/>
          <w:b/>
          <w:bCs/>
          <w:color w:val="auto"/>
          <w:spacing w:val="30"/>
          <w:sz w:val="44"/>
          <w:szCs w:val="44"/>
        </w:rPr>
        <w:t>营业执照（或事业法人登记证等相关证明）副本复印件</w:t>
      </w:r>
    </w:p>
    <w:p w14:paraId="2FBA6EC6">
      <w:pPr>
        <w:rPr>
          <w:rFonts w:ascii="宋体" w:hAnsi="宋体" w:cs="宋体"/>
          <w:b/>
          <w:bCs/>
          <w:color w:val="auto"/>
          <w:spacing w:val="30"/>
          <w:sz w:val="44"/>
          <w:szCs w:val="44"/>
        </w:rPr>
      </w:pPr>
      <w:r>
        <w:rPr>
          <w:rFonts w:hint="eastAsia" w:ascii="宋体" w:hAnsi="宋体" w:cs="宋体"/>
          <w:b/>
          <w:bCs/>
          <w:color w:val="auto"/>
          <w:spacing w:val="30"/>
          <w:sz w:val="44"/>
          <w:szCs w:val="44"/>
        </w:rPr>
        <w:br w:type="page"/>
      </w:r>
    </w:p>
    <w:p w14:paraId="14AF3530">
      <w:pPr>
        <w:numPr>
          <w:ilvl w:val="0"/>
          <w:numId w:val="7"/>
        </w:numPr>
        <w:autoSpaceDE w:val="0"/>
        <w:autoSpaceDN w:val="0"/>
        <w:adjustRightInd w:val="0"/>
        <w:spacing w:line="640" w:lineRule="exact"/>
        <w:jc w:val="center"/>
        <w:rPr>
          <w:rFonts w:ascii="宋体" w:hAnsi="宋体" w:cs="宋体"/>
          <w:b/>
          <w:bCs/>
          <w:color w:val="auto"/>
          <w:spacing w:val="30"/>
          <w:sz w:val="44"/>
          <w:szCs w:val="44"/>
        </w:rPr>
      </w:pPr>
      <w:r>
        <w:rPr>
          <w:rFonts w:ascii="宋体" w:hAnsi="宋体" w:cs="宋体"/>
          <w:b/>
          <w:bCs/>
          <w:color w:val="auto"/>
          <w:spacing w:val="30"/>
          <w:sz w:val="44"/>
          <w:szCs w:val="44"/>
        </w:rPr>
        <w:t>法人</w:t>
      </w:r>
      <w:r>
        <w:rPr>
          <w:rFonts w:hint="eastAsia" w:ascii="宋体" w:hAnsi="宋体" w:cs="宋体"/>
          <w:b/>
          <w:bCs/>
          <w:color w:val="auto"/>
          <w:spacing w:val="30"/>
          <w:sz w:val="44"/>
          <w:szCs w:val="44"/>
        </w:rPr>
        <w:t>或负责人</w:t>
      </w:r>
      <w:r>
        <w:rPr>
          <w:rFonts w:ascii="宋体" w:hAnsi="宋体" w:cs="宋体"/>
          <w:b/>
          <w:bCs/>
          <w:color w:val="auto"/>
          <w:spacing w:val="30"/>
          <w:sz w:val="44"/>
          <w:szCs w:val="44"/>
        </w:rPr>
        <w:t>资格证明（</w:t>
      </w:r>
      <w:r>
        <w:rPr>
          <w:rFonts w:hint="eastAsia" w:ascii="宋体" w:hAnsi="宋体" w:cs="宋体"/>
          <w:b/>
          <w:bCs/>
          <w:color w:val="auto"/>
          <w:spacing w:val="30"/>
          <w:sz w:val="44"/>
          <w:szCs w:val="44"/>
        </w:rPr>
        <w:t>固定格式）</w:t>
      </w:r>
    </w:p>
    <w:p w14:paraId="2F49E7EF">
      <w:pPr>
        <w:spacing w:line="520" w:lineRule="exact"/>
        <w:rPr>
          <w:rFonts w:ascii="宋体" w:hAnsi="宋体"/>
          <w:bCs/>
          <w:color w:val="auto"/>
          <w:sz w:val="28"/>
          <w:szCs w:val="28"/>
        </w:rPr>
      </w:pPr>
    </w:p>
    <w:p w14:paraId="1CEDE21F">
      <w:pPr>
        <w:spacing w:line="520" w:lineRule="exact"/>
        <w:ind w:firstLine="560" w:firstLineChars="200"/>
        <w:rPr>
          <w:rFonts w:ascii="宋体" w:hAnsi="宋体"/>
          <w:bCs/>
          <w:color w:val="auto"/>
          <w:sz w:val="28"/>
          <w:szCs w:val="28"/>
        </w:rPr>
      </w:pPr>
      <w:r>
        <w:rPr>
          <w:rFonts w:hint="eastAsia" w:ascii="宋体" w:hAnsi="宋体"/>
          <w:bCs/>
          <w:color w:val="auto"/>
          <w:sz w:val="28"/>
          <w:szCs w:val="28"/>
        </w:rPr>
        <w:t>报价人单位</w:t>
      </w:r>
      <w:r>
        <w:rPr>
          <w:rFonts w:ascii="宋体" w:hAnsi="宋体"/>
          <w:bCs/>
          <w:color w:val="auto"/>
          <w:sz w:val="28"/>
          <w:szCs w:val="28"/>
        </w:rPr>
        <w:t>名称：</w:t>
      </w:r>
    </w:p>
    <w:p w14:paraId="632D7A43">
      <w:pPr>
        <w:spacing w:line="520" w:lineRule="exact"/>
        <w:ind w:firstLine="560" w:firstLineChars="200"/>
        <w:rPr>
          <w:rFonts w:ascii="宋体" w:hAnsi="宋体"/>
          <w:bCs/>
          <w:color w:val="auto"/>
          <w:sz w:val="28"/>
          <w:szCs w:val="28"/>
        </w:rPr>
      </w:pPr>
      <w:r>
        <w:rPr>
          <w:rFonts w:ascii="宋体" w:hAnsi="宋体"/>
          <w:bCs/>
          <w:color w:val="auto"/>
          <w:sz w:val="28"/>
          <w:szCs w:val="28"/>
        </w:rPr>
        <w:t>法人</w:t>
      </w:r>
      <w:r>
        <w:rPr>
          <w:rFonts w:hint="eastAsia" w:ascii="宋体" w:hAnsi="宋体"/>
          <w:bCs/>
          <w:color w:val="auto"/>
          <w:sz w:val="28"/>
          <w:szCs w:val="28"/>
        </w:rPr>
        <w:t>或负责人（</w:t>
      </w:r>
      <w:r>
        <w:rPr>
          <w:rFonts w:hint="eastAsia" w:ascii="宋体" w:hAnsi="宋体"/>
          <w:b/>
          <w:bCs/>
          <w:color w:val="auto"/>
          <w:sz w:val="28"/>
          <w:szCs w:val="28"/>
        </w:rPr>
        <w:t>本人签字或加盖法人章</w:t>
      </w:r>
      <w:r>
        <w:rPr>
          <w:rFonts w:hint="eastAsia" w:ascii="宋体" w:hAnsi="宋体"/>
          <w:bCs/>
          <w:color w:val="auto"/>
          <w:sz w:val="28"/>
          <w:szCs w:val="28"/>
        </w:rPr>
        <w:t>）</w:t>
      </w:r>
      <w:r>
        <w:rPr>
          <w:rFonts w:ascii="宋体" w:hAnsi="宋体"/>
          <w:bCs/>
          <w:color w:val="auto"/>
          <w:sz w:val="28"/>
          <w:szCs w:val="28"/>
        </w:rPr>
        <w:t>：</w:t>
      </w:r>
    </w:p>
    <w:p w14:paraId="375DB841">
      <w:pPr>
        <w:spacing w:line="520" w:lineRule="exact"/>
        <w:ind w:firstLine="560" w:firstLineChars="200"/>
        <w:rPr>
          <w:rFonts w:ascii="宋体" w:hAnsi="宋体"/>
          <w:bCs/>
          <w:color w:val="auto"/>
          <w:sz w:val="28"/>
          <w:szCs w:val="28"/>
        </w:rPr>
      </w:pPr>
      <w:r>
        <w:rPr>
          <w:rFonts w:ascii="宋体" w:hAnsi="宋体"/>
          <w:bCs/>
          <w:color w:val="auto"/>
          <w:sz w:val="28"/>
          <w:szCs w:val="28"/>
        </w:rPr>
        <w:t>联系方式：</w:t>
      </w:r>
    </w:p>
    <w:p w14:paraId="5901078D">
      <w:pPr>
        <w:spacing w:line="520" w:lineRule="exact"/>
        <w:ind w:firstLine="548" w:firstLineChars="196"/>
        <w:rPr>
          <w:rFonts w:ascii="宋体" w:hAnsi="宋体"/>
          <w:bCs/>
          <w:color w:val="auto"/>
          <w:sz w:val="28"/>
          <w:szCs w:val="28"/>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FF94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27A77B68">
            <w:pPr>
              <w:spacing w:line="520" w:lineRule="exact"/>
              <w:ind w:firstLine="548" w:firstLineChars="196"/>
              <w:rPr>
                <w:rFonts w:ascii="宋体" w:hAnsi="宋体" w:eastAsia="Times New Roman"/>
                <w:bCs/>
                <w:color w:val="auto"/>
                <w:sz w:val="28"/>
                <w:szCs w:val="28"/>
              </w:rPr>
            </w:pPr>
            <w:r>
              <w:rPr>
                <w:rFonts w:hint="eastAsia" w:ascii="宋体" w:hAnsi="宋体"/>
                <w:bCs/>
                <w:color w:val="auto"/>
                <w:sz w:val="28"/>
                <w:szCs w:val="28"/>
              </w:rPr>
              <w:t>粘贴身份证复印件，反正面。</w:t>
            </w:r>
          </w:p>
          <w:p w14:paraId="56A21C40">
            <w:pPr>
              <w:spacing w:line="520" w:lineRule="exact"/>
              <w:rPr>
                <w:rFonts w:ascii="宋体" w:hAnsi="宋体"/>
                <w:bCs/>
                <w:color w:val="auto"/>
                <w:sz w:val="28"/>
                <w:szCs w:val="28"/>
              </w:rPr>
            </w:pPr>
          </w:p>
        </w:tc>
      </w:tr>
    </w:tbl>
    <w:p w14:paraId="27A97732">
      <w:pPr>
        <w:spacing w:line="520" w:lineRule="exact"/>
        <w:ind w:firstLine="548" w:firstLineChars="196"/>
        <w:rPr>
          <w:rFonts w:ascii="宋体" w:hAnsi="宋体"/>
          <w:bCs/>
          <w:color w:val="auto"/>
          <w:sz w:val="28"/>
          <w:szCs w:val="28"/>
        </w:rPr>
      </w:pPr>
    </w:p>
    <w:p w14:paraId="6A24A5B4">
      <w:pPr>
        <w:spacing w:line="520" w:lineRule="exact"/>
        <w:ind w:firstLine="548" w:firstLineChars="196"/>
        <w:rPr>
          <w:rFonts w:ascii="宋体" w:hAnsi="宋体"/>
          <w:bCs/>
          <w:color w:val="auto"/>
          <w:sz w:val="28"/>
          <w:szCs w:val="28"/>
        </w:rPr>
      </w:pPr>
      <w:r>
        <w:rPr>
          <w:rFonts w:hint="eastAsia" w:ascii="宋体" w:hAnsi="宋体"/>
          <w:bCs/>
          <w:color w:val="auto"/>
          <w:sz w:val="28"/>
          <w:szCs w:val="28"/>
        </w:rPr>
        <w:t>报价人单位（</w:t>
      </w:r>
      <w:r>
        <w:rPr>
          <w:rFonts w:ascii="宋体" w:hAnsi="宋体"/>
          <w:bCs/>
          <w:color w:val="auto"/>
          <w:sz w:val="28"/>
          <w:szCs w:val="28"/>
        </w:rPr>
        <w:t>盖章</w:t>
      </w:r>
      <w:r>
        <w:rPr>
          <w:rFonts w:hint="eastAsia" w:ascii="宋体" w:hAnsi="宋体"/>
          <w:bCs/>
          <w:color w:val="auto"/>
          <w:sz w:val="28"/>
          <w:szCs w:val="28"/>
        </w:rPr>
        <w:t>）</w:t>
      </w:r>
    </w:p>
    <w:p w14:paraId="065E6417">
      <w:pPr>
        <w:spacing w:line="520" w:lineRule="exact"/>
        <w:ind w:firstLine="548" w:firstLineChars="196"/>
        <w:rPr>
          <w:rFonts w:ascii="宋体" w:hAnsi="宋体"/>
          <w:bCs/>
          <w:color w:val="auto"/>
          <w:sz w:val="28"/>
          <w:szCs w:val="28"/>
        </w:rPr>
      </w:pPr>
      <w:r>
        <w:rPr>
          <w:rFonts w:ascii="宋体" w:hAnsi="宋体"/>
          <w:bCs/>
          <w:color w:val="auto"/>
          <w:sz w:val="28"/>
          <w:szCs w:val="28"/>
        </w:rPr>
        <w:t>年  月  日</w:t>
      </w:r>
    </w:p>
    <w:p w14:paraId="40D79E72">
      <w:pPr>
        <w:spacing w:line="440" w:lineRule="exact"/>
        <w:ind w:firstLine="548" w:firstLineChars="196"/>
        <w:rPr>
          <w:rFonts w:ascii="宋体" w:hAnsi="宋体"/>
          <w:bCs/>
          <w:color w:val="auto"/>
          <w:sz w:val="28"/>
          <w:szCs w:val="28"/>
        </w:rPr>
      </w:pPr>
    </w:p>
    <w:p w14:paraId="1E591F4A">
      <w:pPr>
        <w:spacing w:line="440" w:lineRule="exact"/>
        <w:ind w:firstLine="548" w:firstLineChars="196"/>
        <w:rPr>
          <w:rFonts w:ascii="宋体" w:hAnsi="宋体"/>
          <w:bCs/>
          <w:color w:val="auto"/>
          <w:sz w:val="28"/>
          <w:szCs w:val="28"/>
        </w:rPr>
      </w:pPr>
      <w:r>
        <w:rPr>
          <w:rFonts w:ascii="宋体" w:hAnsi="宋体"/>
          <w:bCs/>
          <w:color w:val="auto"/>
          <w:sz w:val="28"/>
          <w:szCs w:val="28"/>
        </w:rPr>
        <w:t>注:</w:t>
      </w:r>
      <w:r>
        <w:rPr>
          <w:rFonts w:hint="eastAsia" w:ascii="宋体" w:hAnsi="宋体"/>
          <w:bCs/>
          <w:color w:val="auto"/>
          <w:sz w:val="28"/>
          <w:szCs w:val="28"/>
        </w:rPr>
        <w:t>报价</w:t>
      </w:r>
      <w:r>
        <w:rPr>
          <w:rFonts w:ascii="宋体" w:hAnsi="宋体"/>
          <w:bCs/>
          <w:color w:val="auto"/>
          <w:sz w:val="28"/>
          <w:szCs w:val="28"/>
        </w:rPr>
        <w:t>人参加</w:t>
      </w:r>
      <w:r>
        <w:rPr>
          <w:rFonts w:hint="eastAsia" w:ascii="宋体" w:hAnsi="宋体"/>
          <w:bCs/>
          <w:color w:val="auto"/>
          <w:sz w:val="28"/>
          <w:szCs w:val="28"/>
        </w:rPr>
        <w:t>报价</w:t>
      </w:r>
      <w:r>
        <w:rPr>
          <w:rFonts w:ascii="宋体" w:hAnsi="宋体"/>
          <w:bCs/>
          <w:color w:val="auto"/>
          <w:sz w:val="28"/>
          <w:szCs w:val="28"/>
        </w:rPr>
        <w:t>，</w:t>
      </w:r>
      <w:r>
        <w:rPr>
          <w:rFonts w:hint="eastAsia" w:ascii="宋体" w:hAnsi="宋体"/>
          <w:bCs/>
          <w:color w:val="auto"/>
          <w:sz w:val="28"/>
          <w:szCs w:val="28"/>
        </w:rPr>
        <w:t>必</w:t>
      </w:r>
      <w:r>
        <w:rPr>
          <w:rFonts w:ascii="宋体" w:hAnsi="宋体"/>
          <w:bCs/>
          <w:color w:val="auto"/>
          <w:sz w:val="28"/>
          <w:szCs w:val="28"/>
        </w:rPr>
        <w:t>须</w:t>
      </w:r>
      <w:r>
        <w:rPr>
          <w:rFonts w:hint="eastAsia" w:ascii="宋体" w:hAnsi="宋体"/>
          <w:bCs/>
          <w:color w:val="auto"/>
          <w:sz w:val="28"/>
          <w:szCs w:val="28"/>
        </w:rPr>
        <w:t>提供</w:t>
      </w:r>
      <w:r>
        <w:rPr>
          <w:rFonts w:ascii="宋体" w:hAnsi="宋体"/>
          <w:bCs/>
          <w:color w:val="auto"/>
          <w:sz w:val="28"/>
          <w:szCs w:val="28"/>
        </w:rPr>
        <w:t>法人</w:t>
      </w:r>
      <w:r>
        <w:rPr>
          <w:rFonts w:hint="eastAsia" w:ascii="宋体" w:hAnsi="宋体"/>
          <w:bCs/>
          <w:color w:val="auto"/>
          <w:sz w:val="28"/>
          <w:szCs w:val="28"/>
        </w:rPr>
        <w:t>或负责人</w:t>
      </w:r>
      <w:r>
        <w:rPr>
          <w:rFonts w:ascii="宋体" w:hAnsi="宋体"/>
          <w:bCs/>
          <w:color w:val="auto"/>
          <w:sz w:val="28"/>
          <w:szCs w:val="28"/>
        </w:rPr>
        <w:t>身份证复印件</w:t>
      </w:r>
      <w:r>
        <w:rPr>
          <w:rFonts w:hint="eastAsia" w:ascii="宋体" w:hAnsi="宋体"/>
          <w:bCs/>
          <w:color w:val="auto"/>
          <w:sz w:val="28"/>
          <w:szCs w:val="28"/>
        </w:rPr>
        <w:t>。法人本人</w:t>
      </w:r>
      <w:r>
        <w:rPr>
          <w:rFonts w:ascii="宋体" w:hAnsi="宋体"/>
          <w:bCs/>
          <w:color w:val="auto"/>
          <w:sz w:val="28"/>
          <w:szCs w:val="28"/>
        </w:rPr>
        <w:t>参加</w:t>
      </w:r>
      <w:r>
        <w:rPr>
          <w:rFonts w:hint="eastAsia" w:ascii="宋体" w:hAnsi="宋体"/>
          <w:bCs/>
          <w:color w:val="auto"/>
          <w:sz w:val="28"/>
          <w:szCs w:val="28"/>
        </w:rPr>
        <w:t>报价的，须将本人</w:t>
      </w:r>
      <w:r>
        <w:rPr>
          <w:rFonts w:ascii="宋体" w:hAnsi="宋体"/>
          <w:bCs/>
          <w:color w:val="auto"/>
          <w:sz w:val="28"/>
          <w:szCs w:val="28"/>
        </w:rPr>
        <w:t>身份证原件带至</w:t>
      </w:r>
      <w:r>
        <w:rPr>
          <w:rFonts w:hint="eastAsia" w:ascii="宋体" w:hAnsi="宋体"/>
          <w:bCs/>
          <w:color w:val="auto"/>
          <w:sz w:val="28"/>
          <w:szCs w:val="28"/>
        </w:rPr>
        <w:t>评审</w:t>
      </w:r>
      <w:r>
        <w:rPr>
          <w:rFonts w:ascii="宋体" w:hAnsi="宋体"/>
          <w:bCs/>
          <w:color w:val="auto"/>
          <w:sz w:val="28"/>
          <w:szCs w:val="28"/>
        </w:rPr>
        <w:t>现场备查</w:t>
      </w:r>
      <w:r>
        <w:rPr>
          <w:rFonts w:hint="eastAsia" w:ascii="宋体" w:hAnsi="宋体"/>
          <w:bCs/>
          <w:color w:val="auto"/>
          <w:sz w:val="28"/>
          <w:szCs w:val="28"/>
        </w:rPr>
        <w:t>；</w:t>
      </w:r>
      <w:r>
        <w:rPr>
          <w:rFonts w:ascii="宋体" w:hAnsi="宋体"/>
          <w:bCs/>
          <w:color w:val="auto"/>
          <w:sz w:val="28"/>
          <w:szCs w:val="28"/>
        </w:rPr>
        <w:t>法人授权其他人参加</w:t>
      </w:r>
      <w:r>
        <w:rPr>
          <w:rFonts w:hint="eastAsia" w:ascii="宋体" w:hAnsi="宋体"/>
          <w:bCs/>
          <w:color w:val="auto"/>
          <w:sz w:val="28"/>
          <w:szCs w:val="28"/>
        </w:rPr>
        <w:t>报价</w:t>
      </w:r>
      <w:r>
        <w:rPr>
          <w:rFonts w:ascii="宋体" w:hAnsi="宋体"/>
          <w:bCs/>
          <w:color w:val="auto"/>
          <w:sz w:val="28"/>
          <w:szCs w:val="28"/>
        </w:rPr>
        <w:t>的，</w:t>
      </w:r>
      <w:r>
        <w:rPr>
          <w:rFonts w:hint="eastAsia" w:ascii="宋体" w:hAnsi="宋体"/>
          <w:bCs/>
          <w:color w:val="auto"/>
          <w:sz w:val="28"/>
          <w:szCs w:val="28"/>
        </w:rPr>
        <w:t>须同时提供</w:t>
      </w:r>
      <w:r>
        <w:rPr>
          <w:rFonts w:ascii="宋体" w:hAnsi="宋体"/>
          <w:bCs/>
          <w:color w:val="auto"/>
          <w:sz w:val="28"/>
          <w:szCs w:val="28"/>
        </w:rPr>
        <w:t>“授权委托书”（</w:t>
      </w:r>
      <w:r>
        <w:rPr>
          <w:rFonts w:hint="eastAsia" w:ascii="宋体" w:hAnsi="宋体"/>
          <w:bCs/>
          <w:color w:val="auto"/>
          <w:sz w:val="28"/>
          <w:szCs w:val="28"/>
        </w:rPr>
        <w:t xml:space="preserve"> 法人本人</w:t>
      </w:r>
      <w:r>
        <w:rPr>
          <w:rFonts w:ascii="宋体" w:hAnsi="宋体"/>
          <w:bCs/>
          <w:color w:val="auto"/>
          <w:sz w:val="28"/>
          <w:szCs w:val="28"/>
        </w:rPr>
        <w:t>参加</w:t>
      </w:r>
      <w:r>
        <w:rPr>
          <w:rFonts w:hint="eastAsia" w:ascii="宋体" w:hAnsi="宋体"/>
          <w:bCs/>
          <w:color w:val="auto"/>
          <w:sz w:val="28"/>
          <w:szCs w:val="28"/>
        </w:rPr>
        <w:t>报价不需提供</w:t>
      </w:r>
      <w:r>
        <w:rPr>
          <w:rFonts w:ascii="宋体" w:hAnsi="宋体"/>
          <w:bCs/>
          <w:color w:val="auto"/>
          <w:sz w:val="28"/>
          <w:szCs w:val="28"/>
        </w:rPr>
        <w:t>）。</w:t>
      </w:r>
      <w:r>
        <w:rPr>
          <w:rFonts w:hint="eastAsia" w:ascii="宋体" w:hAnsi="宋体"/>
          <w:bCs/>
          <w:color w:val="auto"/>
          <w:sz w:val="28"/>
          <w:szCs w:val="28"/>
        </w:rPr>
        <w:t>该资格证明为实质性响应内容。</w:t>
      </w:r>
    </w:p>
    <w:p w14:paraId="0C48D916">
      <w:pPr>
        <w:rPr>
          <w:b/>
          <w:bCs/>
          <w:color w:val="auto"/>
          <w:sz w:val="32"/>
          <w:szCs w:val="21"/>
        </w:rPr>
      </w:pPr>
      <w:r>
        <w:rPr>
          <w:rFonts w:hint="eastAsia"/>
          <w:b/>
          <w:bCs/>
          <w:color w:val="auto"/>
          <w:sz w:val="32"/>
          <w:szCs w:val="21"/>
        </w:rPr>
        <w:br w:type="page"/>
      </w:r>
    </w:p>
    <w:p w14:paraId="5A7EE93A">
      <w:pPr>
        <w:numPr>
          <w:ilvl w:val="0"/>
          <w:numId w:val="7"/>
        </w:numPr>
        <w:autoSpaceDE w:val="0"/>
        <w:autoSpaceDN w:val="0"/>
        <w:adjustRightInd w:val="0"/>
        <w:spacing w:line="640" w:lineRule="exact"/>
        <w:jc w:val="center"/>
        <w:rPr>
          <w:rFonts w:ascii="宋体" w:hAnsi="宋体" w:cs="宋体"/>
          <w:b/>
          <w:bCs/>
          <w:color w:val="auto"/>
          <w:spacing w:val="30"/>
          <w:sz w:val="44"/>
          <w:szCs w:val="44"/>
        </w:rPr>
      </w:pPr>
      <w:r>
        <w:rPr>
          <w:rFonts w:hint="eastAsia" w:ascii="宋体" w:hAnsi="宋体" w:cs="宋体"/>
          <w:b/>
          <w:bCs/>
          <w:color w:val="auto"/>
          <w:spacing w:val="30"/>
          <w:sz w:val="44"/>
          <w:szCs w:val="44"/>
        </w:rPr>
        <w:t>授</w:t>
      </w:r>
      <w:r>
        <w:rPr>
          <w:rFonts w:ascii="宋体" w:hAnsi="宋体" w:cs="宋体"/>
          <w:b/>
          <w:bCs/>
          <w:color w:val="auto"/>
          <w:spacing w:val="30"/>
          <w:sz w:val="44"/>
          <w:szCs w:val="44"/>
        </w:rPr>
        <w:t>权委托书（</w:t>
      </w:r>
      <w:r>
        <w:rPr>
          <w:rFonts w:hint="eastAsia" w:ascii="宋体" w:hAnsi="宋体" w:cs="宋体"/>
          <w:b/>
          <w:bCs/>
          <w:color w:val="auto"/>
          <w:spacing w:val="30"/>
          <w:sz w:val="44"/>
          <w:szCs w:val="44"/>
        </w:rPr>
        <w:t>固定格式</w:t>
      </w:r>
      <w:r>
        <w:rPr>
          <w:rFonts w:ascii="宋体" w:hAnsi="宋体" w:cs="宋体"/>
          <w:b/>
          <w:bCs/>
          <w:color w:val="auto"/>
          <w:spacing w:val="30"/>
          <w:sz w:val="44"/>
          <w:szCs w:val="44"/>
        </w:rPr>
        <w:t>）</w:t>
      </w:r>
    </w:p>
    <w:p w14:paraId="400B555C">
      <w:pPr>
        <w:spacing w:line="520" w:lineRule="exact"/>
        <w:rPr>
          <w:bCs/>
          <w:color w:val="auto"/>
          <w:szCs w:val="21"/>
        </w:rPr>
      </w:pPr>
    </w:p>
    <w:p w14:paraId="59FBD436">
      <w:pPr>
        <w:spacing w:line="520" w:lineRule="exact"/>
        <w:rPr>
          <w:rFonts w:ascii="宋体" w:hAnsi="宋体"/>
          <w:bCs/>
          <w:color w:val="auto"/>
          <w:sz w:val="28"/>
          <w:szCs w:val="28"/>
        </w:rPr>
      </w:pPr>
      <w:r>
        <w:rPr>
          <w:rFonts w:ascii="宋体" w:hAnsi="宋体"/>
          <w:bCs/>
          <w:color w:val="auto"/>
          <w:sz w:val="28"/>
          <w:szCs w:val="28"/>
        </w:rPr>
        <w:t>法人</w:t>
      </w:r>
      <w:r>
        <w:rPr>
          <w:rFonts w:hint="eastAsia" w:ascii="宋体" w:hAnsi="宋体"/>
          <w:bCs/>
          <w:color w:val="auto"/>
          <w:sz w:val="28"/>
          <w:szCs w:val="28"/>
        </w:rPr>
        <w:t>或负责人（</w:t>
      </w:r>
      <w:r>
        <w:rPr>
          <w:rFonts w:hint="eastAsia" w:ascii="宋体" w:hAnsi="宋体"/>
          <w:b/>
          <w:bCs/>
          <w:color w:val="auto"/>
          <w:sz w:val="28"/>
          <w:szCs w:val="28"/>
        </w:rPr>
        <w:t>本人签字或加盖法人章</w:t>
      </w:r>
      <w:r>
        <w:rPr>
          <w:rFonts w:hint="eastAsia" w:ascii="宋体" w:hAnsi="宋体"/>
          <w:bCs/>
          <w:color w:val="auto"/>
          <w:sz w:val="28"/>
          <w:szCs w:val="28"/>
        </w:rPr>
        <w:t>）</w:t>
      </w:r>
      <w:r>
        <w:rPr>
          <w:rFonts w:ascii="宋体" w:hAnsi="宋体"/>
          <w:bCs/>
          <w:color w:val="auto"/>
          <w:sz w:val="28"/>
          <w:szCs w:val="28"/>
        </w:rPr>
        <w:t>：</w:t>
      </w:r>
    </w:p>
    <w:p w14:paraId="04B6A483">
      <w:pPr>
        <w:spacing w:line="520" w:lineRule="exact"/>
        <w:rPr>
          <w:rFonts w:ascii="宋体" w:hAnsi="宋体"/>
          <w:bCs/>
          <w:color w:val="auto"/>
          <w:sz w:val="28"/>
          <w:szCs w:val="28"/>
        </w:rPr>
      </w:pPr>
      <w:r>
        <w:rPr>
          <w:rFonts w:ascii="宋体" w:hAnsi="宋体"/>
          <w:bCs/>
          <w:color w:val="auto"/>
          <w:sz w:val="28"/>
          <w:szCs w:val="28"/>
        </w:rPr>
        <w:t>联系方式：</w:t>
      </w:r>
    </w:p>
    <w:p w14:paraId="0228C865">
      <w:pPr>
        <w:spacing w:line="520" w:lineRule="exact"/>
        <w:rPr>
          <w:rFonts w:ascii="宋体" w:hAnsi="宋体"/>
          <w:bCs/>
          <w:color w:val="auto"/>
          <w:sz w:val="28"/>
          <w:szCs w:val="28"/>
        </w:rPr>
      </w:pPr>
      <w:r>
        <w:rPr>
          <w:rFonts w:hint="eastAsia" w:ascii="宋体" w:hAnsi="宋体"/>
          <w:bCs/>
          <w:color w:val="auto"/>
          <w:sz w:val="28"/>
          <w:szCs w:val="28"/>
        </w:rPr>
        <w:t>委托代理</w:t>
      </w:r>
      <w:r>
        <w:rPr>
          <w:rFonts w:ascii="宋体" w:hAnsi="宋体"/>
          <w:bCs/>
          <w:color w:val="auto"/>
          <w:sz w:val="28"/>
          <w:szCs w:val="28"/>
        </w:rPr>
        <w:t>人</w:t>
      </w:r>
      <w:r>
        <w:rPr>
          <w:rFonts w:hint="eastAsia" w:ascii="宋体" w:hAnsi="宋体"/>
          <w:bCs/>
          <w:color w:val="auto"/>
          <w:sz w:val="28"/>
          <w:szCs w:val="28"/>
        </w:rPr>
        <w:t>（</w:t>
      </w:r>
      <w:r>
        <w:rPr>
          <w:rFonts w:hint="eastAsia" w:ascii="宋体" w:hAnsi="宋体"/>
          <w:b/>
          <w:bCs/>
          <w:color w:val="auto"/>
          <w:sz w:val="28"/>
          <w:szCs w:val="28"/>
        </w:rPr>
        <w:t>本人签字或加盖私章</w:t>
      </w:r>
      <w:r>
        <w:rPr>
          <w:rFonts w:hint="eastAsia" w:ascii="宋体" w:hAnsi="宋体"/>
          <w:bCs/>
          <w:color w:val="auto"/>
          <w:sz w:val="28"/>
          <w:szCs w:val="28"/>
        </w:rPr>
        <w:t>）</w:t>
      </w:r>
      <w:r>
        <w:rPr>
          <w:rFonts w:ascii="宋体" w:hAnsi="宋体"/>
          <w:bCs/>
          <w:color w:val="auto"/>
          <w:sz w:val="28"/>
          <w:szCs w:val="28"/>
        </w:rPr>
        <w:t>：</w:t>
      </w:r>
    </w:p>
    <w:p w14:paraId="4BBE5AE0">
      <w:pPr>
        <w:spacing w:line="520" w:lineRule="exact"/>
        <w:rPr>
          <w:rFonts w:ascii="宋体" w:hAnsi="宋体"/>
          <w:bCs/>
          <w:color w:val="auto"/>
          <w:sz w:val="28"/>
          <w:szCs w:val="28"/>
        </w:rPr>
      </w:pPr>
      <w:r>
        <w:rPr>
          <w:rFonts w:ascii="宋体" w:hAnsi="宋体"/>
          <w:bCs/>
          <w:color w:val="auto"/>
          <w:sz w:val="28"/>
          <w:szCs w:val="28"/>
        </w:rPr>
        <w:t>联系方式：</w:t>
      </w:r>
    </w:p>
    <w:p w14:paraId="68FA357A">
      <w:pPr>
        <w:spacing w:line="520" w:lineRule="exact"/>
        <w:rPr>
          <w:rFonts w:ascii="宋体" w:hAnsi="宋体"/>
          <w:bCs/>
          <w:color w:val="auto"/>
          <w:sz w:val="28"/>
          <w:szCs w:val="28"/>
        </w:rPr>
      </w:pPr>
      <w:r>
        <w:rPr>
          <w:rFonts w:hint="eastAsia" w:ascii="宋体" w:hAnsi="宋体"/>
          <w:bCs/>
          <w:color w:val="auto"/>
          <w:sz w:val="28"/>
          <w:szCs w:val="28"/>
        </w:rPr>
        <w:t>委托代理</w:t>
      </w:r>
      <w:r>
        <w:rPr>
          <w:rFonts w:ascii="宋体" w:hAnsi="宋体"/>
          <w:bCs/>
          <w:color w:val="auto"/>
          <w:sz w:val="28"/>
          <w:szCs w:val="28"/>
        </w:rPr>
        <w:t>人在</w:t>
      </w:r>
      <w:r>
        <w:rPr>
          <w:rFonts w:hint="eastAsia" w:ascii="宋体" w:hAnsi="宋体"/>
          <w:bCs/>
          <w:color w:val="auto"/>
          <w:sz w:val="28"/>
          <w:szCs w:val="28"/>
        </w:rPr>
        <w:t>本</w:t>
      </w:r>
      <w:r>
        <w:rPr>
          <w:rFonts w:ascii="宋体" w:hAnsi="宋体"/>
          <w:bCs/>
          <w:color w:val="auto"/>
          <w:sz w:val="28"/>
          <w:szCs w:val="28"/>
        </w:rPr>
        <w:t>单位</w:t>
      </w:r>
      <w:r>
        <w:rPr>
          <w:rFonts w:hint="eastAsia" w:ascii="宋体" w:hAnsi="宋体"/>
          <w:bCs/>
          <w:color w:val="auto"/>
          <w:sz w:val="28"/>
          <w:szCs w:val="28"/>
        </w:rPr>
        <w:t>的</w:t>
      </w:r>
      <w:r>
        <w:rPr>
          <w:rFonts w:ascii="宋体" w:hAnsi="宋体"/>
          <w:bCs/>
          <w:color w:val="auto"/>
          <w:sz w:val="28"/>
          <w:szCs w:val="28"/>
        </w:rPr>
        <w:t>职务：</w:t>
      </w:r>
    </w:p>
    <w:p w14:paraId="09222C54">
      <w:pPr>
        <w:spacing w:line="520" w:lineRule="exact"/>
        <w:rPr>
          <w:rFonts w:ascii="宋体" w:hAnsi="宋体"/>
          <w:bCs/>
          <w:color w:val="auto"/>
          <w:sz w:val="28"/>
          <w:szCs w:val="28"/>
        </w:rPr>
      </w:pPr>
    </w:p>
    <w:p w14:paraId="2A34D5A9">
      <w:pPr>
        <w:spacing w:line="520" w:lineRule="exact"/>
        <w:ind w:firstLine="548" w:firstLineChars="196"/>
        <w:rPr>
          <w:rFonts w:ascii="宋体" w:hAnsi="宋体"/>
          <w:bCs/>
          <w:color w:val="auto"/>
          <w:sz w:val="28"/>
          <w:szCs w:val="28"/>
        </w:rPr>
      </w:pPr>
      <w:r>
        <w:rPr>
          <w:rFonts w:ascii="宋体" w:hAnsi="宋体"/>
          <w:bCs/>
          <w:color w:val="auto"/>
          <w:sz w:val="28"/>
          <w:szCs w:val="28"/>
        </w:rPr>
        <w:t>兹委托代表我单位参加</w:t>
      </w:r>
      <w:r>
        <w:rPr>
          <w:rFonts w:hint="eastAsia" w:ascii="宋体" w:hAnsi="宋体"/>
          <w:bCs/>
          <w:color w:val="auto"/>
          <w:sz w:val="28"/>
          <w:szCs w:val="28"/>
        </w:rPr>
        <w:t>贵单位</w:t>
      </w:r>
      <w:r>
        <w:rPr>
          <w:rFonts w:ascii="宋体" w:hAnsi="宋体"/>
          <w:bCs/>
          <w:color w:val="auto"/>
          <w:sz w:val="28"/>
          <w:szCs w:val="28"/>
        </w:rPr>
        <w:t>组织的项目的采购活动，</w:t>
      </w:r>
      <w:r>
        <w:rPr>
          <w:rFonts w:hint="eastAsia" w:ascii="宋体" w:hAnsi="宋体"/>
          <w:bCs/>
          <w:color w:val="auto"/>
          <w:sz w:val="28"/>
          <w:szCs w:val="28"/>
        </w:rPr>
        <w:t>委托代理</w:t>
      </w:r>
      <w:r>
        <w:rPr>
          <w:rFonts w:ascii="宋体" w:hAnsi="宋体"/>
          <w:bCs/>
          <w:color w:val="auto"/>
          <w:sz w:val="28"/>
          <w:szCs w:val="28"/>
        </w:rPr>
        <w:t>人</w:t>
      </w:r>
      <w:r>
        <w:rPr>
          <w:rFonts w:hint="eastAsia" w:ascii="宋体" w:hAnsi="宋体"/>
          <w:bCs/>
          <w:color w:val="auto"/>
          <w:sz w:val="28"/>
          <w:szCs w:val="28"/>
        </w:rPr>
        <w:t>为我单位正式在职职工，</w:t>
      </w:r>
      <w:r>
        <w:rPr>
          <w:rFonts w:ascii="宋体" w:hAnsi="宋体"/>
          <w:bCs/>
          <w:color w:val="auto"/>
          <w:sz w:val="28"/>
          <w:szCs w:val="28"/>
        </w:rPr>
        <w:t>有权在该</w:t>
      </w:r>
      <w:r>
        <w:rPr>
          <w:rFonts w:hint="eastAsia" w:ascii="宋体" w:hAnsi="宋体"/>
          <w:bCs/>
          <w:color w:val="auto"/>
          <w:sz w:val="28"/>
          <w:szCs w:val="28"/>
        </w:rPr>
        <w:t>项目</w:t>
      </w:r>
      <w:r>
        <w:rPr>
          <w:rFonts w:ascii="宋体" w:hAnsi="宋体"/>
          <w:bCs/>
          <w:color w:val="auto"/>
          <w:sz w:val="28"/>
          <w:szCs w:val="28"/>
        </w:rPr>
        <w:t>招标活动中以我单位的名义签署</w:t>
      </w:r>
      <w:r>
        <w:rPr>
          <w:rFonts w:hint="eastAsia" w:ascii="宋体" w:hAnsi="宋体"/>
          <w:bCs/>
          <w:color w:val="auto"/>
          <w:sz w:val="28"/>
          <w:szCs w:val="28"/>
        </w:rPr>
        <w:t>“报价一览表”</w:t>
      </w:r>
      <w:r>
        <w:rPr>
          <w:rFonts w:ascii="宋体" w:hAnsi="宋体"/>
          <w:bCs/>
          <w:color w:val="auto"/>
          <w:sz w:val="28"/>
          <w:szCs w:val="28"/>
        </w:rPr>
        <w:t>和</w:t>
      </w:r>
      <w:r>
        <w:rPr>
          <w:rFonts w:hint="eastAsia" w:ascii="宋体" w:hAnsi="宋体"/>
          <w:bCs/>
          <w:color w:val="auto"/>
          <w:sz w:val="28"/>
          <w:szCs w:val="28"/>
        </w:rPr>
        <w:t>“报价</w:t>
      </w:r>
      <w:r>
        <w:rPr>
          <w:rFonts w:ascii="宋体" w:hAnsi="宋体"/>
          <w:bCs/>
          <w:color w:val="auto"/>
          <w:sz w:val="28"/>
          <w:szCs w:val="28"/>
        </w:rPr>
        <w:t>文件</w:t>
      </w:r>
      <w:r>
        <w:rPr>
          <w:rFonts w:hint="eastAsia" w:ascii="宋体" w:hAnsi="宋体"/>
          <w:bCs/>
          <w:color w:val="auto"/>
          <w:sz w:val="28"/>
          <w:szCs w:val="28"/>
        </w:rPr>
        <w:t>”等材料</w:t>
      </w:r>
      <w:r>
        <w:rPr>
          <w:rFonts w:ascii="宋体" w:hAnsi="宋体"/>
          <w:bCs/>
          <w:color w:val="auto"/>
          <w:sz w:val="28"/>
          <w:szCs w:val="28"/>
        </w:rPr>
        <w:t>，</w:t>
      </w:r>
      <w:r>
        <w:rPr>
          <w:rFonts w:hint="eastAsia" w:ascii="宋体" w:hAnsi="宋体"/>
          <w:bCs/>
          <w:color w:val="auto"/>
          <w:sz w:val="28"/>
          <w:szCs w:val="28"/>
        </w:rPr>
        <w:t>负责质疑</w:t>
      </w:r>
      <w:r>
        <w:rPr>
          <w:rFonts w:ascii="宋体" w:hAnsi="宋体"/>
          <w:bCs/>
          <w:color w:val="auto"/>
          <w:sz w:val="28"/>
          <w:szCs w:val="28"/>
        </w:rPr>
        <w:t>、澄清、解释、签订合同并执行一切与</w:t>
      </w:r>
      <w:r>
        <w:rPr>
          <w:rFonts w:hint="eastAsia" w:ascii="宋体" w:hAnsi="宋体"/>
          <w:bCs/>
          <w:color w:val="auto"/>
          <w:sz w:val="28"/>
          <w:szCs w:val="28"/>
        </w:rPr>
        <w:t>合同履行</w:t>
      </w:r>
      <w:r>
        <w:rPr>
          <w:rFonts w:ascii="宋体" w:hAnsi="宋体"/>
          <w:bCs/>
          <w:color w:val="auto"/>
          <w:sz w:val="28"/>
          <w:szCs w:val="28"/>
        </w:rPr>
        <w:t>有关的事项。</w:t>
      </w:r>
    </w:p>
    <w:p w14:paraId="0A728049">
      <w:pPr>
        <w:spacing w:line="520" w:lineRule="exact"/>
        <w:ind w:firstLine="548" w:firstLineChars="196"/>
        <w:rPr>
          <w:rFonts w:ascii="宋体" w:hAnsi="宋体"/>
          <w:bCs/>
          <w:color w:val="auto"/>
          <w:sz w:val="28"/>
          <w:szCs w:val="28"/>
        </w:rPr>
      </w:pPr>
      <w:r>
        <w:rPr>
          <w:rFonts w:hint="eastAsia" w:ascii="宋体" w:hAnsi="宋体"/>
          <w:bCs/>
          <w:color w:val="auto"/>
          <w:sz w:val="28"/>
          <w:szCs w:val="28"/>
        </w:rPr>
        <w:t>委托代理</w:t>
      </w:r>
      <w:r>
        <w:rPr>
          <w:rFonts w:ascii="宋体" w:hAnsi="宋体"/>
          <w:bCs/>
          <w:color w:val="auto"/>
          <w:sz w:val="28"/>
          <w:szCs w:val="28"/>
        </w:rPr>
        <w:t>人在办理上述事宜过程中以其自己的名义所签署的所有文件我单位均予以承认</w:t>
      </w:r>
      <w:r>
        <w:rPr>
          <w:rFonts w:hint="eastAsia" w:ascii="宋体" w:hAnsi="宋体"/>
          <w:bCs/>
          <w:color w:val="auto"/>
          <w:sz w:val="28"/>
          <w:szCs w:val="28"/>
        </w:rPr>
        <w:t>；委托代理</w:t>
      </w:r>
      <w:r>
        <w:rPr>
          <w:rFonts w:ascii="宋体" w:hAnsi="宋体"/>
          <w:bCs/>
          <w:color w:val="auto"/>
          <w:sz w:val="28"/>
          <w:szCs w:val="28"/>
        </w:rPr>
        <w:t>人无转委托权。</w:t>
      </w:r>
    </w:p>
    <w:p w14:paraId="4EA03475">
      <w:pPr>
        <w:spacing w:line="520" w:lineRule="exact"/>
        <w:ind w:firstLine="548" w:firstLineChars="196"/>
        <w:rPr>
          <w:rFonts w:ascii="宋体" w:hAnsi="宋体"/>
          <w:bCs/>
          <w:color w:val="auto"/>
          <w:sz w:val="28"/>
          <w:szCs w:val="28"/>
        </w:rPr>
      </w:pPr>
      <w:r>
        <w:rPr>
          <w:rFonts w:ascii="宋体" w:hAnsi="宋体"/>
          <w:bCs/>
          <w:color w:val="auto"/>
          <w:sz w:val="28"/>
          <w:szCs w:val="28"/>
        </w:rPr>
        <w:t>委托期限：至上述事宜处理完毕止。</w:t>
      </w:r>
    </w:p>
    <w:p w14:paraId="3664DCA1">
      <w:pPr>
        <w:spacing w:line="520" w:lineRule="exact"/>
        <w:ind w:firstLine="548" w:firstLineChars="196"/>
        <w:rPr>
          <w:rFonts w:ascii="宋体" w:hAnsi="宋体"/>
          <w:bCs/>
          <w:color w:val="auto"/>
          <w:sz w:val="28"/>
          <w:szCs w:val="28"/>
        </w:rPr>
      </w:pPr>
    </w:p>
    <w:p w14:paraId="2933E391">
      <w:pPr>
        <w:spacing w:line="520" w:lineRule="exact"/>
        <w:ind w:firstLine="4748" w:firstLineChars="1696"/>
        <w:rPr>
          <w:rFonts w:ascii="宋体" w:hAnsi="宋体"/>
          <w:bCs/>
          <w:color w:val="auto"/>
          <w:sz w:val="28"/>
          <w:szCs w:val="28"/>
        </w:rPr>
      </w:pPr>
      <w:r>
        <w:rPr>
          <w:rFonts w:hint="eastAsia" w:ascii="宋体" w:hAnsi="宋体"/>
          <w:bCs/>
          <w:color w:val="auto"/>
          <w:sz w:val="28"/>
          <w:szCs w:val="28"/>
        </w:rPr>
        <w:t>报价人</w:t>
      </w:r>
      <w:r>
        <w:rPr>
          <w:rFonts w:ascii="宋体" w:hAnsi="宋体"/>
          <w:bCs/>
          <w:color w:val="auto"/>
          <w:sz w:val="28"/>
          <w:szCs w:val="28"/>
        </w:rPr>
        <w:t>单位（</w:t>
      </w:r>
      <w:r>
        <w:rPr>
          <w:rFonts w:hint="eastAsia" w:ascii="宋体" w:hAnsi="宋体"/>
          <w:bCs/>
          <w:color w:val="auto"/>
          <w:sz w:val="28"/>
          <w:szCs w:val="28"/>
        </w:rPr>
        <w:t>盖</w:t>
      </w:r>
      <w:r>
        <w:rPr>
          <w:rFonts w:ascii="宋体" w:hAnsi="宋体"/>
          <w:bCs/>
          <w:color w:val="auto"/>
          <w:sz w:val="28"/>
          <w:szCs w:val="28"/>
        </w:rPr>
        <w:t>章</w:t>
      </w:r>
      <w:r>
        <w:rPr>
          <w:rFonts w:hint="eastAsia" w:ascii="宋体" w:hAnsi="宋体"/>
          <w:bCs/>
          <w:color w:val="auto"/>
          <w:sz w:val="28"/>
          <w:szCs w:val="28"/>
        </w:rPr>
        <w:t>）</w:t>
      </w:r>
    </w:p>
    <w:p w14:paraId="72339CAE">
      <w:pPr>
        <w:spacing w:line="520" w:lineRule="exact"/>
        <w:ind w:firstLine="548" w:firstLineChars="196"/>
        <w:rPr>
          <w:rFonts w:ascii="宋体" w:hAnsi="宋体"/>
          <w:bCs/>
          <w:color w:val="auto"/>
          <w:sz w:val="28"/>
          <w:szCs w:val="28"/>
        </w:rPr>
      </w:pPr>
      <w:r>
        <w:rPr>
          <w:rFonts w:ascii="宋体" w:hAnsi="宋体"/>
          <w:bCs/>
          <w:color w:val="auto"/>
          <w:sz w:val="28"/>
          <w:szCs w:val="28"/>
        </w:rPr>
        <w:t>年  月 日</w:t>
      </w:r>
    </w:p>
    <w:p w14:paraId="53F56B8B">
      <w:pPr>
        <w:spacing w:line="520" w:lineRule="exact"/>
        <w:ind w:firstLine="548" w:firstLineChars="196"/>
        <w:rPr>
          <w:rFonts w:ascii="宋体" w:hAnsi="宋体"/>
          <w:bCs/>
          <w:color w:val="auto"/>
          <w:sz w:val="28"/>
          <w:szCs w:val="28"/>
        </w:rPr>
      </w:pPr>
    </w:p>
    <w:p w14:paraId="7977D2D3">
      <w:pPr>
        <w:spacing w:line="400" w:lineRule="exact"/>
        <w:ind w:firstLine="548" w:firstLineChars="196"/>
        <w:rPr>
          <w:rFonts w:ascii="宋体" w:hAnsi="宋体"/>
          <w:bCs/>
          <w:color w:val="auto"/>
          <w:sz w:val="28"/>
          <w:szCs w:val="28"/>
        </w:rPr>
      </w:pPr>
      <w:r>
        <w:rPr>
          <w:rFonts w:ascii="宋体" w:hAnsi="宋体"/>
          <w:bCs/>
          <w:color w:val="auto"/>
          <w:sz w:val="28"/>
          <w:szCs w:val="28"/>
        </w:rPr>
        <w:t>注:</w:t>
      </w:r>
      <w:r>
        <w:rPr>
          <w:rFonts w:hint="eastAsia" w:ascii="宋体" w:hAnsi="宋体"/>
          <w:bCs/>
          <w:color w:val="auto"/>
          <w:sz w:val="28"/>
          <w:szCs w:val="28"/>
        </w:rPr>
        <w:t xml:space="preserve"> 委托代理</w:t>
      </w:r>
      <w:r>
        <w:rPr>
          <w:rFonts w:ascii="宋体" w:hAnsi="宋体"/>
          <w:bCs/>
          <w:color w:val="auto"/>
          <w:sz w:val="28"/>
          <w:szCs w:val="28"/>
        </w:rPr>
        <w:t>人参加</w:t>
      </w:r>
      <w:r>
        <w:rPr>
          <w:rFonts w:hint="eastAsia" w:ascii="宋体" w:hAnsi="宋体"/>
          <w:bCs/>
          <w:color w:val="auto"/>
          <w:sz w:val="28"/>
          <w:szCs w:val="28"/>
        </w:rPr>
        <w:t>报价</w:t>
      </w:r>
      <w:r>
        <w:rPr>
          <w:rFonts w:ascii="宋体" w:hAnsi="宋体"/>
          <w:bCs/>
          <w:color w:val="auto"/>
          <w:sz w:val="28"/>
          <w:szCs w:val="28"/>
        </w:rPr>
        <w:t>的，</w:t>
      </w:r>
      <w:r>
        <w:rPr>
          <w:rFonts w:hint="eastAsia" w:ascii="宋体" w:hAnsi="宋体"/>
          <w:bCs/>
          <w:color w:val="auto"/>
          <w:sz w:val="28"/>
          <w:szCs w:val="28"/>
        </w:rPr>
        <w:t>除提供“</w:t>
      </w:r>
      <w:r>
        <w:rPr>
          <w:rFonts w:ascii="宋体" w:hAnsi="宋体"/>
          <w:bCs/>
          <w:color w:val="auto"/>
          <w:sz w:val="28"/>
          <w:szCs w:val="28"/>
        </w:rPr>
        <w:t>法人</w:t>
      </w:r>
      <w:r>
        <w:rPr>
          <w:rFonts w:hint="eastAsia" w:ascii="宋体" w:hAnsi="宋体"/>
          <w:bCs/>
          <w:color w:val="auto"/>
          <w:sz w:val="28"/>
          <w:szCs w:val="28"/>
        </w:rPr>
        <w:t>或负责人</w:t>
      </w:r>
      <w:r>
        <w:rPr>
          <w:rFonts w:ascii="宋体" w:hAnsi="宋体"/>
          <w:bCs/>
          <w:color w:val="auto"/>
          <w:sz w:val="28"/>
          <w:szCs w:val="28"/>
        </w:rPr>
        <w:t>资格证明</w:t>
      </w:r>
      <w:r>
        <w:rPr>
          <w:rFonts w:hint="eastAsia" w:ascii="宋体" w:hAnsi="宋体"/>
          <w:bCs/>
          <w:color w:val="auto"/>
          <w:sz w:val="28"/>
          <w:szCs w:val="28"/>
        </w:rPr>
        <w:t>”外，还</w:t>
      </w:r>
      <w:r>
        <w:rPr>
          <w:rFonts w:ascii="宋体" w:hAnsi="宋体"/>
          <w:bCs/>
          <w:color w:val="auto"/>
          <w:sz w:val="28"/>
          <w:szCs w:val="28"/>
        </w:rPr>
        <w:t>须</w:t>
      </w:r>
      <w:r>
        <w:rPr>
          <w:rFonts w:hint="eastAsia" w:ascii="宋体" w:hAnsi="宋体"/>
          <w:bCs/>
          <w:color w:val="auto"/>
          <w:sz w:val="28"/>
          <w:szCs w:val="28"/>
        </w:rPr>
        <w:t>提供</w:t>
      </w:r>
      <w:r>
        <w:rPr>
          <w:rFonts w:ascii="宋体" w:hAnsi="宋体"/>
          <w:bCs/>
          <w:color w:val="auto"/>
          <w:sz w:val="28"/>
          <w:szCs w:val="28"/>
        </w:rPr>
        <w:t>“授权委托书”，</w:t>
      </w:r>
      <w:r>
        <w:rPr>
          <w:rFonts w:hint="eastAsia" w:ascii="宋体" w:hAnsi="宋体"/>
          <w:bCs/>
          <w:color w:val="auto"/>
          <w:sz w:val="28"/>
          <w:szCs w:val="28"/>
        </w:rPr>
        <w:t>同时提供委托代理</w:t>
      </w:r>
      <w:r>
        <w:rPr>
          <w:rFonts w:ascii="宋体" w:hAnsi="宋体"/>
          <w:bCs/>
          <w:color w:val="auto"/>
          <w:sz w:val="28"/>
          <w:szCs w:val="28"/>
        </w:rPr>
        <w:t>人身份证复印件，</w:t>
      </w:r>
      <w:r>
        <w:rPr>
          <w:rFonts w:hint="eastAsia" w:ascii="宋体" w:hAnsi="宋体"/>
          <w:bCs/>
          <w:color w:val="auto"/>
          <w:sz w:val="28"/>
          <w:szCs w:val="28"/>
        </w:rPr>
        <w:t>本人</w:t>
      </w:r>
      <w:r>
        <w:rPr>
          <w:rFonts w:ascii="宋体" w:hAnsi="宋体"/>
          <w:bCs/>
          <w:color w:val="auto"/>
          <w:sz w:val="28"/>
          <w:szCs w:val="28"/>
        </w:rPr>
        <w:t>身份证原件带至</w:t>
      </w:r>
      <w:r>
        <w:rPr>
          <w:rFonts w:hint="eastAsia" w:ascii="宋体" w:hAnsi="宋体"/>
          <w:bCs/>
          <w:color w:val="auto"/>
          <w:sz w:val="28"/>
          <w:szCs w:val="28"/>
        </w:rPr>
        <w:t>评审</w:t>
      </w:r>
      <w:r>
        <w:rPr>
          <w:rFonts w:ascii="宋体" w:hAnsi="宋体"/>
          <w:bCs/>
          <w:color w:val="auto"/>
          <w:sz w:val="28"/>
          <w:szCs w:val="28"/>
        </w:rPr>
        <w:t>现场备查。</w:t>
      </w:r>
      <w:r>
        <w:rPr>
          <w:rFonts w:hint="eastAsia" w:ascii="宋体" w:hAnsi="宋体"/>
          <w:bCs/>
          <w:color w:val="auto"/>
          <w:sz w:val="28"/>
          <w:szCs w:val="28"/>
        </w:rPr>
        <w:t>该资格证明为实质性响应内容。</w:t>
      </w:r>
    </w:p>
    <w:p w14:paraId="55D08939">
      <w:pPr>
        <w:spacing w:line="400" w:lineRule="exact"/>
        <w:ind w:firstLine="548" w:firstLineChars="196"/>
        <w:rPr>
          <w:rFonts w:ascii="宋体" w:hAnsi="宋体"/>
          <w:bCs/>
          <w:color w:val="auto"/>
          <w:sz w:val="28"/>
          <w:szCs w:val="28"/>
        </w:rPr>
      </w:pPr>
    </w:p>
    <w:p w14:paraId="1DE9101C">
      <w:pPr>
        <w:spacing w:line="400" w:lineRule="exact"/>
        <w:ind w:firstLine="548" w:firstLineChars="196"/>
        <w:rPr>
          <w:rFonts w:ascii="宋体" w:hAnsi="宋体"/>
          <w:bCs/>
          <w:color w:val="auto"/>
          <w:sz w:val="28"/>
          <w:szCs w:val="28"/>
        </w:rPr>
      </w:pPr>
    </w:p>
    <w:p w14:paraId="463BB508">
      <w:pPr>
        <w:rPr>
          <w:rFonts w:ascii="宋体" w:hAnsi="宋体"/>
          <w:bCs/>
          <w:color w:val="auto"/>
          <w:sz w:val="28"/>
          <w:szCs w:val="28"/>
        </w:rPr>
      </w:pPr>
      <w:r>
        <w:rPr>
          <w:rFonts w:hint="eastAsia" w:ascii="宋体" w:hAnsi="宋体"/>
          <w:bCs/>
          <w:color w:val="auto"/>
          <w:sz w:val="28"/>
          <w:szCs w:val="28"/>
        </w:rPr>
        <w:br w:type="page"/>
      </w:r>
    </w:p>
    <w:p w14:paraId="3BC3B76C">
      <w:pPr>
        <w:spacing w:line="400" w:lineRule="exact"/>
        <w:ind w:firstLine="630" w:firstLineChars="196"/>
        <w:rPr>
          <w:rFonts w:ascii="宋体" w:hAnsi="宋体"/>
          <w:b/>
          <w:color w:val="auto"/>
          <w:sz w:val="32"/>
          <w:szCs w:val="32"/>
        </w:rPr>
      </w:pPr>
      <w:r>
        <w:rPr>
          <w:rFonts w:hint="eastAsia" w:ascii="宋体" w:hAnsi="宋体"/>
          <w:b/>
          <w:color w:val="auto"/>
          <w:sz w:val="32"/>
          <w:szCs w:val="32"/>
        </w:rPr>
        <w:t>附：委托代理</w:t>
      </w:r>
      <w:r>
        <w:rPr>
          <w:rFonts w:ascii="宋体" w:hAnsi="宋体"/>
          <w:b/>
          <w:color w:val="auto"/>
          <w:sz w:val="32"/>
          <w:szCs w:val="32"/>
        </w:rPr>
        <w:t>人</w:t>
      </w:r>
      <w:r>
        <w:rPr>
          <w:rFonts w:hint="eastAsia" w:ascii="宋体" w:hAnsi="宋体"/>
          <w:b/>
          <w:color w:val="auto"/>
          <w:sz w:val="32"/>
          <w:szCs w:val="32"/>
        </w:rPr>
        <w:t>身份证复印件</w:t>
      </w:r>
    </w:p>
    <w:p w14:paraId="5F756EEB">
      <w:pPr>
        <w:spacing w:line="520" w:lineRule="exact"/>
        <w:ind w:firstLine="548" w:firstLineChars="196"/>
        <w:rPr>
          <w:rFonts w:ascii="宋体" w:hAnsi="宋体"/>
          <w:bCs/>
          <w:color w:val="auto"/>
          <w:sz w:val="28"/>
          <w:szCs w:val="28"/>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9F8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24C57826">
            <w:pPr>
              <w:spacing w:line="520" w:lineRule="exact"/>
              <w:ind w:firstLine="548" w:firstLineChars="196"/>
              <w:rPr>
                <w:rFonts w:ascii="宋体" w:hAnsi="宋体" w:eastAsia="Times New Roman"/>
                <w:bCs/>
                <w:color w:val="auto"/>
                <w:sz w:val="28"/>
                <w:szCs w:val="28"/>
              </w:rPr>
            </w:pPr>
            <w:r>
              <w:rPr>
                <w:rFonts w:hint="eastAsia" w:ascii="宋体" w:hAnsi="宋体"/>
                <w:bCs/>
                <w:color w:val="auto"/>
                <w:sz w:val="28"/>
                <w:szCs w:val="28"/>
              </w:rPr>
              <w:t>粘贴身份证复印件，反正面。</w:t>
            </w:r>
          </w:p>
          <w:p w14:paraId="40F8D857">
            <w:pPr>
              <w:spacing w:line="520" w:lineRule="exact"/>
              <w:rPr>
                <w:rFonts w:ascii="宋体" w:hAnsi="宋体"/>
                <w:bCs/>
                <w:color w:val="auto"/>
                <w:sz w:val="28"/>
                <w:szCs w:val="28"/>
              </w:rPr>
            </w:pPr>
          </w:p>
        </w:tc>
      </w:tr>
    </w:tbl>
    <w:p w14:paraId="32EC6140">
      <w:pPr>
        <w:spacing w:line="520" w:lineRule="exact"/>
        <w:ind w:firstLine="548" w:firstLineChars="196"/>
        <w:rPr>
          <w:rFonts w:ascii="宋体" w:hAnsi="宋体"/>
          <w:bCs/>
          <w:color w:val="auto"/>
          <w:sz w:val="28"/>
          <w:szCs w:val="28"/>
        </w:rPr>
      </w:pPr>
    </w:p>
    <w:p w14:paraId="5A2CB0E5">
      <w:pPr>
        <w:spacing w:line="400" w:lineRule="exact"/>
        <w:ind w:firstLine="548" w:firstLineChars="196"/>
        <w:rPr>
          <w:rFonts w:ascii="宋体" w:hAnsi="宋体"/>
          <w:bCs/>
          <w:color w:val="auto"/>
          <w:sz w:val="28"/>
          <w:szCs w:val="28"/>
        </w:rPr>
      </w:pPr>
    </w:p>
    <w:p w14:paraId="4F1304D6">
      <w:pPr>
        <w:spacing w:line="400" w:lineRule="exact"/>
        <w:ind w:firstLine="548" w:firstLineChars="196"/>
        <w:rPr>
          <w:rFonts w:ascii="宋体" w:hAnsi="宋体"/>
          <w:bCs/>
          <w:color w:val="auto"/>
          <w:sz w:val="28"/>
          <w:szCs w:val="28"/>
        </w:rPr>
      </w:pPr>
    </w:p>
    <w:p w14:paraId="2A954B27">
      <w:pPr>
        <w:spacing w:line="400" w:lineRule="exact"/>
        <w:ind w:firstLine="548" w:firstLineChars="196"/>
        <w:rPr>
          <w:rFonts w:ascii="宋体" w:hAnsi="宋体"/>
          <w:bCs/>
          <w:color w:val="auto"/>
          <w:sz w:val="28"/>
          <w:szCs w:val="28"/>
        </w:rPr>
      </w:pPr>
    </w:p>
    <w:p w14:paraId="094F9B23">
      <w:pPr>
        <w:spacing w:line="400" w:lineRule="exact"/>
        <w:ind w:firstLine="548" w:firstLineChars="196"/>
        <w:rPr>
          <w:rFonts w:ascii="宋体" w:hAnsi="宋体"/>
          <w:bCs/>
          <w:color w:val="auto"/>
          <w:sz w:val="28"/>
          <w:szCs w:val="28"/>
        </w:rPr>
      </w:pPr>
    </w:p>
    <w:p w14:paraId="46A7349C">
      <w:pPr>
        <w:spacing w:line="400" w:lineRule="exact"/>
        <w:ind w:firstLine="548" w:firstLineChars="196"/>
        <w:rPr>
          <w:rFonts w:ascii="宋体" w:hAnsi="宋体"/>
          <w:bCs/>
          <w:color w:val="auto"/>
          <w:sz w:val="28"/>
          <w:szCs w:val="28"/>
        </w:rPr>
      </w:pPr>
    </w:p>
    <w:p w14:paraId="38B8A510">
      <w:pPr>
        <w:spacing w:line="400" w:lineRule="exact"/>
        <w:ind w:firstLine="548" w:firstLineChars="196"/>
        <w:rPr>
          <w:rFonts w:ascii="宋体" w:hAnsi="宋体"/>
          <w:bCs/>
          <w:color w:val="auto"/>
          <w:sz w:val="28"/>
          <w:szCs w:val="28"/>
        </w:rPr>
      </w:pPr>
    </w:p>
    <w:p w14:paraId="7185CC5A">
      <w:pPr>
        <w:spacing w:line="400" w:lineRule="exact"/>
        <w:ind w:firstLine="548" w:firstLineChars="196"/>
        <w:rPr>
          <w:rFonts w:ascii="宋体" w:hAnsi="宋体"/>
          <w:bCs/>
          <w:color w:val="auto"/>
          <w:sz w:val="28"/>
          <w:szCs w:val="28"/>
        </w:rPr>
      </w:pPr>
    </w:p>
    <w:p w14:paraId="41D6620E">
      <w:pPr>
        <w:spacing w:line="400" w:lineRule="exact"/>
        <w:ind w:firstLine="548" w:firstLineChars="196"/>
        <w:rPr>
          <w:rFonts w:ascii="宋体" w:hAnsi="宋体"/>
          <w:bCs/>
          <w:color w:val="auto"/>
          <w:sz w:val="28"/>
          <w:szCs w:val="28"/>
        </w:rPr>
      </w:pPr>
    </w:p>
    <w:p w14:paraId="0119DDA7">
      <w:pPr>
        <w:spacing w:line="400" w:lineRule="exact"/>
        <w:ind w:firstLine="548" w:firstLineChars="196"/>
        <w:rPr>
          <w:rFonts w:ascii="宋体" w:hAnsi="宋体"/>
          <w:bCs/>
          <w:color w:val="auto"/>
          <w:sz w:val="28"/>
          <w:szCs w:val="28"/>
        </w:rPr>
      </w:pPr>
    </w:p>
    <w:p w14:paraId="377FDE10">
      <w:pPr>
        <w:pStyle w:val="15"/>
        <w:jc w:val="left"/>
        <w:rPr>
          <w:rFonts w:hAnsi="宋体" w:cs="宋体"/>
          <w:bCs/>
          <w:color w:val="auto"/>
          <w:sz w:val="30"/>
          <w:szCs w:val="30"/>
        </w:rPr>
      </w:pPr>
    </w:p>
    <w:p w14:paraId="2CA22A35">
      <w:pPr>
        <w:pStyle w:val="15"/>
        <w:jc w:val="left"/>
        <w:rPr>
          <w:rFonts w:hAnsi="宋体" w:cs="宋体"/>
          <w:bCs/>
          <w:color w:val="auto"/>
          <w:sz w:val="30"/>
          <w:szCs w:val="30"/>
        </w:rPr>
      </w:pPr>
    </w:p>
    <w:p w14:paraId="012A1962">
      <w:pPr>
        <w:pStyle w:val="15"/>
        <w:jc w:val="left"/>
        <w:rPr>
          <w:rFonts w:hAnsi="宋体" w:cs="宋体"/>
          <w:bCs/>
          <w:color w:val="auto"/>
          <w:sz w:val="30"/>
          <w:szCs w:val="30"/>
        </w:rPr>
      </w:pPr>
    </w:p>
    <w:p w14:paraId="74E030BA">
      <w:pPr>
        <w:pStyle w:val="15"/>
        <w:jc w:val="left"/>
        <w:rPr>
          <w:rFonts w:hAnsi="宋体" w:cs="宋体"/>
          <w:bCs/>
          <w:color w:val="auto"/>
          <w:sz w:val="30"/>
          <w:szCs w:val="30"/>
        </w:rPr>
      </w:pPr>
    </w:p>
    <w:p w14:paraId="61EC84E8">
      <w:pPr>
        <w:rPr>
          <w:rFonts w:ascii="宋体" w:hAnsi="宋体"/>
          <w:bCs/>
          <w:color w:val="auto"/>
          <w:sz w:val="28"/>
          <w:szCs w:val="28"/>
        </w:rPr>
      </w:pPr>
      <w:r>
        <w:rPr>
          <w:rFonts w:hint="eastAsia" w:ascii="宋体" w:hAnsi="宋体"/>
          <w:bCs/>
          <w:color w:val="auto"/>
          <w:sz w:val="28"/>
          <w:szCs w:val="28"/>
        </w:rPr>
        <w:br w:type="page"/>
      </w:r>
    </w:p>
    <w:p w14:paraId="4CC8193F">
      <w:pPr>
        <w:numPr>
          <w:ilvl w:val="0"/>
          <w:numId w:val="7"/>
        </w:numPr>
        <w:autoSpaceDE w:val="0"/>
        <w:autoSpaceDN w:val="0"/>
        <w:adjustRightInd w:val="0"/>
        <w:spacing w:line="640" w:lineRule="exact"/>
        <w:jc w:val="center"/>
        <w:rPr>
          <w:rFonts w:ascii="宋体" w:hAnsi="宋体" w:cs="宋体"/>
          <w:b/>
          <w:bCs/>
          <w:color w:val="auto"/>
          <w:spacing w:val="30"/>
          <w:sz w:val="44"/>
          <w:szCs w:val="44"/>
        </w:rPr>
      </w:pPr>
      <w:r>
        <w:rPr>
          <w:rFonts w:hint="eastAsia" w:ascii="宋体" w:hAnsi="宋体" w:cs="宋体"/>
          <w:b/>
          <w:bCs/>
          <w:color w:val="auto"/>
          <w:spacing w:val="30"/>
          <w:sz w:val="44"/>
          <w:szCs w:val="44"/>
        </w:rPr>
        <w:t>报价一览表</w:t>
      </w:r>
    </w:p>
    <w:p w14:paraId="4549A1A1">
      <w:pPr>
        <w:spacing w:line="520" w:lineRule="exact"/>
        <w:jc w:val="center"/>
        <w:rPr>
          <w:rFonts w:ascii="宋体" w:hAnsi="宋体" w:cs="宋体"/>
          <w:b/>
          <w:bCs/>
          <w:color w:val="auto"/>
          <w:spacing w:val="30"/>
          <w:sz w:val="44"/>
          <w:szCs w:val="44"/>
        </w:rPr>
      </w:pPr>
      <w:r>
        <w:rPr>
          <w:rFonts w:hAnsi="宋体" w:cs="宋体"/>
          <w:b/>
          <w:bCs/>
          <w:color w:val="auto"/>
          <w:spacing w:val="30"/>
          <w:sz w:val="44"/>
          <w:szCs w:val="44"/>
        </w:rPr>
        <w:t>（</w:t>
      </w:r>
      <w:r>
        <w:rPr>
          <w:rFonts w:hint="eastAsia" w:hAnsi="宋体" w:cs="宋体"/>
          <w:b/>
          <w:bCs/>
          <w:color w:val="auto"/>
          <w:spacing w:val="30"/>
          <w:sz w:val="44"/>
          <w:szCs w:val="44"/>
        </w:rPr>
        <w:t>参考样式，根据采购项目自行设计）</w:t>
      </w:r>
    </w:p>
    <w:p w14:paraId="504B7E00">
      <w:pPr>
        <w:spacing w:line="520" w:lineRule="exact"/>
        <w:jc w:val="center"/>
        <w:rPr>
          <w:rFonts w:ascii="宋体" w:hAnsi="宋体" w:cs="宋体"/>
          <w:b/>
          <w:bCs/>
          <w:color w:val="auto"/>
          <w:spacing w:val="30"/>
          <w:sz w:val="44"/>
          <w:szCs w:val="44"/>
        </w:rPr>
      </w:pPr>
    </w:p>
    <w:p w14:paraId="3EE76FD5">
      <w:pPr>
        <w:adjustRightInd w:val="0"/>
        <w:snapToGrid w:val="0"/>
        <w:jc w:val="right"/>
        <w:rPr>
          <w:rFonts w:ascii="宋体" w:hAnsi="宋体"/>
          <w:color w:val="auto"/>
          <w:sz w:val="24"/>
        </w:rPr>
      </w:pPr>
    </w:p>
    <w:tbl>
      <w:tblPr>
        <w:tblStyle w:val="28"/>
        <w:tblW w:w="9348" w:type="dxa"/>
        <w:jc w:val="center"/>
        <w:tblLayout w:type="fixed"/>
        <w:tblCellMar>
          <w:top w:w="0" w:type="dxa"/>
          <w:left w:w="30" w:type="dxa"/>
          <w:bottom w:w="0" w:type="dxa"/>
          <w:right w:w="30" w:type="dxa"/>
        </w:tblCellMar>
      </w:tblPr>
      <w:tblGrid>
        <w:gridCol w:w="2229"/>
        <w:gridCol w:w="7119"/>
      </w:tblGrid>
      <w:tr w14:paraId="17751836">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BF9B006">
            <w:pPr>
              <w:autoSpaceDE w:val="0"/>
              <w:autoSpaceDN w:val="0"/>
              <w:adjustRightInd w:val="0"/>
              <w:spacing w:line="480" w:lineRule="exact"/>
              <w:jc w:val="center"/>
              <w:rPr>
                <w:rFonts w:ascii="宋体" w:hAnsi="宋体"/>
                <w:b/>
                <w:color w:val="auto"/>
                <w:sz w:val="24"/>
              </w:rPr>
            </w:pPr>
            <w:r>
              <w:rPr>
                <w:rFonts w:hint="eastAsia" w:ascii="宋体" w:hAnsi="宋体"/>
                <w:b/>
                <w:color w:val="auto"/>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5EE9EE41">
            <w:pPr>
              <w:autoSpaceDE w:val="0"/>
              <w:autoSpaceDN w:val="0"/>
              <w:adjustRightInd w:val="0"/>
              <w:spacing w:line="480" w:lineRule="exact"/>
              <w:jc w:val="center"/>
              <w:rPr>
                <w:rFonts w:ascii="宋体" w:hAnsi="宋体"/>
                <w:color w:val="auto"/>
                <w:sz w:val="24"/>
              </w:rPr>
            </w:pPr>
          </w:p>
        </w:tc>
      </w:tr>
      <w:tr w14:paraId="3D1E57C0">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6F685F22">
            <w:pPr>
              <w:autoSpaceDE w:val="0"/>
              <w:autoSpaceDN w:val="0"/>
              <w:adjustRightInd w:val="0"/>
              <w:spacing w:line="480" w:lineRule="exact"/>
              <w:jc w:val="center"/>
              <w:rPr>
                <w:rFonts w:ascii="宋体" w:hAnsi="宋体"/>
                <w:b/>
                <w:color w:val="auto"/>
                <w:sz w:val="24"/>
              </w:rPr>
            </w:pPr>
            <w:r>
              <w:rPr>
                <w:rFonts w:hint="eastAsia" w:ascii="宋体" w:hAnsi="宋体"/>
                <w:b/>
                <w:color w:val="auto"/>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6E2207C7">
            <w:pPr>
              <w:autoSpaceDE w:val="0"/>
              <w:autoSpaceDN w:val="0"/>
              <w:adjustRightInd w:val="0"/>
              <w:spacing w:line="480" w:lineRule="exact"/>
              <w:rPr>
                <w:rFonts w:ascii="宋体" w:hAnsi="宋体"/>
                <w:b/>
                <w:color w:val="auto"/>
                <w:sz w:val="24"/>
                <w:u w:val="single"/>
              </w:rPr>
            </w:pPr>
          </w:p>
          <w:p w14:paraId="372D9403">
            <w:pPr>
              <w:autoSpaceDE w:val="0"/>
              <w:autoSpaceDN w:val="0"/>
              <w:adjustRightInd w:val="0"/>
              <w:spacing w:line="480" w:lineRule="exact"/>
              <w:ind w:firstLine="361" w:firstLineChars="150"/>
              <w:rPr>
                <w:rFonts w:ascii="宋体" w:hAnsi="宋体"/>
                <w:color w:val="auto"/>
                <w:sz w:val="24"/>
              </w:rPr>
            </w:pPr>
            <w:r>
              <w:rPr>
                <w:rFonts w:hint="eastAsia" w:ascii="宋体" w:hAnsi="宋体"/>
                <w:b/>
                <w:color w:val="auto"/>
                <w:sz w:val="24"/>
                <w:u w:val="single"/>
              </w:rPr>
              <w:t xml:space="preserve">￥                                    </w:t>
            </w:r>
          </w:p>
        </w:tc>
      </w:tr>
      <w:tr w14:paraId="21F66030">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7383D799">
            <w:pPr>
              <w:autoSpaceDE w:val="0"/>
              <w:autoSpaceDN w:val="0"/>
              <w:adjustRightInd w:val="0"/>
              <w:spacing w:line="480" w:lineRule="exact"/>
              <w:jc w:val="center"/>
              <w:rPr>
                <w:rFonts w:ascii="宋体" w:hAnsi="宋体"/>
                <w:b/>
                <w:color w:val="auto"/>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057DAB11">
            <w:pPr>
              <w:autoSpaceDE w:val="0"/>
              <w:autoSpaceDN w:val="0"/>
              <w:adjustRightInd w:val="0"/>
              <w:spacing w:line="480" w:lineRule="exact"/>
              <w:ind w:firstLine="843" w:firstLineChars="350"/>
              <w:rPr>
                <w:rFonts w:ascii="宋体"/>
                <w:b/>
                <w:color w:val="auto"/>
                <w:sz w:val="24"/>
                <w:u w:val="single"/>
              </w:rPr>
            </w:pPr>
          </w:p>
          <w:p w14:paraId="08E7D864">
            <w:pPr>
              <w:autoSpaceDE w:val="0"/>
              <w:autoSpaceDN w:val="0"/>
              <w:adjustRightInd w:val="0"/>
              <w:spacing w:line="480" w:lineRule="exact"/>
              <w:ind w:firstLine="361" w:firstLineChars="150"/>
              <w:rPr>
                <w:rFonts w:ascii="宋体" w:hAnsi="宋体"/>
                <w:color w:val="auto"/>
                <w:sz w:val="24"/>
              </w:rPr>
            </w:pPr>
            <w:r>
              <w:rPr>
                <w:rFonts w:hint="eastAsia" w:ascii="宋体"/>
                <w:b/>
                <w:color w:val="auto"/>
                <w:sz w:val="24"/>
                <w:u w:val="single"/>
              </w:rPr>
              <w:t xml:space="preserve">大写：                                        </w:t>
            </w:r>
          </w:p>
        </w:tc>
      </w:tr>
      <w:tr w14:paraId="4A14FEA8">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5096EF90">
            <w:pPr>
              <w:autoSpaceDE w:val="0"/>
              <w:autoSpaceDN w:val="0"/>
              <w:adjustRightInd w:val="0"/>
              <w:spacing w:line="480" w:lineRule="exact"/>
              <w:jc w:val="center"/>
              <w:rPr>
                <w:rFonts w:ascii="宋体" w:hAnsi="宋体"/>
                <w:b/>
                <w:color w:val="auto"/>
                <w:sz w:val="24"/>
              </w:rPr>
            </w:pPr>
            <w:r>
              <w:rPr>
                <w:rFonts w:hint="eastAsia" w:ascii="宋体" w:hAnsi="宋体"/>
                <w:b/>
                <w:color w:val="auto"/>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0353EA5C">
            <w:pPr>
              <w:autoSpaceDE w:val="0"/>
              <w:autoSpaceDN w:val="0"/>
              <w:adjustRightInd w:val="0"/>
              <w:spacing w:line="480" w:lineRule="exact"/>
              <w:jc w:val="center"/>
              <w:rPr>
                <w:rFonts w:ascii="宋体" w:hAnsi="宋体"/>
                <w:color w:val="auto"/>
                <w:sz w:val="24"/>
              </w:rPr>
            </w:pPr>
          </w:p>
        </w:tc>
      </w:tr>
    </w:tbl>
    <w:p w14:paraId="4D4359FE">
      <w:pPr>
        <w:pStyle w:val="15"/>
        <w:spacing w:line="480" w:lineRule="exact"/>
        <w:rPr>
          <w:rFonts w:hAnsi="宋体"/>
          <w:color w:val="auto"/>
          <w:sz w:val="28"/>
          <w:szCs w:val="28"/>
        </w:rPr>
      </w:pPr>
      <w:r>
        <w:rPr>
          <w:rFonts w:hint="eastAsia" w:hAnsi="宋体"/>
          <w:color w:val="auto"/>
          <w:sz w:val="28"/>
          <w:szCs w:val="28"/>
        </w:rPr>
        <w:t xml:space="preserve"> </w:t>
      </w:r>
    </w:p>
    <w:p w14:paraId="57A8FC89">
      <w:pPr>
        <w:pStyle w:val="15"/>
        <w:spacing w:line="480" w:lineRule="exact"/>
        <w:rPr>
          <w:rFonts w:hAnsi="宋体"/>
          <w:color w:val="auto"/>
          <w:sz w:val="28"/>
          <w:szCs w:val="28"/>
        </w:rPr>
      </w:pPr>
      <w:r>
        <w:rPr>
          <w:rFonts w:hint="eastAsia" w:hAnsi="宋体"/>
          <w:color w:val="auto"/>
          <w:sz w:val="28"/>
          <w:szCs w:val="28"/>
        </w:rPr>
        <w:t>注：</w:t>
      </w:r>
    </w:p>
    <w:p w14:paraId="29D5095A">
      <w:pPr>
        <w:pStyle w:val="15"/>
        <w:numPr>
          <w:ilvl w:val="0"/>
          <w:numId w:val="8"/>
        </w:numPr>
        <w:spacing w:line="0" w:lineRule="atLeast"/>
        <w:rPr>
          <w:rFonts w:hAnsi="宋体"/>
          <w:color w:val="auto"/>
          <w:sz w:val="28"/>
          <w:szCs w:val="28"/>
        </w:rPr>
      </w:pPr>
      <w:r>
        <w:rPr>
          <w:rFonts w:hint="eastAsia" w:hAnsi="宋体"/>
          <w:color w:val="auto"/>
          <w:sz w:val="28"/>
          <w:szCs w:val="28"/>
        </w:rPr>
        <w:t>本表报价包含完成本项目应预见和不可预见的一切含税费用。</w:t>
      </w:r>
    </w:p>
    <w:p w14:paraId="0342F940">
      <w:pPr>
        <w:pStyle w:val="15"/>
        <w:numPr>
          <w:ilvl w:val="0"/>
          <w:numId w:val="8"/>
        </w:numPr>
        <w:spacing w:line="0" w:lineRule="atLeast"/>
        <w:rPr>
          <w:rFonts w:hAnsi="宋体"/>
          <w:color w:val="auto"/>
          <w:sz w:val="28"/>
          <w:szCs w:val="28"/>
        </w:rPr>
      </w:pPr>
      <w:r>
        <w:rPr>
          <w:rFonts w:hint="eastAsia" w:hAnsi="宋体"/>
          <w:color w:val="auto"/>
          <w:sz w:val="28"/>
          <w:szCs w:val="28"/>
        </w:rPr>
        <w:t>表中报价总价小写金额与大写金额不一致的，以大写金额为准。</w:t>
      </w:r>
    </w:p>
    <w:p w14:paraId="116FB68E">
      <w:pPr>
        <w:pStyle w:val="15"/>
        <w:numPr>
          <w:ilvl w:val="0"/>
          <w:numId w:val="8"/>
        </w:numPr>
        <w:spacing w:line="0" w:lineRule="atLeast"/>
        <w:rPr>
          <w:rFonts w:hAnsi="宋体"/>
          <w:color w:val="auto"/>
          <w:sz w:val="28"/>
          <w:szCs w:val="28"/>
        </w:rPr>
      </w:pPr>
      <w:r>
        <w:rPr>
          <w:rFonts w:hint="eastAsia"/>
          <w:color w:val="auto"/>
          <w:sz w:val="28"/>
          <w:szCs w:val="28"/>
        </w:rPr>
        <w:t>填写此表时不得改变表格的形式。</w:t>
      </w:r>
    </w:p>
    <w:p w14:paraId="4F97BBEC">
      <w:pPr>
        <w:pStyle w:val="15"/>
        <w:numPr>
          <w:ilvl w:val="0"/>
          <w:numId w:val="8"/>
        </w:numPr>
        <w:spacing w:line="0" w:lineRule="atLeast"/>
        <w:rPr>
          <w:rFonts w:hAnsi="宋体"/>
          <w:color w:val="auto"/>
          <w:sz w:val="28"/>
          <w:szCs w:val="28"/>
        </w:rPr>
      </w:pPr>
      <w:r>
        <w:rPr>
          <w:rFonts w:hint="eastAsia"/>
          <w:color w:val="auto"/>
          <w:sz w:val="28"/>
          <w:szCs w:val="28"/>
        </w:rPr>
        <w:t>以上表中内容必须计算机录入、填写、打印。手写按无效报价处理。</w:t>
      </w:r>
    </w:p>
    <w:p w14:paraId="6F8D0D0F">
      <w:pPr>
        <w:adjustRightInd w:val="0"/>
        <w:snapToGrid w:val="0"/>
        <w:rPr>
          <w:rFonts w:ascii="宋体" w:hAnsi="宋体"/>
          <w:b/>
          <w:color w:val="auto"/>
          <w:sz w:val="28"/>
          <w:szCs w:val="28"/>
        </w:rPr>
      </w:pPr>
    </w:p>
    <w:p w14:paraId="5C662122">
      <w:pPr>
        <w:spacing w:line="400" w:lineRule="exact"/>
        <w:rPr>
          <w:rFonts w:ascii="宋体" w:hAnsi="宋体"/>
          <w:color w:val="auto"/>
          <w:sz w:val="32"/>
          <w:szCs w:val="32"/>
        </w:rPr>
      </w:pPr>
    </w:p>
    <w:p w14:paraId="55556989">
      <w:pPr>
        <w:spacing w:line="400" w:lineRule="exact"/>
        <w:jc w:val="left"/>
        <w:rPr>
          <w:rFonts w:ascii="宋体" w:hAnsi="宋体"/>
          <w:color w:val="auto"/>
          <w:sz w:val="28"/>
          <w:szCs w:val="28"/>
        </w:rPr>
      </w:pPr>
      <w:r>
        <w:rPr>
          <w:rFonts w:hint="eastAsia" w:ascii="宋体" w:hAnsi="宋体"/>
          <w:color w:val="auto"/>
          <w:sz w:val="28"/>
          <w:szCs w:val="28"/>
        </w:rPr>
        <w:t>法人或委托代理人（签字或加盖私章）：</w:t>
      </w:r>
    </w:p>
    <w:p w14:paraId="237E795D">
      <w:pPr>
        <w:spacing w:line="400" w:lineRule="exact"/>
        <w:jc w:val="left"/>
        <w:rPr>
          <w:rFonts w:ascii="宋体" w:hAnsi="宋体"/>
          <w:color w:val="auto"/>
          <w:sz w:val="28"/>
          <w:szCs w:val="28"/>
        </w:rPr>
      </w:pPr>
    </w:p>
    <w:p w14:paraId="1B50512F">
      <w:pPr>
        <w:spacing w:line="400" w:lineRule="exact"/>
        <w:jc w:val="left"/>
        <w:rPr>
          <w:rFonts w:ascii="宋体" w:hAnsi="宋体"/>
          <w:color w:val="auto"/>
          <w:sz w:val="28"/>
          <w:szCs w:val="28"/>
        </w:rPr>
      </w:pPr>
      <w:r>
        <w:rPr>
          <w:rFonts w:hint="eastAsia" w:ascii="宋体" w:hAnsi="宋体"/>
          <w:color w:val="auto"/>
          <w:sz w:val="28"/>
          <w:szCs w:val="28"/>
        </w:rPr>
        <w:t>报价人单位（盖章）：</w:t>
      </w:r>
    </w:p>
    <w:p w14:paraId="70C1D8CC">
      <w:pPr>
        <w:spacing w:line="480" w:lineRule="exact"/>
        <w:ind w:left="4599" w:leftChars="2190"/>
        <w:rPr>
          <w:rFonts w:ascii="宋体"/>
          <w:color w:val="auto"/>
          <w:sz w:val="28"/>
          <w:szCs w:val="28"/>
        </w:rPr>
      </w:pPr>
    </w:p>
    <w:p w14:paraId="3D3A9158">
      <w:pPr>
        <w:rPr>
          <w:color w:val="auto"/>
          <w:sz w:val="28"/>
          <w:szCs w:val="28"/>
        </w:rPr>
      </w:pPr>
    </w:p>
    <w:p w14:paraId="4D0D1D8C">
      <w:pPr>
        <w:rPr>
          <w:color w:val="auto"/>
          <w:sz w:val="24"/>
        </w:rPr>
      </w:pPr>
    </w:p>
    <w:p w14:paraId="005F5CA6">
      <w:pPr>
        <w:rPr>
          <w:color w:val="auto"/>
          <w:sz w:val="24"/>
        </w:rPr>
      </w:pPr>
      <w:r>
        <w:rPr>
          <w:color w:val="auto"/>
          <w:sz w:val="24"/>
        </w:rPr>
        <w:br w:type="page"/>
      </w:r>
    </w:p>
    <w:p w14:paraId="73FEE787">
      <w:pPr>
        <w:numPr>
          <w:ilvl w:val="0"/>
          <w:numId w:val="7"/>
        </w:numPr>
        <w:autoSpaceDE w:val="0"/>
        <w:autoSpaceDN w:val="0"/>
        <w:adjustRightInd w:val="0"/>
        <w:spacing w:line="640" w:lineRule="exact"/>
        <w:jc w:val="center"/>
        <w:rPr>
          <w:rFonts w:ascii="宋体" w:hAnsi="宋体" w:cs="宋体"/>
          <w:b/>
          <w:bCs/>
          <w:color w:val="auto"/>
          <w:spacing w:val="30"/>
          <w:sz w:val="44"/>
          <w:szCs w:val="44"/>
        </w:rPr>
      </w:pPr>
      <w:r>
        <w:rPr>
          <w:rFonts w:hint="eastAsia" w:hAnsi="宋体" w:cs="宋体"/>
          <w:b/>
          <w:bCs/>
          <w:color w:val="auto"/>
          <w:spacing w:val="30"/>
          <w:sz w:val="44"/>
          <w:szCs w:val="44"/>
        </w:rPr>
        <w:t>报价明细表</w:t>
      </w:r>
    </w:p>
    <w:p w14:paraId="527422CB">
      <w:pPr>
        <w:pStyle w:val="15"/>
        <w:spacing w:line="0" w:lineRule="atLeast"/>
        <w:jc w:val="left"/>
        <w:rPr>
          <w:rFonts w:hAnsi="宋体"/>
          <w:color w:val="auto"/>
          <w:sz w:val="28"/>
          <w:szCs w:val="28"/>
        </w:rPr>
      </w:pPr>
    </w:p>
    <w:p w14:paraId="5A155113">
      <w:pPr>
        <w:pStyle w:val="15"/>
        <w:jc w:val="center"/>
        <w:rPr>
          <w:rFonts w:ascii="Times New Roman" w:hAnsi="Times New Roman"/>
          <w:color w:val="auto"/>
          <w:szCs w:val="21"/>
        </w:rPr>
      </w:pPr>
      <w:r>
        <w:rPr>
          <w:rFonts w:hAnsi="宋体" w:cs="宋体"/>
          <w:b/>
          <w:bCs/>
          <w:color w:val="auto"/>
          <w:spacing w:val="30"/>
          <w:sz w:val="44"/>
          <w:szCs w:val="44"/>
        </w:rPr>
        <w:t>（</w:t>
      </w:r>
      <w:r>
        <w:rPr>
          <w:rFonts w:hint="eastAsia" w:hAnsi="宋体" w:cs="宋体"/>
          <w:b/>
          <w:bCs/>
          <w:color w:val="auto"/>
          <w:spacing w:val="30"/>
          <w:sz w:val="44"/>
          <w:szCs w:val="44"/>
        </w:rPr>
        <w:t>参考样式，根据采购项目自行设计）</w:t>
      </w:r>
    </w:p>
    <w:p w14:paraId="1A3C92B0">
      <w:pPr>
        <w:pStyle w:val="15"/>
        <w:jc w:val="left"/>
        <w:rPr>
          <w:rFonts w:ascii="Times New Roman" w:hAnsi="Times New Roman"/>
          <w:color w:val="auto"/>
          <w:szCs w:val="21"/>
        </w:rPr>
      </w:pPr>
    </w:p>
    <w:tbl>
      <w:tblPr>
        <w:tblStyle w:val="28"/>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0568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3" w:type="dxa"/>
            <w:tcBorders>
              <w:top w:val="single" w:color="auto" w:sz="4" w:space="0"/>
              <w:left w:val="single" w:color="auto" w:sz="4" w:space="0"/>
              <w:bottom w:val="single" w:color="auto" w:sz="4" w:space="0"/>
              <w:right w:val="single" w:color="auto" w:sz="4" w:space="0"/>
            </w:tcBorders>
            <w:noWrap/>
          </w:tcPr>
          <w:p w14:paraId="76191025">
            <w:pPr>
              <w:pStyle w:val="15"/>
              <w:jc w:val="left"/>
              <w:rPr>
                <w:rFonts w:hAnsi="宋体"/>
                <w:b/>
                <w:color w:val="auto"/>
                <w:kern w:val="2"/>
                <w:sz w:val="24"/>
              </w:rPr>
            </w:pPr>
            <w:r>
              <w:rPr>
                <w:rFonts w:hint="eastAsia" w:hAnsi="宋体"/>
                <w:b/>
                <w:color w:val="auto"/>
                <w:kern w:val="2"/>
                <w:sz w:val="24"/>
              </w:rPr>
              <w:t>序号</w:t>
            </w:r>
          </w:p>
        </w:tc>
        <w:tc>
          <w:tcPr>
            <w:tcW w:w="1462" w:type="dxa"/>
            <w:gridSpan w:val="2"/>
            <w:tcBorders>
              <w:top w:val="single" w:color="auto" w:sz="4" w:space="0"/>
              <w:left w:val="single" w:color="auto" w:sz="4" w:space="0"/>
              <w:bottom w:val="single" w:color="auto" w:sz="4" w:space="0"/>
              <w:right w:val="single" w:color="auto" w:sz="4" w:space="0"/>
            </w:tcBorders>
            <w:noWrap/>
          </w:tcPr>
          <w:p w14:paraId="21B25267">
            <w:pPr>
              <w:pStyle w:val="15"/>
              <w:jc w:val="left"/>
              <w:rPr>
                <w:rFonts w:hAnsi="宋体"/>
                <w:b/>
                <w:color w:val="auto"/>
                <w:kern w:val="2"/>
                <w:sz w:val="24"/>
              </w:rPr>
            </w:pPr>
            <w:r>
              <w:rPr>
                <w:rFonts w:hint="eastAsia" w:hAnsi="宋体"/>
                <w:b/>
                <w:color w:val="auto"/>
                <w:kern w:val="2"/>
                <w:sz w:val="24"/>
              </w:rPr>
              <w:t>品目名称</w:t>
            </w:r>
          </w:p>
        </w:tc>
        <w:tc>
          <w:tcPr>
            <w:tcW w:w="843" w:type="dxa"/>
            <w:tcBorders>
              <w:top w:val="single" w:color="auto" w:sz="4" w:space="0"/>
              <w:left w:val="single" w:color="auto" w:sz="4" w:space="0"/>
              <w:bottom w:val="single" w:color="auto" w:sz="4" w:space="0"/>
              <w:right w:val="single" w:color="auto" w:sz="4" w:space="0"/>
            </w:tcBorders>
            <w:noWrap/>
          </w:tcPr>
          <w:p w14:paraId="1E3269B9">
            <w:pPr>
              <w:pStyle w:val="15"/>
              <w:jc w:val="left"/>
              <w:rPr>
                <w:rFonts w:hAnsi="宋体"/>
                <w:b/>
                <w:color w:val="auto"/>
                <w:kern w:val="2"/>
                <w:sz w:val="24"/>
              </w:rPr>
            </w:pPr>
            <w:r>
              <w:rPr>
                <w:rFonts w:hint="eastAsia" w:hAnsi="宋体"/>
                <w:b/>
                <w:color w:val="auto"/>
                <w:kern w:val="2"/>
                <w:sz w:val="24"/>
              </w:rPr>
              <w:t>品牌</w:t>
            </w:r>
          </w:p>
        </w:tc>
        <w:tc>
          <w:tcPr>
            <w:tcW w:w="1053" w:type="dxa"/>
            <w:tcBorders>
              <w:top w:val="single" w:color="auto" w:sz="4" w:space="0"/>
              <w:left w:val="single" w:color="auto" w:sz="4" w:space="0"/>
              <w:bottom w:val="single" w:color="auto" w:sz="4" w:space="0"/>
              <w:right w:val="single" w:color="auto" w:sz="4" w:space="0"/>
            </w:tcBorders>
            <w:noWrap/>
          </w:tcPr>
          <w:p w14:paraId="42116901">
            <w:pPr>
              <w:pStyle w:val="15"/>
              <w:jc w:val="left"/>
              <w:rPr>
                <w:rFonts w:hAnsi="宋体"/>
                <w:b/>
                <w:color w:val="auto"/>
                <w:kern w:val="2"/>
                <w:sz w:val="24"/>
              </w:rPr>
            </w:pPr>
            <w:r>
              <w:rPr>
                <w:rFonts w:hint="eastAsia" w:hAnsi="宋体"/>
                <w:b/>
                <w:color w:val="auto"/>
                <w:kern w:val="2"/>
                <w:sz w:val="24"/>
              </w:rPr>
              <w:t>型号（详细技术规格指标）</w:t>
            </w:r>
          </w:p>
        </w:tc>
        <w:tc>
          <w:tcPr>
            <w:tcW w:w="1339" w:type="dxa"/>
            <w:tcBorders>
              <w:top w:val="single" w:color="auto" w:sz="4" w:space="0"/>
              <w:left w:val="single" w:color="auto" w:sz="4" w:space="0"/>
              <w:bottom w:val="single" w:color="auto" w:sz="4" w:space="0"/>
              <w:right w:val="single" w:color="auto" w:sz="4" w:space="0"/>
            </w:tcBorders>
            <w:noWrap/>
          </w:tcPr>
          <w:p w14:paraId="2036889B">
            <w:pPr>
              <w:pStyle w:val="15"/>
              <w:jc w:val="left"/>
              <w:rPr>
                <w:rFonts w:hAnsi="宋体"/>
                <w:b/>
                <w:color w:val="auto"/>
                <w:kern w:val="2"/>
                <w:sz w:val="24"/>
              </w:rPr>
            </w:pPr>
            <w:r>
              <w:rPr>
                <w:rFonts w:hint="eastAsia" w:hAnsi="宋体"/>
                <w:b/>
                <w:color w:val="auto"/>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noWrap/>
          </w:tcPr>
          <w:p w14:paraId="7FD22100">
            <w:pPr>
              <w:pStyle w:val="15"/>
              <w:jc w:val="left"/>
              <w:rPr>
                <w:rFonts w:hAnsi="宋体"/>
                <w:b/>
                <w:color w:val="auto"/>
                <w:kern w:val="2"/>
                <w:sz w:val="24"/>
              </w:rPr>
            </w:pPr>
            <w:r>
              <w:rPr>
                <w:rFonts w:hint="eastAsia" w:hAnsi="宋体"/>
                <w:b/>
                <w:color w:val="auto"/>
                <w:kern w:val="2"/>
                <w:sz w:val="24"/>
              </w:rPr>
              <w:t>单价（元）</w:t>
            </w:r>
          </w:p>
        </w:tc>
        <w:tc>
          <w:tcPr>
            <w:tcW w:w="850" w:type="dxa"/>
            <w:tcBorders>
              <w:top w:val="single" w:color="auto" w:sz="4" w:space="0"/>
              <w:left w:val="single" w:color="auto" w:sz="4" w:space="0"/>
              <w:bottom w:val="single" w:color="auto" w:sz="4" w:space="0"/>
              <w:right w:val="single" w:color="auto" w:sz="4" w:space="0"/>
            </w:tcBorders>
            <w:noWrap/>
          </w:tcPr>
          <w:p w14:paraId="06308EB0">
            <w:pPr>
              <w:pStyle w:val="15"/>
              <w:jc w:val="left"/>
              <w:rPr>
                <w:rFonts w:hAnsi="宋体"/>
                <w:b/>
                <w:color w:val="auto"/>
                <w:kern w:val="2"/>
                <w:sz w:val="24"/>
              </w:rPr>
            </w:pPr>
            <w:r>
              <w:rPr>
                <w:rFonts w:hint="eastAsia" w:hAnsi="宋体"/>
                <w:b/>
                <w:color w:val="auto"/>
                <w:kern w:val="2"/>
                <w:sz w:val="24"/>
              </w:rPr>
              <w:t>数量</w:t>
            </w:r>
          </w:p>
        </w:tc>
        <w:tc>
          <w:tcPr>
            <w:tcW w:w="992" w:type="dxa"/>
            <w:tcBorders>
              <w:top w:val="single" w:color="auto" w:sz="4" w:space="0"/>
              <w:left w:val="single" w:color="auto" w:sz="4" w:space="0"/>
              <w:bottom w:val="single" w:color="auto" w:sz="4" w:space="0"/>
              <w:right w:val="single" w:color="auto" w:sz="4" w:space="0"/>
            </w:tcBorders>
            <w:noWrap/>
          </w:tcPr>
          <w:p w14:paraId="5B2E4D9C">
            <w:pPr>
              <w:pStyle w:val="15"/>
              <w:jc w:val="left"/>
              <w:rPr>
                <w:rFonts w:hAnsi="宋体"/>
                <w:b/>
                <w:color w:val="auto"/>
                <w:kern w:val="2"/>
                <w:sz w:val="24"/>
              </w:rPr>
            </w:pPr>
            <w:r>
              <w:rPr>
                <w:rFonts w:hint="eastAsia" w:hAnsi="宋体"/>
                <w:b/>
                <w:color w:val="auto"/>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noWrap/>
          </w:tcPr>
          <w:p w14:paraId="72FB6270">
            <w:pPr>
              <w:pStyle w:val="15"/>
              <w:jc w:val="left"/>
              <w:rPr>
                <w:rFonts w:hAnsi="宋体"/>
                <w:b/>
                <w:color w:val="auto"/>
                <w:kern w:val="2"/>
                <w:sz w:val="24"/>
              </w:rPr>
            </w:pPr>
            <w:r>
              <w:rPr>
                <w:rFonts w:hint="eastAsia" w:hAnsi="宋体"/>
                <w:b/>
                <w:color w:val="auto"/>
                <w:kern w:val="2"/>
                <w:sz w:val="24"/>
              </w:rPr>
              <w:t>备注</w:t>
            </w:r>
          </w:p>
        </w:tc>
      </w:tr>
      <w:tr w14:paraId="5EC5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3" w:type="dxa"/>
            <w:tcBorders>
              <w:top w:val="single" w:color="auto" w:sz="4" w:space="0"/>
              <w:left w:val="single" w:color="auto" w:sz="4" w:space="0"/>
              <w:bottom w:val="single" w:color="auto" w:sz="4" w:space="0"/>
              <w:right w:val="single" w:color="auto" w:sz="4" w:space="0"/>
            </w:tcBorders>
            <w:noWrap/>
          </w:tcPr>
          <w:p w14:paraId="52789508">
            <w:pPr>
              <w:pStyle w:val="15"/>
              <w:jc w:val="left"/>
              <w:rPr>
                <w:rFonts w:hAnsi="宋体"/>
                <w:color w:val="auto"/>
                <w:kern w:val="2"/>
                <w:sz w:val="24"/>
              </w:rPr>
            </w:pPr>
          </w:p>
        </w:tc>
        <w:tc>
          <w:tcPr>
            <w:tcW w:w="1462" w:type="dxa"/>
            <w:gridSpan w:val="2"/>
            <w:tcBorders>
              <w:top w:val="single" w:color="auto" w:sz="4" w:space="0"/>
              <w:left w:val="single" w:color="auto" w:sz="4" w:space="0"/>
              <w:bottom w:val="single" w:color="auto" w:sz="4" w:space="0"/>
              <w:right w:val="single" w:color="auto" w:sz="4" w:space="0"/>
            </w:tcBorders>
            <w:noWrap/>
          </w:tcPr>
          <w:p w14:paraId="337A2AA2">
            <w:pPr>
              <w:pStyle w:val="15"/>
              <w:jc w:val="left"/>
              <w:rPr>
                <w:rFonts w:hAnsi="宋体"/>
                <w:color w:val="auto"/>
                <w:kern w:val="2"/>
                <w:sz w:val="24"/>
              </w:rPr>
            </w:pPr>
          </w:p>
        </w:tc>
        <w:tc>
          <w:tcPr>
            <w:tcW w:w="843" w:type="dxa"/>
            <w:tcBorders>
              <w:top w:val="single" w:color="auto" w:sz="4" w:space="0"/>
              <w:left w:val="single" w:color="auto" w:sz="4" w:space="0"/>
              <w:bottom w:val="single" w:color="auto" w:sz="4" w:space="0"/>
              <w:right w:val="single" w:color="auto" w:sz="4" w:space="0"/>
            </w:tcBorders>
            <w:noWrap/>
          </w:tcPr>
          <w:p w14:paraId="0CBE5BE2">
            <w:pPr>
              <w:pStyle w:val="15"/>
              <w:jc w:val="left"/>
              <w:rPr>
                <w:rFonts w:hAnsi="宋体"/>
                <w:color w:val="auto"/>
                <w:kern w:val="2"/>
                <w:sz w:val="24"/>
              </w:rPr>
            </w:pPr>
          </w:p>
        </w:tc>
        <w:tc>
          <w:tcPr>
            <w:tcW w:w="1053" w:type="dxa"/>
            <w:tcBorders>
              <w:top w:val="single" w:color="auto" w:sz="4" w:space="0"/>
              <w:left w:val="single" w:color="auto" w:sz="4" w:space="0"/>
              <w:bottom w:val="single" w:color="auto" w:sz="4" w:space="0"/>
              <w:right w:val="single" w:color="auto" w:sz="4" w:space="0"/>
            </w:tcBorders>
            <w:noWrap/>
          </w:tcPr>
          <w:p w14:paraId="5BBF595E">
            <w:pPr>
              <w:pStyle w:val="15"/>
              <w:jc w:val="left"/>
              <w:rPr>
                <w:rFonts w:hAnsi="宋体"/>
                <w:color w:val="auto"/>
                <w:kern w:val="2"/>
                <w:sz w:val="24"/>
              </w:rPr>
            </w:pPr>
          </w:p>
        </w:tc>
        <w:tc>
          <w:tcPr>
            <w:tcW w:w="1339" w:type="dxa"/>
            <w:tcBorders>
              <w:top w:val="single" w:color="auto" w:sz="4" w:space="0"/>
              <w:left w:val="single" w:color="auto" w:sz="4" w:space="0"/>
              <w:bottom w:val="single" w:color="auto" w:sz="4" w:space="0"/>
              <w:right w:val="single" w:color="auto" w:sz="4" w:space="0"/>
            </w:tcBorders>
            <w:noWrap/>
          </w:tcPr>
          <w:p w14:paraId="1396C37A">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4B644785">
            <w:pPr>
              <w:pStyle w:val="15"/>
              <w:jc w:val="left"/>
              <w:rPr>
                <w:rFonts w:hAnsi="宋体"/>
                <w:color w:val="auto"/>
                <w:kern w:val="2"/>
                <w:sz w:val="24"/>
              </w:rPr>
            </w:pPr>
          </w:p>
        </w:tc>
        <w:tc>
          <w:tcPr>
            <w:tcW w:w="850" w:type="dxa"/>
            <w:tcBorders>
              <w:top w:val="single" w:color="auto" w:sz="4" w:space="0"/>
              <w:left w:val="single" w:color="auto" w:sz="4" w:space="0"/>
              <w:bottom w:val="single" w:color="auto" w:sz="4" w:space="0"/>
              <w:right w:val="single" w:color="auto" w:sz="4" w:space="0"/>
            </w:tcBorders>
            <w:noWrap/>
          </w:tcPr>
          <w:p w14:paraId="58B55107">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4F7A5284">
            <w:pPr>
              <w:pStyle w:val="15"/>
              <w:jc w:val="left"/>
              <w:rPr>
                <w:rFonts w:hAnsi="宋体"/>
                <w:color w:val="auto"/>
                <w:kern w:val="2"/>
                <w:sz w:val="24"/>
              </w:rPr>
            </w:pPr>
          </w:p>
        </w:tc>
        <w:tc>
          <w:tcPr>
            <w:tcW w:w="852" w:type="dxa"/>
            <w:tcBorders>
              <w:top w:val="single" w:color="auto" w:sz="4" w:space="0"/>
              <w:left w:val="single" w:color="auto" w:sz="4" w:space="0"/>
              <w:bottom w:val="single" w:color="auto" w:sz="4" w:space="0"/>
              <w:right w:val="single" w:color="auto" w:sz="4" w:space="0"/>
            </w:tcBorders>
            <w:noWrap/>
          </w:tcPr>
          <w:p w14:paraId="3E4883D1">
            <w:pPr>
              <w:pStyle w:val="15"/>
              <w:jc w:val="left"/>
              <w:rPr>
                <w:rFonts w:hAnsi="宋体"/>
                <w:color w:val="auto"/>
                <w:kern w:val="2"/>
                <w:sz w:val="24"/>
              </w:rPr>
            </w:pPr>
          </w:p>
        </w:tc>
      </w:tr>
      <w:tr w14:paraId="5DE4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3" w:type="dxa"/>
            <w:tcBorders>
              <w:top w:val="single" w:color="auto" w:sz="4" w:space="0"/>
              <w:left w:val="single" w:color="auto" w:sz="4" w:space="0"/>
              <w:bottom w:val="single" w:color="auto" w:sz="4" w:space="0"/>
              <w:right w:val="single" w:color="auto" w:sz="4" w:space="0"/>
            </w:tcBorders>
            <w:noWrap/>
          </w:tcPr>
          <w:p w14:paraId="5679AE4A">
            <w:pPr>
              <w:pStyle w:val="15"/>
              <w:jc w:val="left"/>
              <w:rPr>
                <w:rFonts w:hAnsi="宋体"/>
                <w:color w:val="auto"/>
                <w:kern w:val="2"/>
                <w:sz w:val="24"/>
              </w:rPr>
            </w:pPr>
          </w:p>
        </w:tc>
        <w:tc>
          <w:tcPr>
            <w:tcW w:w="1462" w:type="dxa"/>
            <w:gridSpan w:val="2"/>
            <w:tcBorders>
              <w:top w:val="single" w:color="auto" w:sz="4" w:space="0"/>
              <w:left w:val="single" w:color="auto" w:sz="4" w:space="0"/>
              <w:bottom w:val="single" w:color="auto" w:sz="4" w:space="0"/>
              <w:right w:val="single" w:color="auto" w:sz="4" w:space="0"/>
            </w:tcBorders>
            <w:noWrap/>
          </w:tcPr>
          <w:p w14:paraId="26B803AD">
            <w:pPr>
              <w:pStyle w:val="15"/>
              <w:jc w:val="left"/>
              <w:rPr>
                <w:rFonts w:hAnsi="宋体"/>
                <w:color w:val="auto"/>
                <w:kern w:val="2"/>
                <w:sz w:val="24"/>
              </w:rPr>
            </w:pPr>
          </w:p>
        </w:tc>
        <w:tc>
          <w:tcPr>
            <w:tcW w:w="843" w:type="dxa"/>
            <w:tcBorders>
              <w:top w:val="single" w:color="auto" w:sz="4" w:space="0"/>
              <w:left w:val="single" w:color="auto" w:sz="4" w:space="0"/>
              <w:bottom w:val="single" w:color="auto" w:sz="4" w:space="0"/>
              <w:right w:val="single" w:color="auto" w:sz="4" w:space="0"/>
            </w:tcBorders>
            <w:noWrap/>
          </w:tcPr>
          <w:p w14:paraId="269CD8B6">
            <w:pPr>
              <w:pStyle w:val="15"/>
              <w:jc w:val="left"/>
              <w:rPr>
                <w:rFonts w:hAnsi="宋体"/>
                <w:color w:val="auto"/>
                <w:kern w:val="2"/>
                <w:sz w:val="24"/>
              </w:rPr>
            </w:pPr>
          </w:p>
        </w:tc>
        <w:tc>
          <w:tcPr>
            <w:tcW w:w="1053" w:type="dxa"/>
            <w:tcBorders>
              <w:top w:val="single" w:color="auto" w:sz="4" w:space="0"/>
              <w:left w:val="single" w:color="auto" w:sz="4" w:space="0"/>
              <w:bottom w:val="single" w:color="auto" w:sz="4" w:space="0"/>
              <w:right w:val="single" w:color="auto" w:sz="4" w:space="0"/>
            </w:tcBorders>
            <w:noWrap/>
          </w:tcPr>
          <w:p w14:paraId="278A2BCD">
            <w:pPr>
              <w:pStyle w:val="15"/>
              <w:jc w:val="left"/>
              <w:rPr>
                <w:rFonts w:hAnsi="宋体"/>
                <w:color w:val="auto"/>
                <w:kern w:val="2"/>
                <w:sz w:val="24"/>
              </w:rPr>
            </w:pPr>
          </w:p>
        </w:tc>
        <w:tc>
          <w:tcPr>
            <w:tcW w:w="1339" w:type="dxa"/>
            <w:tcBorders>
              <w:top w:val="single" w:color="auto" w:sz="4" w:space="0"/>
              <w:left w:val="single" w:color="auto" w:sz="4" w:space="0"/>
              <w:bottom w:val="single" w:color="auto" w:sz="4" w:space="0"/>
              <w:right w:val="single" w:color="auto" w:sz="4" w:space="0"/>
            </w:tcBorders>
            <w:noWrap/>
          </w:tcPr>
          <w:p w14:paraId="40582806">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1F91E295">
            <w:pPr>
              <w:pStyle w:val="15"/>
              <w:jc w:val="left"/>
              <w:rPr>
                <w:rFonts w:hAnsi="宋体"/>
                <w:color w:val="auto"/>
                <w:kern w:val="2"/>
                <w:sz w:val="24"/>
              </w:rPr>
            </w:pPr>
          </w:p>
        </w:tc>
        <w:tc>
          <w:tcPr>
            <w:tcW w:w="850" w:type="dxa"/>
            <w:tcBorders>
              <w:top w:val="single" w:color="auto" w:sz="4" w:space="0"/>
              <w:left w:val="single" w:color="auto" w:sz="4" w:space="0"/>
              <w:bottom w:val="single" w:color="auto" w:sz="4" w:space="0"/>
              <w:right w:val="single" w:color="auto" w:sz="4" w:space="0"/>
            </w:tcBorders>
            <w:noWrap/>
          </w:tcPr>
          <w:p w14:paraId="4C9A825C">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72681EAD">
            <w:pPr>
              <w:pStyle w:val="15"/>
              <w:jc w:val="left"/>
              <w:rPr>
                <w:rFonts w:hAnsi="宋体"/>
                <w:color w:val="auto"/>
                <w:kern w:val="2"/>
                <w:sz w:val="24"/>
              </w:rPr>
            </w:pPr>
          </w:p>
        </w:tc>
        <w:tc>
          <w:tcPr>
            <w:tcW w:w="852" w:type="dxa"/>
            <w:tcBorders>
              <w:top w:val="single" w:color="auto" w:sz="4" w:space="0"/>
              <w:left w:val="single" w:color="auto" w:sz="4" w:space="0"/>
              <w:bottom w:val="single" w:color="auto" w:sz="4" w:space="0"/>
              <w:right w:val="single" w:color="auto" w:sz="4" w:space="0"/>
            </w:tcBorders>
            <w:noWrap/>
          </w:tcPr>
          <w:p w14:paraId="1B1D2CEA">
            <w:pPr>
              <w:pStyle w:val="15"/>
              <w:jc w:val="left"/>
              <w:rPr>
                <w:rFonts w:hAnsi="宋体"/>
                <w:color w:val="auto"/>
                <w:kern w:val="2"/>
                <w:sz w:val="24"/>
              </w:rPr>
            </w:pPr>
          </w:p>
        </w:tc>
      </w:tr>
      <w:tr w14:paraId="3624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3" w:type="dxa"/>
            <w:tcBorders>
              <w:top w:val="single" w:color="auto" w:sz="4" w:space="0"/>
              <w:left w:val="single" w:color="auto" w:sz="4" w:space="0"/>
              <w:bottom w:val="single" w:color="auto" w:sz="4" w:space="0"/>
              <w:right w:val="single" w:color="auto" w:sz="4" w:space="0"/>
            </w:tcBorders>
            <w:noWrap/>
          </w:tcPr>
          <w:p w14:paraId="72218A7D">
            <w:pPr>
              <w:pStyle w:val="15"/>
              <w:jc w:val="left"/>
              <w:rPr>
                <w:rFonts w:hAnsi="宋体"/>
                <w:color w:val="auto"/>
                <w:kern w:val="2"/>
                <w:sz w:val="24"/>
              </w:rPr>
            </w:pPr>
          </w:p>
        </w:tc>
        <w:tc>
          <w:tcPr>
            <w:tcW w:w="1462" w:type="dxa"/>
            <w:gridSpan w:val="2"/>
            <w:tcBorders>
              <w:top w:val="single" w:color="auto" w:sz="4" w:space="0"/>
              <w:left w:val="single" w:color="auto" w:sz="4" w:space="0"/>
              <w:bottom w:val="single" w:color="auto" w:sz="4" w:space="0"/>
              <w:right w:val="single" w:color="auto" w:sz="4" w:space="0"/>
            </w:tcBorders>
            <w:noWrap/>
          </w:tcPr>
          <w:p w14:paraId="284E9A2A">
            <w:pPr>
              <w:pStyle w:val="15"/>
              <w:jc w:val="left"/>
              <w:rPr>
                <w:rFonts w:hAnsi="宋体"/>
                <w:color w:val="auto"/>
                <w:kern w:val="2"/>
                <w:sz w:val="24"/>
              </w:rPr>
            </w:pPr>
          </w:p>
        </w:tc>
        <w:tc>
          <w:tcPr>
            <w:tcW w:w="843" w:type="dxa"/>
            <w:tcBorders>
              <w:top w:val="single" w:color="auto" w:sz="4" w:space="0"/>
              <w:left w:val="single" w:color="auto" w:sz="4" w:space="0"/>
              <w:bottom w:val="single" w:color="auto" w:sz="4" w:space="0"/>
              <w:right w:val="single" w:color="auto" w:sz="4" w:space="0"/>
            </w:tcBorders>
            <w:noWrap/>
          </w:tcPr>
          <w:p w14:paraId="6A58BF1F">
            <w:pPr>
              <w:pStyle w:val="15"/>
              <w:jc w:val="left"/>
              <w:rPr>
                <w:rFonts w:hAnsi="宋体"/>
                <w:color w:val="auto"/>
                <w:kern w:val="2"/>
                <w:sz w:val="24"/>
              </w:rPr>
            </w:pPr>
          </w:p>
        </w:tc>
        <w:tc>
          <w:tcPr>
            <w:tcW w:w="1053" w:type="dxa"/>
            <w:tcBorders>
              <w:top w:val="single" w:color="auto" w:sz="4" w:space="0"/>
              <w:left w:val="single" w:color="auto" w:sz="4" w:space="0"/>
              <w:bottom w:val="single" w:color="auto" w:sz="4" w:space="0"/>
              <w:right w:val="single" w:color="auto" w:sz="4" w:space="0"/>
            </w:tcBorders>
            <w:noWrap/>
          </w:tcPr>
          <w:p w14:paraId="4815B7BE">
            <w:pPr>
              <w:pStyle w:val="15"/>
              <w:jc w:val="left"/>
              <w:rPr>
                <w:rFonts w:hAnsi="宋体"/>
                <w:color w:val="auto"/>
                <w:kern w:val="2"/>
                <w:sz w:val="24"/>
              </w:rPr>
            </w:pPr>
          </w:p>
        </w:tc>
        <w:tc>
          <w:tcPr>
            <w:tcW w:w="1339" w:type="dxa"/>
            <w:tcBorders>
              <w:top w:val="single" w:color="auto" w:sz="4" w:space="0"/>
              <w:left w:val="single" w:color="auto" w:sz="4" w:space="0"/>
              <w:bottom w:val="single" w:color="auto" w:sz="4" w:space="0"/>
              <w:right w:val="single" w:color="auto" w:sz="4" w:space="0"/>
            </w:tcBorders>
            <w:noWrap/>
          </w:tcPr>
          <w:p w14:paraId="4727EB43">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1BC32C37">
            <w:pPr>
              <w:pStyle w:val="15"/>
              <w:jc w:val="left"/>
              <w:rPr>
                <w:rFonts w:hAnsi="宋体"/>
                <w:color w:val="auto"/>
                <w:kern w:val="2"/>
                <w:sz w:val="24"/>
              </w:rPr>
            </w:pPr>
          </w:p>
        </w:tc>
        <w:tc>
          <w:tcPr>
            <w:tcW w:w="850" w:type="dxa"/>
            <w:tcBorders>
              <w:top w:val="single" w:color="auto" w:sz="4" w:space="0"/>
              <w:left w:val="single" w:color="auto" w:sz="4" w:space="0"/>
              <w:bottom w:val="single" w:color="auto" w:sz="4" w:space="0"/>
              <w:right w:val="single" w:color="auto" w:sz="4" w:space="0"/>
            </w:tcBorders>
            <w:noWrap/>
          </w:tcPr>
          <w:p w14:paraId="693D2724">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079B941E">
            <w:pPr>
              <w:pStyle w:val="15"/>
              <w:jc w:val="left"/>
              <w:rPr>
                <w:rFonts w:hAnsi="宋体"/>
                <w:color w:val="auto"/>
                <w:kern w:val="2"/>
                <w:sz w:val="24"/>
              </w:rPr>
            </w:pPr>
          </w:p>
        </w:tc>
        <w:tc>
          <w:tcPr>
            <w:tcW w:w="852" w:type="dxa"/>
            <w:tcBorders>
              <w:top w:val="single" w:color="auto" w:sz="4" w:space="0"/>
              <w:left w:val="single" w:color="auto" w:sz="4" w:space="0"/>
              <w:bottom w:val="single" w:color="auto" w:sz="4" w:space="0"/>
              <w:right w:val="single" w:color="auto" w:sz="4" w:space="0"/>
            </w:tcBorders>
            <w:noWrap/>
          </w:tcPr>
          <w:p w14:paraId="3543E3E2">
            <w:pPr>
              <w:pStyle w:val="15"/>
              <w:jc w:val="left"/>
              <w:rPr>
                <w:rFonts w:hAnsi="宋体"/>
                <w:color w:val="auto"/>
                <w:kern w:val="2"/>
                <w:sz w:val="24"/>
              </w:rPr>
            </w:pPr>
          </w:p>
        </w:tc>
      </w:tr>
      <w:tr w14:paraId="0DE6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3" w:type="dxa"/>
            <w:vMerge w:val="restart"/>
            <w:tcBorders>
              <w:top w:val="single" w:color="auto" w:sz="4" w:space="0"/>
              <w:left w:val="single" w:color="auto" w:sz="4" w:space="0"/>
              <w:right w:val="single" w:color="auto" w:sz="4" w:space="0"/>
            </w:tcBorders>
            <w:noWrap/>
          </w:tcPr>
          <w:p w14:paraId="05BC8D06">
            <w:pPr>
              <w:pStyle w:val="15"/>
              <w:jc w:val="left"/>
              <w:rPr>
                <w:rFonts w:hAnsi="宋体"/>
                <w:color w:val="auto"/>
                <w:kern w:val="2"/>
                <w:sz w:val="24"/>
              </w:rPr>
            </w:pPr>
            <w:r>
              <w:rPr>
                <w:rFonts w:hint="eastAsia" w:hAnsi="宋体"/>
                <w:color w:val="auto"/>
                <w:kern w:val="2"/>
                <w:sz w:val="24"/>
              </w:rPr>
              <w:t>伴随货物、服务或工程项</w:t>
            </w:r>
          </w:p>
        </w:tc>
        <w:tc>
          <w:tcPr>
            <w:tcW w:w="1462" w:type="dxa"/>
            <w:gridSpan w:val="2"/>
            <w:tcBorders>
              <w:top w:val="single" w:color="auto" w:sz="4" w:space="0"/>
              <w:left w:val="single" w:color="auto" w:sz="4" w:space="0"/>
              <w:bottom w:val="single" w:color="auto" w:sz="4" w:space="0"/>
              <w:right w:val="single" w:color="auto" w:sz="4" w:space="0"/>
            </w:tcBorders>
            <w:noWrap/>
          </w:tcPr>
          <w:p w14:paraId="3F8F3F8E">
            <w:pPr>
              <w:pStyle w:val="15"/>
              <w:jc w:val="left"/>
              <w:rPr>
                <w:rFonts w:hAnsi="宋体"/>
                <w:color w:val="auto"/>
                <w:kern w:val="2"/>
                <w:sz w:val="24"/>
              </w:rPr>
            </w:pPr>
          </w:p>
        </w:tc>
        <w:tc>
          <w:tcPr>
            <w:tcW w:w="843" w:type="dxa"/>
            <w:tcBorders>
              <w:top w:val="single" w:color="auto" w:sz="4" w:space="0"/>
              <w:left w:val="single" w:color="auto" w:sz="4" w:space="0"/>
              <w:bottom w:val="single" w:color="auto" w:sz="4" w:space="0"/>
              <w:right w:val="single" w:color="auto" w:sz="4" w:space="0"/>
            </w:tcBorders>
            <w:noWrap/>
          </w:tcPr>
          <w:p w14:paraId="71D8743D">
            <w:pPr>
              <w:pStyle w:val="15"/>
              <w:jc w:val="left"/>
              <w:rPr>
                <w:rFonts w:hAnsi="宋体"/>
                <w:color w:val="auto"/>
                <w:kern w:val="2"/>
                <w:sz w:val="24"/>
              </w:rPr>
            </w:pPr>
          </w:p>
        </w:tc>
        <w:tc>
          <w:tcPr>
            <w:tcW w:w="1053" w:type="dxa"/>
            <w:tcBorders>
              <w:top w:val="single" w:color="auto" w:sz="4" w:space="0"/>
              <w:left w:val="single" w:color="auto" w:sz="4" w:space="0"/>
              <w:bottom w:val="single" w:color="auto" w:sz="4" w:space="0"/>
              <w:right w:val="single" w:color="auto" w:sz="4" w:space="0"/>
            </w:tcBorders>
            <w:noWrap/>
          </w:tcPr>
          <w:p w14:paraId="1E73B246">
            <w:pPr>
              <w:pStyle w:val="15"/>
              <w:jc w:val="left"/>
              <w:rPr>
                <w:rFonts w:hAnsi="宋体"/>
                <w:color w:val="auto"/>
                <w:kern w:val="2"/>
                <w:sz w:val="24"/>
              </w:rPr>
            </w:pPr>
          </w:p>
        </w:tc>
        <w:tc>
          <w:tcPr>
            <w:tcW w:w="1339" w:type="dxa"/>
            <w:tcBorders>
              <w:top w:val="single" w:color="auto" w:sz="4" w:space="0"/>
              <w:left w:val="single" w:color="auto" w:sz="4" w:space="0"/>
              <w:bottom w:val="single" w:color="auto" w:sz="4" w:space="0"/>
              <w:right w:val="single" w:color="auto" w:sz="4" w:space="0"/>
            </w:tcBorders>
            <w:noWrap/>
          </w:tcPr>
          <w:p w14:paraId="667134BF">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5B56AD0B">
            <w:pPr>
              <w:pStyle w:val="15"/>
              <w:jc w:val="left"/>
              <w:rPr>
                <w:rFonts w:hAnsi="宋体"/>
                <w:color w:val="auto"/>
                <w:kern w:val="2"/>
                <w:sz w:val="24"/>
              </w:rPr>
            </w:pPr>
          </w:p>
        </w:tc>
        <w:tc>
          <w:tcPr>
            <w:tcW w:w="850" w:type="dxa"/>
            <w:tcBorders>
              <w:top w:val="single" w:color="auto" w:sz="4" w:space="0"/>
              <w:left w:val="single" w:color="auto" w:sz="4" w:space="0"/>
              <w:bottom w:val="single" w:color="auto" w:sz="4" w:space="0"/>
              <w:right w:val="single" w:color="auto" w:sz="4" w:space="0"/>
            </w:tcBorders>
            <w:noWrap/>
          </w:tcPr>
          <w:p w14:paraId="4729C61D">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155B1A94">
            <w:pPr>
              <w:pStyle w:val="15"/>
              <w:jc w:val="left"/>
              <w:rPr>
                <w:rFonts w:hAnsi="宋体"/>
                <w:color w:val="auto"/>
                <w:kern w:val="2"/>
                <w:sz w:val="24"/>
              </w:rPr>
            </w:pPr>
          </w:p>
        </w:tc>
        <w:tc>
          <w:tcPr>
            <w:tcW w:w="852" w:type="dxa"/>
            <w:tcBorders>
              <w:top w:val="single" w:color="auto" w:sz="4" w:space="0"/>
              <w:left w:val="single" w:color="auto" w:sz="4" w:space="0"/>
              <w:bottom w:val="single" w:color="auto" w:sz="4" w:space="0"/>
              <w:right w:val="single" w:color="auto" w:sz="4" w:space="0"/>
            </w:tcBorders>
            <w:noWrap/>
          </w:tcPr>
          <w:p w14:paraId="5879011F">
            <w:pPr>
              <w:pStyle w:val="15"/>
              <w:jc w:val="left"/>
              <w:rPr>
                <w:rFonts w:hAnsi="宋体"/>
                <w:color w:val="auto"/>
                <w:kern w:val="2"/>
                <w:sz w:val="24"/>
              </w:rPr>
            </w:pPr>
          </w:p>
        </w:tc>
      </w:tr>
      <w:tr w14:paraId="0841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3" w:type="dxa"/>
            <w:vMerge w:val="continue"/>
            <w:tcBorders>
              <w:left w:val="single" w:color="auto" w:sz="4" w:space="0"/>
              <w:right w:val="single" w:color="auto" w:sz="4" w:space="0"/>
            </w:tcBorders>
            <w:noWrap/>
          </w:tcPr>
          <w:p w14:paraId="2A0A515F">
            <w:pPr>
              <w:pStyle w:val="15"/>
              <w:jc w:val="left"/>
              <w:rPr>
                <w:rFonts w:hAnsi="宋体"/>
                <w:color w:val="auto"/>
                <w:kern w:val="2"/>
                <w:sz w:val="24"/>
              </w:rPr>
            </w:pPr>
          </w:p>
        </w:tc>
        <w:tc>
          <w:tcPr>
            <w:tcW w:w="1462" w:type="dxa"/>
            <w:gridSpan w:val="2"/>
            <w:tcBorders>
              <w:top w:val="single" w:color="auto" w:sz="4" w:space="0"/>
              <w:left w:val="single" w:color="auto" w:sz="4" w:space="0"/>
              <w:bottom w:val="single" w:color="auto" w:sz="4" w:space="0"/>
              <w:right w:val="single" w:color="auto" w:sz="4" w:space="0"/>
            </w:tcBorders>
            <w:noWrap/>
          </w:tcPr>
          <w:p w14:paraId="6A3714D9">
            <w:pPr>
              <w:pStyle w:val="15"/>
              <w:jc w:val="left"/>
              <w:rPr>
                <w:rFonts w:hAnsi="宋体"/>
                <w:color w:val="auto"/>
                <w:kern w:val="2"/>
                <w:sz w:val="24"/>
              </w:rPr>
            </w:pPr>
          </w:p>
        </w:tc>
        <w:tc>
          <w:tcPr>
            <w:tcW w:w="843" w:type="dxa"/>
            <w:tcBorders>
              <w:top w:val="single" w:color="auto" w:sz="4" w:space="0"/>
              <w:left w:val="single" w:color="auto" w:sz="4" w:space="0"/>
              <w:bottom w:val="single" w:color="auto" w:sz="4" w:space="0"/>
              <w:right w:val="single" w:color="auto" w:sz="4" w:space="0"/>
            </w:tcBorders>
            <w:noWrap/>
          </w:tcPr>
          <w:p w14:paraId="1DAAA565">
            <w:pPr>
              <w:pStyle w:val="15"/>
              <w:jc w:val="left"/>
              <w:rPr>
                <w:rFonts w:hAnsi="宋体"/>
                <w:color w:val="auto"/>
                <w:kern w:val="2"/>
                <w:sz w:val="24"/>
              </w:rPr>
            </w:pPr>
          </w:p>
        </w:tc>
        <w:tc>
          <w:tcPr>
            <w:tcW w:w="1053" w:type="dxa"/>
            <w:tcBorders>
              <w:top w:val="single" w:color="auto" w:sz="4" w:space="0"/>
              <w:left w:val="single" w:color="auto" w:sz="4" w:space="0"/>
              <w:bottom w:val="single" w:color="auto" w:sz="4" w:space="0"/>
              <w:right w:val="single" w:color="auto" w:sz="4" w:space="0"/>
            </w:tcBorders>
            <w:noWrap/>
          </w:tcPr>
          <w:p w14:paraId="3E7BD0EA">
            <w:pPr>
              <w:pStyle w:val="15"/>
              <w:jc w:val="left"/>
              <w:rPr>
                <w:rFonts w:hAnsi="宋体"/>
                <w:color w:val="auto"/>
                <w:kern w:val="2"/>
                <w:sz w:val="24"/>
              </w:rPr>
            </w:pPr>
          </w:p>
        </w:tc>
        <w:tc>
          <w:tcPr>
            <w:tcW w:w="1339" w:type="dxa"/>
            <w:tcBorders>
              <w:top w:val="single" w:color="auto" w:sz="4" w:space="0"/>
              <w:left w:val="single" w:color="auto" w:sz="4" w:space="0"/>
              <w:bottom w:val="single" w:color="auto" w:sz="4" w:space="0"/>
              <w:right w:val="single" w:color="auto" w:sz="4" w:space="0"/>
            </w:tcBorders>
            <w:noWrap/>
          </w:tcPr>
          <w:p w14:paraId="77C72E47">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24ABE285">
            <w:pPr>
              <w:pStyle w:val="15"/>
              <w:jc w:val="left"/>
              <w:rPr>
                <w:rFonts w:hAnsi="宋体"/>
                <w:color w:val="auto"/>
                <w:kern w:val="2"/>
                <w:sz w:val="24"/>
              </w:rPr>
            </w:pPr>
          </w:p>
        </w:tc>
        <w:tc>
          <w:tcPr>
            <w:tcW w:w="850" w:type="dxa"/>
            <w:tcBorders>
              <w:top w:val="single" w:color="auto" w:sz="4" w:space="0"/>
              <w:left w:val="single" w:color="auto" w:sz="4" w:space="0"/>
              <w:bottom w:val="single" w:color="auto" w:sz="4" w:space="0"/>
              <w:right w:val="single" w:color="auto" w:sz="4" w:space="0"/>
            </w:tcBorders>
            <w:noWrap/>
          </w:tcPr>
          <w:p w14:paraId="60811C67">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7E8435EF">
            <w:pPr>
              <w:pStyle w:val="15"/>
              <w:jc w:val="left"/>
              <w:rPr>
                <w:rFonts w:hAnsi="宋体"/>
                <w:color w:val="auto"/>
                <w:kern w:val="2"/>
                <w:sz w:val="24"/>
              </w:rPr>
            </w:pPr>
          </w:p>
        </w:tc>
        <w:tc>
          <w:tcPr>
            <w:tcW w:w="852" w:type="dxa"/>
            <w:tcBorders>
              <w:top w:val="single" w:color="auto" w:sz="4" w:space="0"/>
              <w:left w:val="single" w:color="auto" w:sz="4" w:space="0"/>
              <w:bottom w:val="single" w:color="auto" w:sz="4" w:space="0"/>
              <w:right w:val="single" w:color="auto" w:sz="4" w:space="0"/>
            </w:tcBorders>
            <w:noWrap/>
          </w:tcPr>
          <w:p w14:paraId="30C1C463">
            <w:pPr>
              <w:pStyle w:val="15"/>
              <w:jc w:val="left"/>
              <w:rPr>
                <w:rFonts w:hAnsi="宋体"/>
                <w:color w:val="auto"/>
                <w:kern w:val="2"/>
                <w:sz w:val="24"/>
              </w:rPr>
            </w:pPr>
          </w:p>
        </w:tc>
      </w:tr>
      <w:tr w14:paraId="2C6B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3" w:type="dxa"/>
            <w:vMerge w:val="continue"/>
            <w:tcBorders>
              <w:left w:val="single" w:color="auto" w:sz="4" w:space="0"/>
              <w:bottom w:val="single" w:color="auto" w:sz="4" w:space="0"/>
              <w:right w:val="single" w:color="auto" w:sz="4" w:space="0"/>
            </w:tcBorders>
            <w:noWrap/>
          </w:tcPr>
          <w:p w14:paraId="23D444DB">
            <w:pPr>
              <w:pStyle w:val="15"/>
              <w:jc w:val="left"/>
              <w:rPr>
                <w:rFonts w:hAnsi="宋体"/>
                <w:color w:val="auto"/>
                <w:kern w:val="2"/>
                <w:sz w:val="24"/>
              </w:rPr>
            </w:pPr>
          </w:p>
        </w:tc>
        <w:tc>
          <w:tcPr>
            <w:tcW w:w="1462" w:type="dxa"/>
            <w:gridSpan w:val="2"/>
            <w:tcBorders>
              <w:top w:val="single" w:color="auto" w:sz="4" w:space="0"/>
              <w:left w:val="single" w:color="auto" w:sz="4" w:space="0"/>
              <w:bottom w:val="single" w:color="auto" w:sz="4" w:space="0"/>
              <w:right w:val="single" w:color="auto" w:sz="4" w:space="0"/>
            </w:tcBorders>
            <w:noWrap/>
          </w:tcPr>
          <w:p w14:paraId="342F5BA9">
            <w:pPr>
              <w:pStyle w:val="15"/>
              <w:jc w:val="left"/>
              <w:rPr>
                <w:rFonts w:hAnsi="宋体"/>
                <w:color w:val="auto"/>
                <w:kern w:val="2"/>
                <w:sz w:val="24"/>
              </w:rPr>
            </w:pPr>
          </w:p>
        </w:tc>
        <w:tc>
          <w:tcPr>
            <w:tcW w:w="843" w:type="dxa"/>
            <w:tcBorders>
              <w:top w:val="single" w:color="auto" w:sz="4" w:space="0"/>
              <w:left w:val="single" w:color="auto" w:sz="4" w:space="0"/>
              <w:bottom w:val="single" w:color="auto" w:sz="4" w:space="0"/>
              <w:right w:val="single" w:color="auto" w:sz="4" w:space="0"/>
            </w:tcBorders>
            <w:noWrap/>
          </w:tcPr>
          <w:p w14:paraId="7851805D">
            <w:pPr>
              <w:pStyle w:val="15"/>
              <w:jc w:val="left"/>
              <w:rPr>
                <w:rFonts w:hAnsi="宋体"/>
                <w:color w:val="auto"/>
                <w:kern w:val="2"/>
                <w:sz w:val="24"/>
              </w:rPr>
            </w:pPr>
          </w:p>
        </w:tc>
        <w:tc>
          <w:tcPr>
            <w:tcW w:w="1053" w:type="dxa"/>
            <w:tcBorders>
              <w:top w:val="single" w:color="auto" w:sz="4" w:space="0"/>
              <w:left w:val="single" w:color="auto" w:sz="4" w:space="0"/>
              <w:bottom w:val="single" w:color="auto" w:sz="4" w:space="0"/>
              <w:right w:val="single" w:color="auto" w:sz="4" w:space="0"/>
            </w:tcBorders>
            <w:noWrap/>
          </w:tcPr>
          <w:p w14:paraId="14A419AD">
            <w:pPr>
              <w:pStyle w:val="15"/>
              <w:jc w:val="left"/>
              <w:rPr>
                <w:rFonts w:hAnsi="宋体"/>
                <w:color w:val="auto"/>
                <w:kern w:val="2"/>
                <w:sz w:val="24"/>
              </w:rPr>
            </w:pPr>
          </w:p>
        </w:tc>
        <w:tc>
          <w:tcPr>
            <w:tcW w:w="1339" w:type="dxa"/>
            <w:tcBorders>
              <w:top w:val="single" w:color="auto" w:sz="4" w:space="0"/>
              <w:left w:val="single" w:color="auto" w:sz="4" w:space="0"/>
              <w:bottom w:val="single" w:color="auto" w:sz="4" w:space="0"/>
              <w:right w:val="single" w:color="auto" w:sz="4" w:space="0"/>
            </w:tcBorders>
            <w:noWrap/>
          </w:tcPr>
          <w:p w14:paraId="03333AE7">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76C519C9">
            <w:pPr>
              <w:pStyle w:val="15"/>
              <w:jc w:val="left"/>
              <w:rPr>
                <w:rFonts w:hAnsi="宋体"/>
                <w:color w:val="auto"/>
                <w:kern w:val="2"/>
                <w:sz w:val="24"/>
              </w:rPr>
            </w:pPr>
          </w:p>
        </w:tc>
        <w:tc>
          <w:tcPr>
            <w:tcW w:w="850" w:type="dxa"/>
            <w:tcBorders>
              <w:top w:val="single" w:color="auto" w:sz="4" w:space="0"/>
              <w:left w:val="single" w:color="auto" w:sz="4" w:space="0"/>
              <w:bottom w:val="single" w:color="auto" w:sz="4" w:space="0"/>
              <w:right w:val="single" w:color="auto" w:sz="4" w:space="0"/>
            </w:tcBorders>
            <w:noWrap/>
          </w:tcPr>
          <w:p w14:paraId="6E858E54">
            <w:pPr>
              <w:pStyle w:val="15"/>
              <w:jc w:val="left"/>
              <w:rPr>
                <w:rFonts w:hAnsi="宋体"/>
                <w:color w:val="auto"/>
                <w:kern w:val="2"/>
                <w:sz w:val="24"/>
              </w:rPr>
            </w:pPr>
          </w:p>
        </w:tc>
        <w:tc>
          <w:tcPr>
            <w:tcW w:w="992" w:type="dxa"/>
            <w:tcBorders>
              <w:top w:val="single" w:color="auto" w:sz="4" w:space="0"/>
              <w:left w:val="single" w:color="auto" w:sz="4" w:space="0"/>
              <w:bottom w:val="single" w:color="auto" w:sz="4" w:space="0"/>
              <w:right w:val="single" w:color="auto" w:sz="4" w:space="0"/>
            </w:tcBorders>
            <w:noWrap/>
          </w:tcPr>
          <w:p w14:paraId="447D7869">
            <w:pPr>
              <w:pStyle w:val="15"/>
              <w:jc w:val="left"/>
              <w:rPr>
                <w:rFonts w:hAnsi="宋体"/>
                <w:color w:val="auto"/>
                <w:kern w:val="2"/>
                <w:sz w:val="24"/>
              </w:rPr>
            </w:pPr>
          </w:p>
        </w:tc>
        <w:tc>
          <w:tcPr>
            <w:tcW w:w="852" w:type="dxa"/>
            <w:tcBorders>
              <w:top w:val="single" w:color="auto" w:sz="4" w:space="0"/>
              <w:left w:val="single" w:color="auto" w:sz="4" w:space="0"/>
              <w:bottom w:val="single" w:color="auto" w:sz="4" w:space="0"/>
              <w:right w:val="single" w:color="auto" w:sz="4" w:space="0"/>
            </w:tcBorders>
            <w:noWrap/>
          </w:tcPr>
          <w:p w14:paraId="377DE5BC">
            <w:pPr>
              <w:pStyle w:val="15"/>
              <w:jc w:val="left"/>
              <w:rPr>
                <w:rFonts w:hAnsi="宋体"/>
                <w:color w:val="auto"/>
                <w:kern w:val="2"/>
                <w:sz w:val="24"/>
              </w:rPr>
            </w:pPr>
          </w:p>
        </w:tc>
      </w:tr>
      <w:tr w14:paraId="7536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20" w:type="dxa"/>
            <w:gridSpan w:val="2"/>
            <w:vMerge w:val="restart"/>
            <w:tcBorders>
              <w:top w:val="single" w:color="auto" w:sz="4" w:space="0"/>
              <w:left w:val="single" w:color="auto" w:sz="4" w:space="0"/>
              <w:right w:val="single" w:color="auto" w:sz="4" w:space="0"/>
            </w:tcBorders>
            <w:noWrap/>
            <w:vAlign w:val="center"/>
          </w:tcPr>
          <w:p w14:paraId="1F938D4C">
            <w:pPr>
              <w:pStyle w:val="15"/>
              <w:jc w:val="center"/>
              <w:rPr>
                <w:rFonts w:hAnsi="宋体"/>
                <w:color w:val="auto"/>
                <w:kern w:val="2"/>
                <w:sz w:val="24"/>
              </w:rPr>
            </w:pPr>
            <w:r>
              <w:rPr>
                <w:rFonts w:hint="eastAsia" w:hAnsi="宋体"/>
                <w:b/>
                <w:color w:val="auto"/>
                <w:kern w:val="2"/>
                <w:sz w:val="24"/>
              </w:rPr>
              <w:t>报价总价：</w:t>
            </w:r>
          </w:p>
        </w:tc>
        <w:tc>
          <w:tcPr>
            <w:tcW w:w="1498" w:type="dxa"/>
            <w:gridSpan w:val="2"/>
            <w:tcBorders>
              <w:top w:val="single" w:color="auto" w:sz="4" w:space="0"/>
              <w:left w:val="single" w:color="auto" w:sz="4" w:space="0"/>
              <w:bottom w:val="single" w:color="auto" w:sz="4" w:space="0"/>
              <w:right w:val="single" w:color="auto" w:sz="4" w:space="0"/>
            </w:tcBorders>
            <w:noWrap/>
            <w:vAlign w:val="center"/>
          </w:tcPr>
          <w:p w14:paraId="325629B7">
            <w:pPr>
              <w:pStyle w:val="15"/>
              <w:jc w:val="center"/>
              <w:rPr>
                <w:rFonts w:hAnsi="宋体"/>
                <w:color w:val="auto"/>
                <w:kern w:val="2"/>
                <w:sz w:val="24"/>
              </w:rPr>
            </w:pPr>
            <w:r>
              <w:rPr>
                <w:rFonts w:hint="eastAsia" w:hAnsi="宋体"/>
                <w:b/>
                <w:color w:val="auto"/>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noWrap/>
          </w:tcPr>
          <w:p w14:paraId="5A880A97">
            <w:pPr>
              <w:pStyle w:val="15"/>
              <w:ind w:firstLine="241" w:firstLineChars="100"/>
              <w:rPr>
                <w:rFonts w:hAnsi="宋体"/>
                <w:b/>
                <w:color w:val="auto"/>
                <w:kern w:val="2"/>
                <w:sz w:val="24"/>
              </w:rPr>
            </w:pPr>
            <w:r>
              <w:rPr>
                <w:rFonts w:hint="eastAsia" w:hAnsi="宋体"/>
                <w:b/>
                <w:color w:val="auto"/>
                <w:kern w:val="2"/>
                <w:sz w:val="24"/>
              </w:rPr>
              <w:t>¥：       元</w:t>
            </w:r>
          </w:p>
        </w:tc>
      </w:tr>
      <w:tr w14:paraId="1DACB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20" w:type="dxa"/>
            <w:gridSpan w:val="2"/>
            <w:vMerge w:val="continue"/>
            <w:tcBorders>
              <w:left w:val="single" w:color="auto" w:sz="4" w:space="0"/>
              <w:bottom w:val="single" w:color="auto" w:sz="4" w:space="0"/>
              <w:right w:val="single" w:color="auto" w:sz="4" w:space="0"/>
            </w:tcBorders>
            <w:noWrap/>
          </w:tcPr>
          <w:p w14:paraId="02CB540C">
            <w:pPr>
              <w:pStyle w:val="15"/>
              <w:jc w:val="left"/>
              <w:rPr>
                <w:rFonts w:hAnsi="宋体"/>
                <w:color w:val="auto"/>
                <w:kern w:val="2"/>
                <w:sz w:val="24"/>
              </w:rPr>
            </w:pPr>
          </w:p>
        </w:tc>
        <w:tc>
          <w:tcPr>
            <w:tcW w:w="1498" w:type="dxa"/>
            <w:gridSpan w:val="2"/>
            <w:tcBorders>
              <w:top w:val="single" w:color="auto" w:sz="4" w:space="0"/>
              <w:left w:val="single" w:color="auto" w:sz="4" w:space="0"/>
              <w:bottom w:val="single" w:color="auto" w:sz="4" w:space="0"/>
              <w:right w:val="single" w:color="auto" w:sz="4" w:space="0"/>
            </w:tcBorders>
            <w:noWrap/>
            <w:vAlign w:val="center"/>
          </w:tcPr>
          <w:p w14:paraId="10462744">
            <w:pPr>
              <w:pStyle w:val="15"/>
              <w:jc w:val="center"/>
              <w:rPr>
                <w:rFonts w:hAnsi="宋体"/>
                <w:color w:val="auto"/>
                <w:kern w:val="2"/>
                <w:sz w:val="24"/>
              </w:rPr>
            </w:pPr>
            <w:r>
              <w:rPr>
                <w:rFonts w:hint="eastAsia" w:hAnsi="宋体"/>
                <w:b/>
                <w:color w:val="auto"/>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noWrap/>
          </w:tcPr>
          <w:p w14:paraId="4D589213">
            <w:pPr>
              <w:pStyle w:val="15"/>
              <w:jc w:val="left"/>
              <w:rPr>
                <w:rFonts w:hAnsi="宋体"/>
                <w:b/>
                <w:color w:val="auto"/>
                <w:kern w:val="2"/>
                <w:sz w:val="24"/>
              </w:rPr>
            </w:pPr>
            <w:r>
              <w:rPr>
                <w:rFonts w:hint="eastAsia" w:hAnsi="宋体"/>
                <w:b/>
                <w:color w:val="auto"/>
                <w:kern w:val="2"/>
                <w:sz w:val="24"/>
              </w:rPr>
              <w:t xml:space="preserve"> 人民币：</w:t>
            </w:r>
          </w:p>
        </w:tc>
      </w:tr>
    </w:tbl>
    <w:p w14:paraId="4DB2278D">
      <w:pPr>
        <w:pStyle w:val="15"/>
        <w:spacing w:line="0" w:lineRule="atLeast"/>
        <w:ind w:left="336"/>
        <w:rPr>
          <w:rFonts w:hAnsi="宋体"/>
          <w:color w:val="auto"/>
          <w:sz w:val="28"/>
          <w:szCs w:val="28"/>
        </w:rPr>
      </w:pPr>
      <w:r>
        <w:rPr>
          <w:rFonts w:hint="eastAsia" w:hAnsi="宋体"/>
          <w:color w:val="auto"/>
          <w:sz w:val="28"/>
          <w:szCs w:val="28"/>
        </w:rPr>
        <w:t>注：1、本《报价明细表》由报价人根据采购书及项目需求，结合自身认识和判断，自行制定。</w:t>
      </w:r>
    </w:p>
    <w:p w14:paraId="53346A9F">
      <w:pPr>
        <w:pStyle w:val="15"/>
        <w:spacing w:line="0" w:lineRule="atLeast"/>
        <w:ind w:left="336"/>
        <w:rPr>
          <w:rFonts w:hAnsi="宋体"/>
          <w:color w:val="auto"/>
          <w:sz w:val="28"/>
          <w:szCs w:val="28"/>
        </w:rPr>
      </w:pPr>
      <w:r>
        <w:rPr>
          <w:rFonts w:hint="eastAsia" w:hAnsi="宋体"/>
          <w:color w:val="auto"/>
          <w:sz w:val="28"/>
          <w:szCs w:val="28"/>
        </w:rPr>
        <w:t>2、本表“报价总价”必须与《报价一览表》中的“报价总价”一致。</w:t>
      </w:r>
    </w:p>
    <w:p w14:paraId="378E4E53">
      <w:pPr>
        <w:pStyle w:val="15"/>
        <w:spacing w:line="0" w:lineRule="atLeast"/>
        <w:ind w:left="336"/>
        <w:rPr>
          <w:rFonts w:hAnsi="宋体"/>
          <w:color w:val="auto"/>
          <w:sz w:val="28"/>
          <w:szCs w:val="28"/>
        </w:rPr>
      </w:pPr>
      <w:r>
        <w:rPr>
          <w:rFonts w:hint="eastAsia" w:hAnsi="宋体"/>
          <w:color w:val="auto"/>
          <w:sz w:val="28"/>
          <w:szCs w:val="28"/>
        </w:rPr>
        <w:t>3、对于报价免费的项目必须标明“免费”。</w:t>
      </w:r>
    </w:p>
    <w:p w14:paraId="0F34B35B">
      <w:pPr>
        <w:pStyle w:val="15"/>
        <w:spacing w:line="0" w:lineRule="atLeast"/>
        <w:ind w:left="336"/>
        <w:rPr>
          <w:rFonts w:hAnsi="宋体"/>
          <w:color w:val="auto"/>
          <w:sz w:val="28"/>
          <w:szCs w:val="28"/>
        </w:rPr>
      </w:pPr>
      <w:r>
        <w:rPr>
          <w:rFonts w:hint="eastAsia" w:hAnsi="宋体"/>
          <w:color w:val="auto"/>
          <w:sz w:val="28"/>
          <w:szCs w:val="28"/>
        </w:rPr>
        <w:t>4、所有根据采购书、合同以及其它原因应由成交人支付的税款和其它应交纳的费用都要包括在报价人提交的报价总价中。</w:t>
      </w:r>
    </w:p>
    <w:p w14:paraId="586A2508">
      <w:pPr>
        <w:pStyle w:val="15"/>
        <w:spacing w:line="0" w:lineRule="atLeast"/>
        <w:jc w:val="left"/>
        <w:rPr>
          <w:rFonts w:hAnsi="宋体"/>
          <w:color w:val="auto"/>
          <w:sz w:val="28"/>
          <w:szCs w:val="28"/>
        </w:rPr>
      </w:pPr>
    </w:p>
    <w:p w14:paraId="0475799A">
      <w:pPr>
        <w:pStyle w:val="15"/>
        <w:spacing w:line="0" w:lineRule="atLeast"/>
        <w:ind w:left="336"/>
        <w:rPr>
          <w:rFonts w:hAnsi="宋体"/>
          <w:color w:val="auto"/>
          <w:sz w:val="28"/>
          <w:szCs w:val="28"/>
        </w:rPr>
      </w:pPr>
    </w:p>
    <w:p w14:paraId="7E97F798">
      <w:pPr>
        <w:pStyle w:val="15"/>
        <w:jc w:val="left"/>
        <w:rPr>
          <w:rFonts w:ascii="Times New Roman" w:hAnsi="Times New Roman"/>
          <w:color w:val="auto"/>
          <w:szCs w:val="21"/>
        </w:rPr>
      </w:pPr>
    </w:p>
    <w:p w14:paraId="177806F3">
      <w:pPr>
        <w:spacing w:line="400" w:lineRule="exact"/>
        <w:jc w:val="left"/>
        <w:rPr>
          <w:rFonts w:ascii="宋体" w:hAnsi="宋体"/>
          <w:color w:val="auto"/>
          <w:sz w:val="28"/>
          <w:szCs w:val="28"/>
        </w:rPr>
      </w:pPr>
      <w:r>
        <w:rPr>
          <w:rFonts w:hint="eastAsia" w:ascii="宋体" w:hAnsi="宋体"/>
          <w:color w:val="auto"/>
          <w:sz w:val="28"/>
          <w:szCs w:val="28"/>
        </w:rPr>
        <w:t>法人或委托代理人（签字或加盖私章）：</w:t>
      </w:r>
    </w:p>
    <w:p w14:paraId="466688E8">
      <w:pPr>
        <w:spacing w:line="400" w:lineRule="exact"/>
        <w:jc w:val="left"/>
        <w:rPr>
          <w:rFonts w:ascii="宋体" w:hAnsi="宋体"/>
          <w:color w:val="auto"/>
          <w:sz w:val="28"/>
          <w:szCs w:val="28"/>
        </w:rPr>
      </w:pPr>
    </w:p>
    <w:p w14:paraId="08D1B547">
      <w:pPr>
        <w:spacing w:line="400" w:lineRule="exact"/>
        <w:jc w:val="left"/>
        <w:rPr>
          <w:rFonts w:ascii="宋体" w:hAnsi="宋体"/>
          <w:color w:val="auto"/>
          <w:sz w:val="28"/>
          <w:szCs w:val="28"/>
        </w:rPr>
      </w:pPr>
      <w:r>
        <w:rPr>
          <w:rFonts w:hint="eastAsia" w:ascii="宋体" w:hAnsi="宋体"/>
          <w:color w:val="auto"/>
          <w:sz w:val="28"/>
          <w:szCs w:val="28"/>
        </w:rPr>
        <w:t>报价人单位（盖章）：</w:t>
      </w:r>
    </w:p>
    <w:p w14:paraId="0793F68D">
      <w:pPr>
        <w:rPr>
          <w:rFonts w:ascii="宋体" w:hAnsi="宋体" w:cs="宋体"/>
          <w:bCs/>
          <w:color w:val="auto"/>
          <w:szCs w:val="21"/>
        </w:rPr>
      </w:pPr>
      <w:r>
        <w:rPr>
          <w:rFonts w:hint="eastAsia" w:ascii="宋体" w:hAnsi="宋体" w:cs="宋体"/>
          <w:bCs/>
          <w:color w:val="auto"/>
          <w:szCs w:val="21"/>
        </w:rPr>
        <w:br w:type="page"/>
      </w:r>
    </w:p>
    <w:p w14:paraId="30A60004">
      <w:pPr>
        <w:numPr>
          <w:ilvl w:val="0"/>
          <w:numId w:val="7"/>
        </w:numPr>
        <w:tabs>
          <w:tab w:val="left" w:pos="210"/>
        </w:tabs>
        <w:autoSpaceDE w:val="0"/>
        <w:autoSpaceDN w:val="0"/>
        <w:adjustRightInd w:val="0"/>
        <w:spacing w:line="640" w:lineRule="exact"/>
        <w:ind w:left="0"/>
        <w:jc w:val="center"/>
        <w:rPr>
          <w:rFonts w:ascii="宋体" w:hAnsi="宋体" w:cs="宋体"/>
          <w:b/>
          <w:bCs/>
          <w:color w:val="auto"/>
          <w:spacing w:val="30"/>
          <w:sz w:val="44"/>
          <w:szCs w:val="44"/>
        </w:rPr>
      </w:pPr>
      <w:r>
        <w:rPr>
          <w:rFonts w:hint="eastAsia" w:ascii="宋体" w:hAnsi="宋体" w:cs="宋体"/>
          <w:b/>
          <w:bCs/>
          <w:color w:val="auto"/>
          <w:spacing w:val="30"/>
          <w:sz w:val="44"/>
          <w:szCs w:val="44"/>
        </w:rPr>
        <w:t>技术（服务）条款响应表（固定格式）</w:t>
      </w:r>
    </w:p>
    <w:tbl>
      <w:tblPr>
        <w:tblStyle w:val="2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6CDF46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1EC3A8E6">
            <w:pPr>
              <w:jc w:val="center"/>
              <w:rPr>
                <w:rFonts w:ascii="宋体" w:hAnsi="宋体"/>
                <w:b/>
                <w:color w:val="auto"/>
                <w:szCs w:val="21"/>
              </w:rPr>
            </w:pPr>
            <w:r>
              <w:rPr>
                <w:rFonts w:hint="eastAsia" w:ascii="宋体" w:hAnsi="宋体"/>
                <w:b/>
                <w:color w:val="auto"/>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C6DAAED">
            <w:pPr>
              <w:widowControl/>
              <w:jc w:val="center"/>
              <w:rPr>
                <w:rFonts w:ascii="宋体" w:hAnsi="宋体"/>
                <w:b/>
                <w:color w:val="auto"/>
                <w:kern w:val="0"/>
                <w:szCs w:val="21"/>
              </w:rPr>
            </w:pPr>
            <w:r>
              <w:rPr>
                <w:rFonts w:hint="eastAsia" w:ascii="宋体" w:hAnsi="宋体"/>
                <w:b/>
                <w:color w:val="auto"/>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28C290AE">
            <w:pPr>
              <w:widowControl/>
              <w:jc w:val="center"/>
              <w:rPr>
                <w:rFonts w:ascii="宋体" w:hAnsi="宋体"/>
                <w:b/>
                <w:color w:val="auto"/>
                <w:kern w:val="0"/>
                <w:szCs w:val="21"/>
              </w:rPr>
            </w:pPr>
            <w:r>
              <w:rPr>
                <w:rFonts w:hint="eastAsia" w:ascii="宋体" w:hAnsi="宋体"/>
                <w:b/>
                <w:color w:val="auto"/>
                <w:kern w:val="0"/>
                <w:szCs w:val="21"/>
              </w:rPr>
              <w:t>证明材料</w:t>
            </w:r>
          </w:p>
        </w:tc>
      </w:tr>
      <w:tr w14:paraId="26D08F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1565024D">
            <w:pPr>
              <w:jc w:val="center"/>
              <w:rPr>
                <w:rFonts w:ascii="宋体" w:hAnsi="宋体"/>
                <w:b/>
                <w:color w:val="auto"/>
                <w:szCs w:val="21"/>
              </w:rPr>
            </w:pPr>
            <w:r>
              <w:rPr>
                <w:rFonts w:hint="eastAsia" w:ascii="宋体" w:hAnsi="宋体"/>
                <w:b/>
                <w:color w:val="auto"/>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20E84305">
            <w:pPr>
              <w:jc w:val="center"/>
              <w:rPr>
                <w:rFonts w:ascii="宋体" w:hAnsi="宋体"/>
                <w:b/>
                <w:color w:val="auto"/>
                <w:szCs w:val="21"/>
              </w:rPr>
            </w:pPr>
            <w:r>
              <w:rPr>
                <w:rFonts w:hint="eastAsia" w:ascii="宋体" w:hAnsi="宋体"/>
                <w:b/>
                <w:color w:val="auto"/>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5D1D3544">
            <w:pPr>
              <w:jc w:val="center"/>
              <w:rPr>
                <w:rFonts w:ascii="宋体" w:hAnsi="宋体"/>
                <w:b/>
                <w:color w:val="auto"/>
                <w:szCs w:val="21"/>
              </w:rPr>
            </w:pPr>
            <w:r>
              <w:rPr>
                <w:rFonts w:hint="eastAsia" w:ascii="宋体" w:hAnsi="宋体"/>
                <w:b/>
                <w:color w:val="auto"/>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53409747">
            <w:pPr>
              <w:jc w:val="center"/>
              <w:rPr>
                <w:rFonts w:ascii="宋体" w:hAnsi="宋体"/>
                <w:b/>
                <w:color w:val="auto"/>
                <w:szCs w:val="21"/>
              </w:rPr>
            </w:pPr>
            <w:r>
              <w:rPr>
                <w:rFonts w:hint="eastAsia" w:ascii="宋体" w:hAnsi="宋体"/>
                <w:b/>
                <w:color w:val="auto"/>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5BEBEA37">
            <w:pPr>
              <w:jc w:val="center"/>
              <w:rPr>
                <w:rFonts w:ascii="宋体" w:hAnsi="宋体"/>
                <w:b/>
                <w:color w:val="auto"/>
                <w:szCs w:val="21"/>
              </w:rPr>
            </w:pPr>
            <w:r>
              <w:rPr>
                <w:rFonts w:hint="eastAsia" w:ascii="宋体" w:hAnsi="宋体"/>
                <w:b/>
                <w:color w:val="auto"/>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0EF67B01">
            <w:pPr>
              <w:jc w:val="center"/>
              <w:rPr>
                <w:rFonts w:ascii="宋体" w:hAnsi="宋体"/>
                <w:b/>
                <w:color w:val="auto"/>
                <w:szCs w:val="21"/>
              </w:rPr>
            </w:pPr>
            <w:r>
              <w:rPr>
                <w:rFonts w:hint="eastAsia" w:ascii="宋体" w:hAnsi="宋体"/>
                <w:b/>
                <w:color w:val="auto"/>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08FA4029">
            <w:pPr>
              <w:jc w:val="center"/>
              <w:rPr>
                <w:rFonts w:ascii="宋体" w:hAnsi="宋体"/>
                <w:b/>
                <w:color w:val="auto"/>
                <w:szCs w:val="21"/>
              </w:rPr>
            </w:pPr>
            <w:r>
              <w:rPr>
                <w:rFonts w:hint="eastAsia" w:ascii="宋体" w:hAnsi="宋体"/>
                <w:b/>
                <w:color w:val="auto"/>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381B2B00">
            <w:pPr>
              <w:jc w:val="center"/>
              <w:rPr>
                <w:rFonts w:ascii="宋体" w:hAnsi="宋体"/>
                <w:b/>
                <w:color w:val="auto"/>
                <w:szCs w:val="21"/>
              </w:rPr>
            </w:pPr>
            <w:r>
              <w:rPr>
                <w:rFonts w:hint="eastAsia" w:ascii="宋体" w:hAnsi="宋体"/>
                <w:b/>
                <w:color w:val="auto"/>
                <w:szCs w:val="21"/>
              </w:rPr>
              <w:t>见报价文件__页</w:t>
            </w:r>
          </w:p>
        </w:tc>
      </w:tr>
      <w:tr w14:paraId="14971B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746C314">
            <w:pPr>
              <w:jc w:val="center"/>
              <w:rPr>
                <w:rFonts w:ascii="宋体" w:hAnsi="宋体"/>
                <w:color w:val="auto"/>
                <w:szCs w:val="21"/>
              </w:rPr>
            </w:pPr>
            <w:r>
              <w:rPr>
                <w:rFonts w:ascii="宋体" w:hAnsi="宋体"/>
                <w:color w:val="auto"/>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1BF27324">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EC03A74">
            <w:pPr>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67E9687">
            <w:pPr>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B76BBB3">
            <w:pPr>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6641102">
            <w:pPr>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9B352C4">
            <w:pPr>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E0DE0EA">
            <w:pPr>
              <w:jc w:val="center"/>
              <w:rPr>
                <w:rFonts w:ascii="宋体" w:hAnsi="宋体"/>
                <w:color w:val="auto"/>
                <w:szCs w:val="21"/>
              </w:rPr>
            </w:pPr>
          </w:p>
        </w:tc>
      </w:tr>
      <w:tr w14:paraId="7B005D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293FA6E">
            <w:pPr>
              <w:jc w:val="center"/>
              <w:rPr>
                <w:rFonts w:ascii="宋体" w:hAnsi="宋体"/>
                <w:color w:val="auto"/>
                <w:szCs w:val="21"/>
              </w:rPr>
            </w:pPr>
            <w:r>
              <w:rPr>
                <w:rFonts w:ascii="宋体" w:hAnsi="宋体"/>
                <w:color w:val="auto"/>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55194C40">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C529EE">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69ACE33">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D10578">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0BABFA">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3C8C37A">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AA6AD5A">
            <w:pPr>
              <w:spacing w:line="240" w:lineRule="exact"/>
              <w:jc w:val="center"/>
              <w:rPr>
                <w:rFonts w:ascii="宋体" w:hAnsi="宋体"/>
                <w:color w:val="auto"/>
                <w:szCs w:val="21"/>
              </w:rPr>
            </w:pPr>
          </w:p>
        </w:tc>
      </w:tr>
      <w:tr w14:paraId="7EEE89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0112D6D">
            <w:pPr>
              <w:jc w:val="center"/>
              <w:rPr>
                <w:rFonts w:ascii="宋体" w:hAnsi="宋体"/>
                <w:color w:val="auto"/>
                <w:szCs w:val="21"/>
              </w:rPr>
            </w:pPr>
            <w:r>
              <w:rPr>
                <w:rFonts w:ascii="宋体" w:hAnsi="宋体"/>
                <w:color w:val="auto"/>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75BEFC21">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9B0709E">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6CC659">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842E58E">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D7085F">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6EB691A">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3F1FD49">
            <w:pPr>
              <w:spacing w:line="240" w:lineRule="exact"/>
              <w:jc w:val="center"/>
              <w:rPr>
                <w:rFonts w:ascii="宋体" w:hAnsi="宋体"/>
                <w:color w:val="auto"/>
                <w:szCs w:val="21"/>
              </w:rPr>
            </w:pPr>
          </w:p>
        </w:tc>
      </w:tr>
      <w:tr w14:paraId="7BB044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A4F1E02">
            <w:pPr>
              <w:jc w:val="center"/>
              <w:rPr>
                <w:rFonts w:ascii="宋体" w:hAnsi="宋体"/>
                <w:color w:val="auto"/>
                <w:szCs w:val="21"/>
              </w:rPr>
            </w:pPr>
            <w:r>
              <w:rPr>
                <w:rFonts w:ascii="宋体" w:hAnsi="宋体"/>
                <w:color w:val="auto"/>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2FE13CCE">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57B5D32">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182D35A">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78217ED">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1BBC363">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34C2BC7">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D966FED">
            <w:pPr>
              <w:spacing w:line="240" w:lineRule="exact"/>
              <w:jc w:val="center"/>
              <w:rPr>
                <w:rFonts w:ascii="宋体" w:hAnsi="宋体"/>
                <w:color w:val="auto"/>
                <w:szCs w:val="21"/>
              </w:rPr>
            </w:pPr>
          </w:p>
        </w:tc>
      </w:tr>
      <w:tr w14:paraId="7CCA5D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1CD344A7">
            <w:pPr>
              <w:jc w:val="center"/>
              <w:rPr>
                <w:rFonts w:ascii="宋体" w:hAnsi="宋体"/>
                <w:color w:val="auto"/>
                <w:szCs w:val="21"/>
              </w:rPr>
            </w:pPr>
            <w:r>
              <w:rPr>
                <w:rFonts w:ascii="宋体" w:hAnsi="宋体"/>
                <w:color w:val="auto"/>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3617A986">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5F43A40">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6A48D8E">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DBFC41">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2CED97">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6728B75">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CD584F4">
            <w:pPr>
              <w:spacing w:line="240" w:lineRule="exact"/>
              <w:jc w:val="center"/>
              <w:rPr>
                <w:rFonts w:ascii="宋体" w:hAnsi="宋体"/>
                <w:color w:val="auto"/>
                <w:szCs w:val="21"/>
              </w:rPr>
            </w:pPr>
          </w:p>
        </w:tc>
      </w:tr>
      <w:tr w14:paraId="1EF8E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801E475">
            <w:pPr>
              <w:jc w:val="center"/>
              <w:rPr>
                <w:rFonts w:ascii="宋体" w:hAnsi="宋体"/>
                <w:color w:val="auto"/>
                <w:szCs w:val="21"/>
              </w:rPr>
            </w:pPr>
            <w:r>
              <w:rPr>
                <w:rFonts w:ascii="宋体" w:hAnsi="宋体"/>
                <w:color w:val="auto"/>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2940781C">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2A032A">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5960CC0">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3B687B">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D1D579E">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331A63">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401E6EC">
            <w:pPr>
              <w:spacing w:line="240" w:lineRule="exact"/>
              <w:jc w:val="center"/>
              <w:rPr>
                <w:rFonts w:ascii="宋体" w:hAnsi="宋体"/>
                <w:color w:val="auto"/>
                <w:szCs w:val="21"/>
              </w:rPr>
            </w:pPr>
          </w:p>
        </w:tc>
      </w:tr>
      <w:tr w14:paraId="1B3648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55830FE1">
            <w:pPr>
              <w:jc w:val="center"/>
              <w:rPr>
                <w:rFonts w:ascii="宋体" w:hAnsi="宋体"/>
                <w:color w:val="auto"/>
                <w:szCs w:val="21"/>
              </w:rPr>
            </w:pPr>
            <w:r>
              <w:rPr>
                <w:rFonts w:ascii="宋体" w:hAnsi="宋体"/>
                <w:color w:val="auto"/>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53E2603C">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1A176A4">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447BFDF">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312502">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5B64478">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5E7F3C">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DC04F8C">
            <w:pPr>
              <w:spacing w:line="240" w:lineRule="exact"/>
              <w:jc w:val="center"/>
              <w:rPr>
                <w:rFonts w:ascii="宋体" w:hAnsi="宋体"/>
                <w:color w:val="auto"/>
                <w:szCs w:val="21"/>
              </w:rPr>
            </w:pPr>
          </w:p>
        </w:tc>
      </w:tr>
      <w:tr w14:paraId="590404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C96C526">
            <w:pPr>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63EE8C5">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FA942F">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FD28D07">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A6EF053">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A73FD1D">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0E2A239">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8393F1B">
            <w:pPr>
              <w:spacing w:line="240" w:lineRule="exact"/>
              <w:jc w:val="center"/>
              <w:rPr>
                <w:rFonts w:ascii="宋体" w:hAnsi="宋体"/>
                <w:color w:val="auto"/>
                <w:szCs w:val="21"/>
              </w:rPr>
            </w:pPr>
          </w:p>
        </w:tc>
      </w:tr>
      <w:tr w14:paraId="14F8BF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485FAEC">
            <w:pPr>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86DAE7">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4A8155">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7FA5634">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AEBA264">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C145034">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664BD6">
            <w:pPr>
              <w:spacing w:line="240" w:lineRule="exact"/>
              <w:jc w:val="center"/>
              <w:rPr>
                <w:rFonts w:ascii="宋体" w:hAnsi="宋体"/>
                <w:color w:val="auto"/>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4630EF">
            <w:pPr>
              <w:spacing w:line="240" w:lineRule="exact"/>
              <w:jc w:val="center"/>
              <w:rPr>
                <w:rFonts w:ascii="宋体" w:hAnsi="宋体"/>
                <w:color w:val="auto"/>
                <w:szCs w:val="21"/>
              </w:rPr>
            </w:pPr>
          </w:p>
        </w:tc>
      </w:tr>
    </w:tbl>
    <w:p w14:paraId="03A3D7D1">
      <w:pPr>
        <w:spacing w:line="400" w:lineRule="exact"/>
        <w:ind w:left="360"/>
        <w:rPr>
          <w:rFonts w:ascii="宋体" w:hAnsi="宋体"/>
          <w:color w:val="auto"/>
          <w:sz w:val="24"/>
        </w:rPr>
      </w:pPr>
      <w:r>
        <w:rPr>
          <w:rFonts w:hint="eastAsia" w:ascii="宋体" w:hAnsi="宋体"/>
          <w:color w:val="auto"/>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498F038D">
      <w:pPr>
        <w:spacing w:line="400" w:lineRule="exact"/>
        <w:rPr>
          <w:rFonts w:ascii="宋体" w:hAnsi="宋体"/>
          <w:color w:val="auto"/>
          <w:sz w:val="32"/>
          <w:szCs w:val="32"/>
        </w:rPr>
      </w:pPr>
    </w:p>
    <w:p w14:paraId="7DDE348F">
      <w:pPr>
        <w:spacing w:line="400" w:lineRule="exact"/>
        <w:jc w:val="left"/>
        <w:rPr>
          <w:rFonts w:ascii="宋体" w:hAnsi="宋体"/>
          <w:color w:val="auto"/>
          <w:sz w:val="28"/>
          <w:szCs w:val="28"/>
        </w:rPr>
      </w:pPr>
      <w:r>
        <w:rPr>
          <w:rFonts w:hint="eastAsia" w:ascii="宋体" w:hAnsi="宋体"/>
          <w:color w:val="auto"/>
          <w:sz w:val="28"/>
          <w:szCs w:val="28"/>
        </w:rPr>
        <w:t>法人或委托代理人（签字或加盖私章）：</w:t>
      </w:r>
    </w:p>
    <w:p w14:paraId="490A1D16">
      <w:pPr>
        <w:spacing w:line="400" w:lineRule="exact"/>
        <w:jc w:val="left"/>
        <w:rPr>
          <w:rFonts w:ascii="宋体" w:hAnsi="宋体"/>
          <w:color w:val="auto"/>
          <w:sz w:val="28"/>
          <w:szCs w:val="28"/>
        </w:rPr>
      </w:pPr>
    </w:p>
    <w:p w14:paraId="1E25D5AE">
      <w:pPr>
        <w:spacing w:line="400" w:lineRule="exact"/>
        <w:jc w:val="left"/>
        <w:rPr>
          <w:rFonts w:ascii="宋体" w:hAnsi="宋体"/>
          <w:color w:val="auto"/>
          <w:sz w:val="28"/>
          <w:szCs w:val="28"/>
        </w:rPr>
      </w:pPr>
      <w:r>
        <w:rPr>
          <w:rFonts w:hint="eastAsia" w:ascii="宋体" w:hAnsi="宋体"/>
          <w:color w:val="auto"/>
          <w:sz w:val="28"/>
          <w:szCs w:val="28"/>
        </w:rPr>
        <w:t>报价人单位（盖章）：</w:t>
      </w:r>
    </w:p>
    <w:p w14:paraId="65F6A231">
      <w:pPr>
        <w:rPr>
          <w:b/>
          <w:bCs/>
          <w:color w:val="auto"/>
          <w:sz w:val="32"/>
        </w:rPr>
      </w:pPr>
      <w:r>
        <w:rPr>
          <w:rFonts w:hint="eastAsia"/>
          <w:b/>
          <w:bCs/>
          <w:color w:val="auto"/>
          <w:sz w:val="32"/>
        </w:rPr>
        <w:br w:type="page"/>
      </w:r>
    </w:p>
    <w:p w14:paraId="6D5B12DD">
      <w:pPr>
        <w:numPr>
          <w:ilvl w:val="0"/>
          <w:numId w:val="7"/>
        </w:numPr>
        <w:autoSpaceDE w:val="0"/>
        <w:autoSpaceDN w:val="0"/>
        <w:adjustRightInd w:val="0"/>
        <w:spacing w:line="640" w:lineRule="exact"/>
        <w:jc w:val="center"/>
        <w:rPr>
          <w:rFonts w:ascii="宋体" w:hAnsi="宋体" w:cs="宋体"/>
          <w:b/>
          <w:bCs/>
          <w:color w:val="auto"/>
          <w:spacing w:val="30"/>
          <w:sz w:val="44"/>
          <w:szCs w:val="44"/>
        </w:rPr>
      </w:pPr>
      <w:r>
        <w:rPr>
          <w:rFonts w:hint="eastAsia" w:ascii="宋体" w:hAnsi="宋体" w:cs="宋体"/>
          <w:b/>
          <w:bCs/>
          <w:color w:val="auto"/>
          <w:spacing w:val="30"/>
          <w:sz w:val="44"/>
          <w:szCs w:val="44"/>
        </w:rPr>
        <w:t>商务条款响应表（固定格式）</w:t>
      </w:r>
    </w:p>
    <w:tbl>
      <w:tblPr>
        <w:tblStyle w:val="28"/>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703B57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05D5D7F9">
            <w:pPr>
              <w:jc w:val="center"/>
              <w:rPr>
                <w:rFonts w:ascii="宋体" w:hAnsi="宋体"/>
                <w:b/>
                <w:bCs/>
                <w:color w:val="auto"/>
                <w:szCs w:val="21"/>
              </w:rPr>
            </w:pPr>
            <w:r>
              <w:rPr>
                <w:rFonts w:hint="eastAsia" w:ascii="宋体" w:hAnsi="宋体"/>
                <w:b/>
                <w:bCs/>
                <w:color w:val="auto"/>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6AF1DCD2">
            <w:pPr>
              <w:jc w:val="center"/>
              <w:rPr>
                <w:rFonts w:ascii="宋体" w:hAnsi="宋体"/>
                <w:b/>
                <w:bCs/>
                <w:color w:val="auto"/>
                <w:szCs w:val="21"/>
              </w:rPr>
            </w:pPr>
            <w:r>
              <w:rPr>
                <w:rFonts w:hint="eastAsia" w:ascii="宋体" w:hAnsi="宋体"/>
                <w:b/>
                <w:bCs/>
                <w:color w:val="auto"/>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23E44B4A">
            <w:pPr>
              <w:jc w:val="center"/>
              <w:rPr>
                <w:rFonts w:ascii="宋体" w:hAnsi="宋体"/>
                <w:b/>
                <w:bCs/>
                <w:color w:val="auto"/>
                <w:szCs w:val="21"/>
              </w:rPr>
            </w:pPr>
            <w:r>
              <w:rPr>
                <w:rFonts w:hint="eastAsia" w:ascii="宋体" w:hAnsi="宋体"/>
                <w:b/>
                <w:bCs/>
                <w:color w:val="auto"/>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66249BEC">
            <w:pPr>
              <w:jc w:val="center"/>
              <w:rPr>
                <w:rFonts w:ascii="宋体" w:hAnsi="宋体"/>
                <w:b/>
                <w:bCs/>
                <w:color w:val="auto"/>
                <w:szCs w:val="21"/>
              </w:rPr>
            </w:pPr>
            <w:r>
              <w:rPr>
                <w:rFonts w:hint="eastAsia" w:ascii="宋体" w:hAnsi="宋体"/>
                <w:b/>
                <w:bCs/>
                <w:color w:val="auto"/>
                <w:szCs w:val="21"/>
              </w:rPr>
              <w:t>商务条款偏离情况</w:t>
            </w:r>
          </w:p>
        </w:tc>
      </w:tr>
      <w:tr w14:paraId="6C7119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0826C12">
            <w:pPr>
              <w:jc w:val="center"/>
              <w:rPr>
                <w:rFonts w:ascii="宋体" w:hAnsi="宋体"/>
                <w:b/>
                <w:bCs/>
                <w:color w:val="auto"/>
                <w:szCs w:val="21"/>
              </w:rPr>
            </w:pPr>
            <w:r>
              <w:rPr>
                <w:rFonts w:ascii="宋体" w:hAnsi="宋体"/>
                <w:b/>
                <w:bCs/>
                <w:color w:val="auto"/>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1CD30CB8">
            <w:pPr>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8A65ACC">
            <w:pPr>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79C8F0C">
            <w:pPr>
              <w:jc w:val="center"/>
              <w:rPr>
                <w:rFonts w:ascii="宋体" w:hAnsi="宋体"/>
                <w:color w:val="auto"/>
                <w:szCs w:val="21"/>
              </w:rPr>
            </w:pPr>
          </w:p>
        </w:tc>
      </w:tr>
      <w:tr w14:paraId="072693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60EBEE4">
            <w:pPr>
              <w:jc w:val="center"/>
              <w:rPr>
                <w:rFonts w:ascii="宋体" w:hAnsi="宋体"/>
                <w:b/>
                <w:bCs/>
                <w:color w:val="auto"/>
                <w:szCs w:val="21"/>
              </w:rPr>
            </w:pPr>
            <w:r>
              <w:rPr>
                <w:rFonts w:ascii="宋体" w:hAnsi="宋体"/>
                <w:b/>
                <w:bCs/>
                <w:color w:val="auto"/>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0F99207A">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0AD8D6B">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1AE22B3">
            <w:pPr>
              <w:spacing w:line="240" w:lineRule="exact"/>
              <w:jc w:val="center"/>
              <w:rPr>
                <w:rFonts w:ascii="宋体" w:hAnsi="宋体"/>
                <w:color w:val="auto"/>
                <w:szCs w:val="21"/>
              </w:rPr>
            </w:pPr>
          </w:p>
        </w:tc>
      </w:tr>
      <w:tr w14:paraId="636CD0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ECD25BF">
            <w:pPr>
              <w:jc w:val="center"/>
              <w:rPr>
                <w:rFonts w:ascii="宋体" w:hAnsi="宋体"/>
                <w:b/>
                <w:bCs/>
                <w:color w:val="auto"/>
                <w:szCs w:val="21"/>
              </w:rPr>
            </w:pPr>
            <w:r>
              <w:rPr>
                <w:rFonts w:ascii="宋体" w:hAnsi="宋体"/>
                <w:b/>
                <w:bCs/>
                <w:color w:val="auto"/>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6156883E">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02D5EF1">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CCCC75A">
            <w:pPr>
              <w:spacing w:line="240" w:lineRule="exact"/>
              <w:jc w:val="center"/>
              <w:rPr>
                <w:rFonts w:ascii="宋体" w:hAnsi="宋体"/>
                <w:color w:val="auto"/>
                <w:szCs w:val="21"/>
              </w:rPr>
            </w:pPr>
          </w:p>
        </w:tc>
      </w:tr>
      <w:tr w14:paraId="02ABCB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0284F35D">
            <w:pPr>
              <w:jc w:val="center"/>
              <w:rPr>
                <w:rFonts w:ascii="宋体" w:hAnsi="宋体"/>
                <w:b/>
                <w:bCs/>
                <w:color w:val="auto"/>
                <w:szCs w:val="21"/>
              </w:rPr>
            </w:pPr>
            <w:r>
              <w:rPr>
                <w:rFonts w:ascii="宋体" w:hAnsi="宋体"/>
                <w:b/>
                <w:bCs/>
                <w:color w:val="auto"/>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72A3F8C2">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A16A564">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A80D7C0">
            <w:pPr>
              <w:spacing w:line="240" w:lineRule="exact"/>
              <w:jc w:val="center"/>
              <w:rPr>
                <w:rFonts w:ascii="宋体" w:hAnsi="宋体"/>
                <w:color w:val="auto"/>
                <w:szCs w:val="21"/>
              </w:rPr>
            </w:pPr>
          </w:p>
        </w:tc>
      </w:tr>
      <w:tr w14:paraId="344C48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5561D08A">
            <w:pPr>
              <w:jc w:val="center"/>
              <w:rPr>
                <w:rFonts w:ascii="宋体" w:hAnsi="宋体"/>
                <w:b/>
                <w:bCs/>
                <w:color w:val="auto"/>
                <w:szCs w:val="21"/>
              </w:rPr>
            </w:pPr>
            <w:r>
              <w:rPr>
                <w:rFonts w:ascii="宋体" w:hAnsi="宋体"/>
                <w:b/>
                <w:bCs/>
                <w:color w:val="auto"/>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03BA6E75">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AEB5ABF">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AD7BB38">
            <w:pPr>
              <w:spacing w:line="240" w:lineRule="exact"/>
              <w:jc w:val="center"/>
              <w:rPr>
                <w:rFonts w:ascii="宋体" w:hAnsi="宋体"/>
                <w:color w:val="auto"/>
                <w:szCs w:val="21"/>
              </w:rPr>
            </w:pPr>
          </w:p>
        </w:tc>
      </w:tr>
      <w:tr w14:paraId="602F40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F6272DA">
            <w:pPr>
              <w:jc w:val="center"/>
              <w:rPr>
                <w:rFonts w:ascii="宋体" w:hAnsi="宋体"/>
                <w:b/>
                <w:bCs/>
                <w:color w:val="auto"/>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486E53D1">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E2D8A13">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4BCB038">
            <w:pPr>
              <w:spacing w:line="240" w:lineRule="exact"/>
              <w:jc w:val="center"/>
              <w:rPr>
                <w:rFonts w:ascii="宋体" w:hAnsi="宋体"/>
                <w:color w:val="auto"/>
                <w:szCs w:val="21"/>
              </w:rPr>
            </w:pPr>
          </w:p>
        </w:tc>
      </w:tr>
      <w:tr w14:paraId="3699FD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D55E487">
            <w:pPr>
              <w:jc w:val="center"/>
              <w:rPr>
                <w:rFonts w:ascii="宋体" w:hAnsi="宋体"/>
                <w:b/>
                <w:bCs/>
                <w:color w:val="auto"/>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7E440B67">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025DBF3">
            <w:pPr>
              <w:spacing w:line="240" w:lineRule="exact"/>
              <w:jc w:val="center"/>
              <w:rPr>
                <w:rFonts w:ascii="宋体" w:hAnsi="宋体"/>
                <w:color w:val="auto"/>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4CB618C">
            <w:pPr>
              <w:spacing w:line="240" w:lineRule="exact"/>
              <w:jc w:val="center"/>
              <w:rPr>
                <w:rFonts w:ascii="宋体" w:hAnsi="宋体"/>
                <w:color w:val="auto"/>
                <w:szCs w:val="21"/>
              </w:rPr>
            </w:pPr>
          </w:p>
        </w:tc>
      </w:tr>
    </w:tbl>
    <w:p w14:paraId="1916AC28">
      <w:pPr>
        <w:spacing w:line="400" w:lineRule="exact"/>
        <w:ind w:left="360"/>
        <w:rPr>
          <w:rFonts w:ascii="宋体" w:hAnsi="宋体"/>
          <w:color w:val="auto"/>
          <w:sz w:val="24"/>
        </w:rPr>
      </w:pPr>
      <w:r>
        <w:rPr>
          <w:rFonts w:hint="eastAsia" w:ascii="宋体" w:hAnsi="宋体"/>
          <w:color w:val="auto"/>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013A10CC">
      <w:pPr>
        <w:rPr>
          <w:color w:val="auto"/>
        </w:rPr>
      </w:pPr>
    </w:p>
    <w:p w14:paraId="58AB7A77">
      <w:pPr>
        <w:spacing w:line="400" w:lineRule="exact"/>
        <w:jc w:val="left"/>
        <w:rPr>
          <w:rFonts w:ascii="宋体" w:hAnsi="宋体"/>
          <w:color w:val="auto"/>
          <w:sz w:val="28"/>
          <w:szCs w:val="28"/>
        </w:rPr>
      </w:pPr>
      <w:r>
        <w:rPr>
          <w:rFonts w:hint="eastAsia" w:ascii="宋体" w:hAnsi="宋体"/>
          <w:color w:val="auto"/>
          <w:sz w:val="28"/>
          <w:szCs w:val="28"/>
        </w:rPr>
        <w:t>法人或委托代理人（签字或加盖私章）：</w:t>
      </w:r>
    </w:p>
    <w:p w14:paraId="6965AC7A">
      <w:pPr>
        <w:spacing w:line="400" w:lineRule="exact"/>
        <w:jc w:val="left"/>
        <w:rPr>
          <w:rFonts w:ascii="宋体" w:hAnsi="宋体"/>
          <w:color w:val="auto"/>
          <w:sz w:val="28"/>
          <w:szCs w:val="28"/>
        </w:rPr>
      </w:pPr>
    </w:p>
    <w:p w14:paraId="671839C5">
      <w:pPr>
        <w:spacing w:line="400" w:lineRule="exact"/>
        <w:jc w:val="left"/>
        <w:rPr>
          <w:rFonts w:ascii="宋体" w:hAnsi="宋体"/>
          <w:color w:val="auto"/>
          <w:sz w:val="28"/>
          <w:szCs w:val="28"/>
        </w:rPr>
      </w:pPr>
      <w:r>
        <w:rPr>
          <w:rFonts w:hint="eastAsia" w:ascii="宋体" w:hAnsi="宋体"/>
          <w:color w:val="auto"/>
          <w:sz w:val="28"/>
          <w:szCs w:val="28"/>
        </w:rPr>
        <w:t>报价人单位（盖章）：</w:t>
      </w:r>
    </w:p>
    <w:p w14:paraId="39992113">
      <w:pPr>
        <w:rPr>
          <w:rFonts w:ascii="宋体" w:hAnsi="宋体"/>
          <w:color w:val="auto"/>
          <w:sz w:val="24"/>
        </w:rPr>
      </w:pPr>
      <w:r>
        <w:rPr>
          <w:rFonts w:hint="eastAsia" w:ascii="宋体" w:hAnsi="宋体"/>
          <w:color w:val="auto"/>
          <w:sz w:val="24"/>
        </w:rPr>
        <w:br w:type="page"/>
      </w:r>
    </w:p>
    <w:p w14:paraId="450DFEFE">
      <w:pPr>
        <w:numPr>
          <w:ilvl w:val="0"/>
          <w:numId w:val="7"/>
        </w:numPr>
        <w:autoSpaceDE w:val="0"/>
        <w:autoSpaceDN w:val="0"/>
        <w:adjustRightInd w:val="0"/>
        <w:spacing w:line="640" w:lineRule="exact"/>
        <w:jc w:val="center"/>
        <w:rPr>
          <w:rFonts w:ascii="宋体" w:hAnsi="宋体" w:cs="宋体"/>
          <w:b/>
          <w:bCs/>
          <w:color w:val="auto"/>
          <w:spacing w:val="30"/>
          <w:sz w:val="44"/>
          <w:szCs w:val="44"/>
        </w:rPr>
      </w:pPr>
      <w:r>
        <w:rPr>
          <w:rFonts w:hint="eastAsia" w:ascii="宋体" w:hAnsi="宋体"/>
          <w:b/>
          <w:color w:val="auto"/>
          <w:sz w:val="44"/>
          <w:szCs w:val="44"/>
        </w:rPr>
        <w:t>报价人声明及承诺（固定格式）</w:t>
      </w:r>
    </w:p>
    <w:p w14:paraId="20C79E8F">
      <w:pPr>
        <w:spacing w:line="560" w:lineRule="exact"/>
        <w:rPr>
          <w:rFonts w:ascii="宋体" w:hAnsi="宋体"/>
          <w:color w:val="auto"/>
          <w:sz w:val="28"/>
          <w:szCs w:val="28"/>
        </w:rPr>
      </w:pPr>
    </w:p>
    <w:p w14:paraId="5C8E431E">
      <w:pPr>
        <w:spacing w:line="400" w:lineRule="exact"/>
        <w:rPr>
          <w:rFonts w:ascii="宋体" w:hAnsi="宋体"/>
          <w:b/>
          <w:color w:val="auto"/>
          <w:sz w:val="24"/>
        </w:rPr>
      </w:pPr>
      <w:r>
        <w:rPr>
          <w:rFonts w:hint="eastAsia" w:ascii="宋体" w:hAnsi="宋体"/>
          <w:color w:val="auto"/>
          <w:sz w:val="24"/>
        </w:rPr>
        <w:t xml:space="preserve">致: </w:t>
      </w:r>
      <w:r>
        <w:rPr>
          <w:rFonts w:hint="eastAsia" w:ascii="宋体" w:hAnsi="宋体"/>
          <w:b/>
          <w:color w:val="auto"/>
          <w:kern w:val="28"/>
          <w:sz w:val="24"/>
          <w:u w:val="double"/>
        </w:rPr>
        <w:t>（采购单位名称）</w:t>
      </w:r>
    </w:p>
    <w:p w14:paraId="307792BF">
      <w:pPr>
        <w:spacing w:line="400" w:lineRule="exact"/>
        <w:ind w:firstLine="410" w:firstLineChars="171"/>
        <w:rPr>
          <w:rFonts w:ascii="宋体" w:hAnsi="宋体"/>
          <w:color w:val="auto"/>
          <w:sz w:val="24"/>
        </w:rPr>
      </w:pPr>
      <w:r>
        <w:rPr>
          <w:rFonts w:hint="eastAsia" w:ascii="宋体" w:hAnsi="宋体"/>
          <w:color w:val="auto"/>
          <w:sz w:val="24"/>
        </w:rPr>
        <w:t>我方确认收到贵方提供的</w:t>
      </w:r>
      <w:r>
        <w:rPr>
          <w:rFonts w:hint="eastAsia" w:ascii="宋体" w:hAnsi="宋体"/>
          <w:b/>
          <w:color w:val="auto"/>
          <w:kern w:val="28"/>
          <w:sz w:val="24"/>
          <w:u w:val="single"/>
        </w:rPr>
        <w:t xml:space="preserve">                采购项目（项目编号：     ）</w:t>
      </w:r>
      <w:r>
        <w:rPr>
          <w:rFonts w:hint="eastAsia" w:ascii="宋体" w:hAnsi="宋体"/>
          <w:color w:val="auto"/>
          <w:sz w:val="24"/>
        </w:rPr>
        <w:t>的采购书的全部内容，我方：</w:t>
      </w:r>
      <w:r>
        <w:rPr>
          <w:rFonts w:hint="eastAsia" w:ascii="宋体" w:hAnsi="宋体"/>
          <w:b/>
          <w:color w:val="auto"/>
          <w:sz w:val="24"/>
          <w:u w:val="single"/>
        </w:rPr>
        <w:t xml:space="preserve">(报价人名称)                 </w:t>
      </w:r>
      <w:r>
        <w:rPr>
          <w:rFonts w:hint="eastAsia" w:ascii="宋体" w:hAnsi="宋体"/>
          <w:color w:val="auto"/>
          <w:sz w:val="24"/>
        </w:rPr>
        <w:t>作为报价人正式授权</w:t>
      </w:r>
      <w:r>
        <w:rPr>
          <w:rFonts w:hint="eastAsia" w:ascii="宋体" w:hAnsi="宋体"/>
          <w:b/>
          <w:color w:val="auto"/>
          <w:sz w:val="24"/>
          <w:u w:val="single"/>
        </w:rPr>
        <w:t xml:space="preserve"> (代理人全名、职务、身份证号码)              </w:t>
      </w:r>
      <w:r>
        <w:rPr>
          <w:rFonts w:hint="eastAsia" w:ascii="宋体" w:hAnsi="宋体"/>
          <w:color w:val="auto"/>
          <w:sz w:val="24"/>
        </w:rPr>
        <w:t>代表我方进行有关本报价的一切事宜。</w:t>
      </w:r>
    </w:p>
    <w:p w14:paraId="3933122A">
      <w:pPr>
        <w:spacing w:line="400" w:lineRule="exact"/>
        <w:ind w:firstLine="570"/>
        <w:rPr>
          <w:rFonts w:ascii="宋体" w:hAnsi="宋体"/>
          <w:b/>
          <w:color w:val="auto"/>
          <w:sz w:val="24"/>
        </w:rPr>
      </w:pPr>
      <w:r>
        <w:rPr>
          <w:rFonts w:hint="eastAsia" w:ascii="宋体" w:hAnsi="宋体"/>
          <w:b/>
          <w:color w:val="auto"/>
          <w:sz w:val="24"/>
        </w:rPr>
        <w:t>我方已完全明白采购书的所有条款要求，并重申以下几点：</w:t>
      </w:r>
    </w:p>
    <w:p w14:paraId="3AF542DA">
      <w:pPr>
        <w:numPr>
          <w:ilvl w:val="0"/>
          <w:numId w:val="9"/>
        </w:numPr>
        <w:spacing w:line="400" w:lineRule="exact"/>
        <w:rPr>
          <w:rFonts w:ascii="宋体" w:hAnsi="宋体"/>
          <w:color w:val="auto"/>
          <w:sz w:val="24"/>
        </w:rPr>
      </w:pPr>
      <w:r>
        <w:rPr>
          <w:rFonts w:hint="eastAsia" w:ascii="宋体" w:hAnsi="宋体"/>
          <w:color w:val="auto"/>
          <w:sz w:val="24"/>
        </w:rPr>
        <w:t>按采购书要求提供的报价总价详见《报价一览表》。</w:t>
      </w:r>
    </w:p>
    <w:p w14:paraId="0E9CAFD1">
      <w:pPr>
        <w:numPr>
          <w:ilvl w:val="0"/>
          <w:numId w:val="9"/>
        </w:numPr>
        <w:spacing w:line="400" w:lineRule="exact"/>
        <w:rPr>
          <w:rFonts w:ascii="宋体" w:hAnsi="宋体"/>
          <w:color w:val="auto"/>
          <w:sz w:val="24"/>
        </w:rPr>
      </w:pPr>
      <w:r>
        <w:rPr>
          <w:rFonts w:hint="eastAsia" w:ascii="宋体" w:hAnsi="宋体"/>
          <w:color w:val="auto"/>
          <w:sz w:val="24"/>
        </w:rPr>
        <w:t>本报价文件的有效期完全响应采购书要求（自报价截止时间起90天内有效），如中标，有效期将延至合同终止日为止。在此提交的资格证明文件均在报价有效期内有效，如在报价有效期内失效的，我方承诺在成交后补齐一切手续，保证所有资格证明文件能在签订采购合同时直至采购合同终止日有效。</w:t>
      </w:r>
    </w:p>
    <w:p w14:paraId="5B7C91CD">
      <w:pPr>
        <w:numPr>
          <w:ilvl w:val="0"/>
          <w:numId w:val="9"/>
        </w:numPr>
        <w:spacing w:line="400" w:lineRule="exact"/>
        <w:rPr>
          <w:rFonts w:ascii="宋体" w:hAnsi="宋体"/>
          <w:color w:val="auto"/>
          <w:sz w:val="24"/>
        </w:rPr>
      </w:pPr>
      <w:r>
        <w:rPr>
          <w:rFonts w:hint="eastAsia" w:ascii="宋体" w:hAnsi="宋体"/>
          <w:color w:val="auto"/>
          <w:sz w:val="24"/>
        </w:rPr>
        <w:t>我方同意按照贵方可能提出的要求而提供与报价有关的其它任何数据、信息或资料。</w:t>
      </w:r>
    </w:p>
    <w:p w14:paraId="346066D3">
      <w:pPr>
        <w:numPr>
          <w:ilvl w:val="0"/>
          <w:numId w:val="9"/>
        </w:numPr>
        <w:spacing w:line="400" w:lineRule="exact"/>
        <w:rPr>
          <w:rFonts w:ascii="宋体" w:hAnsi="宋体"/>
          <w:color w:val="auto"/>
          <w:sz w:val="24"/>
        </w:rPr>
      </w:pPr>
      <w:r>
        <w:rPr>
          <w:rFonts w:hint="eastAsia" w:ascii="宋体" w:hAnsi="宋体"/>
          <w:color w:val="auto"/>
          <w:sz w:val="24"/>
        </w:rPr>
        <w:t>我方理解贵方不一定接受最低报价。</w:t>
      </w:r>
    </w:p>
    <w:p w14:paraId="46221D22">
      <w:pPr>
        <w:numPr>
          <w:ilvl w:val="0"/>
          <w:numId w:val="9"/>
        </w:numPr>
        <w:spacing w:line="400" w:lineRule="exact"/>
        <w:rPr>
          <w:rFonts w:ascii="宋体" w:hAnsi="宋体"/>
          <w:color w:val="auto"/>
          <w:sz w:val="24"/>
        </w:rPr>
      </w:pPr>
      <w:r>
        <w:rPr>
          <w:rFonts w:hint="eastAsia" w:ascii="宋体" w:hAnsi="宋体"/>
          <w:color w:val="auto"/>
          <w:sz w:val="24"/>
        </w:rPr>
        <w:t>我方如果成交，将保证履行采购书及其澄清、修改文件（如果有）中的全部责任和义务，按质、按量、按期履行好合同。</w:t>
      </w:r>
    </w:p>
    <w:p w14:paraId="40327DD8">
      <w:pPr>
        <w:numPr>
          <w:ilvl w:val="0"/>
          <w:numId w:val="9"/>
        </w:numPr>
        <w:spacing w:line="400" w:lineRule="exact"/>
        <w:rPr>
          <w:rFonts w:ascii="宋体" w:hAnsi="宋体"/>
          <w:color w:val="auto"/>
          <w:sz w:val="24"/>
        </w:rPr>
      </w:pPr>
      <w:r>
        <w:rPr>
          <w:rFonts w:hint="eastAsia" w:ascii="宋体" w:hAnsi="宋体"/>
          <w:color w:val="auto"/>
          <w:sz w:val="24"/>
        </w:rPr>
        <w:t>我方作为</w:t>
      </w:r>
      <w:r>
        <w:rPr>
          <w:rFonts w:hint="eastAsia" w:ascii="宋体" w:hAnsi="宋体"/>
          <w:b/>
          <w:color w:val="auto"/>
          <w:sz w:val="24"/>
          <w:u w:val="single"/>
        </w:rPr>
        <w:t>（</w:t>
      </w:r>
      <w:r>
        <w:rPr>
          <w:rFonts w:hint="eastAsia" w:ascii="宋体" w:hAnsi="宋体"/>
          <w:b/>
          <w:i/>
          <w:color w:val="auto"/>
          <w:sz w:val="24"/>
          <w:u w:val="single"/>
        </w:rPr>
        <w:t>制造商/代理商）</w:t>
      </w:r>
      <w:r>
        <w:rPr>
          <w:rFonts w:hint="eastAsia" w:ascii="宋体" w:hAnsi="宋体"/>
          <w:color w:val="auto"/>
          <w:sz w:val="24"/>
        </w:rPr>
        <w:t>是在法律、财务和运作上独立于采购人的报价人，在此保证所提交的所有文件和全部说明是真实的、准确的、有效的。</w:t>
      </w:r>
    </w:p>
    <w:p w14:paraId="5EF2C1D7">
      <w:pPr>
        <w:numPr>
          <w:ilvl w:val="0"/>
          <w:numId w:val="9"/>
        </w:numPr>
        <w:spacing w:line="400" w:lineRule="exact"/>
        <w:rPr>
          <w:rFonts w:ascii="宋体" w:hAnsi="宋体"/>
          <w:color w:val="auto"/>
          <w:sz w:val="24"/>
        </w:rPr>
      </w:pPr>
      <w:r>
        <w:rPr>
          <w:rFonts w:hint="eastAsia" w:ascii="宋体" w:hAnsi="宋体"/>
          <w:color w:val="auto"/>
          <w:sz w:val="24"/>
        </w:rPr>
        <w:t>我方报价已包含应向知识产权所有权人支付的所有相关税费。并保证，招标人在中国使用我方提供的货物时，如有第三方提出侵犯其知识产权主张的，责任由我方承担。</w:t>
      </w:r>
    </w:p>
    <w:p w14:paraId="2FD37518">
      <w:pPr>
        <w:numPr>
          <w:ilvl w:val="0"/>
          <w:numId w:val="10"/>
        </w:numPr>
        <w:tabs>
          <w:tab w:val="left" w:pos="0"/>
        </w:tabs>
        <w:spacing w:line="440" w:lineRule="exact"/>
        <w:rPr>
          <w:rFonts w:ascii="宋体" w:hAnsi="宋体"/>
          <w:color w:val="auto"/>
          <w:sz w:val="24"/>
        </w:rPr>
      </w:pPr>
      <w:r>
        <w:rPr>
          <w:rFonts w:hint="eastAsia" w:ascii="宋体" w:hAnsi="宋体"/>
          <w:color w:val="auto"/>
          <w:sz w:val="24"/>
        </w:rPr>
        <w:t>我方对在采购响应文件及采购过程中所作出的所有承诺承担法律责任。</w:t>
      </w:r>
    </w:p>
    <w:p w14:paraId="7BA1D7EC">
      <w:pPr>
        <w:numPr>
          <w:ilvl w:val="0"/>
          <w:numId w:val="9"/>
        </w:numPr>
        <w:spacing w:line="400" w:lineRule="exact"/>
        <w:rPr>
          <w:rFonts w:ascii="宋体" w:hAnsi="宋体"/>
          <w:color w:val="auto"/>
          <w:sz w:val="24"/>
        </w:rPr>
      </w:pPr>
      <w:r>
        <w:rPr>
          <w:rFonts w:hint="eastAsia" w:ascii="宋体" w:hAnsi="宋体"/>
          <w:snapToGrid w:val="0"/>
          <w:color w:val="auto"/>
          <w:kern w:val="0"/>
          <w:sz w:val="24"/>
        </w:rPr>
        <w:t>我方在近三年没有违法行为，在以往政府招标采购活动中没有违规和违约行为，并保证所供货物及服务来源合法，否则由我方承担因此产生的法律责任和经济责任。</w:t>
      </w:r>
    </w:p>
    <w:p w14:paraId="5E034CF8">
      <w:pPr>
        <w:numPr>
          <w:ilvl w:val="0"/>
          <w:numId w:val="9"/>
        </w:numPr>
        <w:spacing w:line="400" w:lineRule="exact"/>
        <w:rPr>
          <w:rFonts w:ascii="宋体" w:hAnsi="宋体"/>
          <w:color w:val="auto"/>
          <w:sz w:val="24"/>
        </w:rPr>
      </w:pPr>
      <w:r>
        <w:rPr>
          <w:rFonts w:hint="eastAsia" w:ascii="宋体" w:hAnsi="宋体"/>
          <w:color w:val="auto"/>
          <w:sz w:val="24"/>
        </w:rPr>
        <w:t>所有与本采购项目有关的函件请发往下列地址：</w:t>
      </w:r>
    </w:p>
    <w:p w14:paraId="1DAC2E52">
      <w:pPr>
        <w:spacing w:line="400" w:lineRule="exact"/>
        <w:rPr>
          <w:rFonts w:ascii="宋体" w:hAnsi="宋体"/>
          <w:color w:val="auto"/>
          <w:sz w:val="24"/>
        </w:rPr>
      </w:pPr>
    </w:p>
    <w:p w14:paraId="34586228">
      <w:pPr>
        <w:spacing w:line="440" w:lineRule="exact"/>
        <w:rPr>
          <w:rFonts w:ascii="宋体" w:hAnsi="宋体"/>
          <w:color w:val="auto"/>
          <w:sz w:val="24"/>
          <w:u w:val="single"/>
        </w:rPr>
      </w:pPr>
      <w:r>
        <w:rPr>
          <w:rFonts w:hint="eastAsia" w:ascii="宋体" w:hAnsi="宋体"/>
          <w:color w:val="auto"/>
          <w:sz w:val="24"/>
        </w:rPr>
        <w:t xml:space="preserve">  电    话：</w:t>
      </w:r>
      <w:r>
        <w:rPr>
          <w:rFonts w:hint="eastAsia" w:ascii="宋体" w:hAnsi="宋体"/>
          <w:color w:val="auto"/>
          <w:sz w:val="24"/>
          <w:u w:val="single"/>
        </w:rPr>
        <w:t xml:space="preserve">                             .</w:t>
      </w:r>
      <w:r>
        <w:rPr>
          <w:rFonts w:hint="eastAsia" w:ascii="宋体" w:hAnsi="宋体"/>
          <w:color w:val="auto"/>
          <w:sz w:val="24"/>
        </w:rPr>
        <w:t>传    真：.</w:t>
      </w:r>
    </w:p>
    <w:p w14:paraId="74D3BCBE">
      <w:pPr>
        <w:spacing w:line="440" w:lineRule="exact"/>
        <w:ind w:firstLine="240" w:firstLineChars="100"/>
        <w:rPr>
          <w:rFonts w:ascii="宋体" w:hAnsi="宋体"/>
          <w:color w:val="auto"/>
          <w:sz w:val="24"/>
          <w:u w:val="single"/>
        </w:rPr>
      </w:pPr>
      <w:r>
        <w:rPr>
          <w:rFonts w:hint="eastAsia" w:ascii="宋体" w:hAnsi="宋体"/>
          <w:color w:val="auto"/>
          <w:sz w:val="24"/>
        </w:rPr>
        <w:t>地    址：.邮政编码：.</w:t>
      </w:r>
    </w:p>
    <w:p w14:paraId="6CF53170">
      <w:pPr>
        <w:spacing w:line="440" w:lineRule="exact"/>
        <w:rPr>
          <w:rFonts w:ascii="宋体" w:hAnsi="宋体"/>
          <w:color w:val="auto"/>
          <w:sz w:val="24"/>
          <w:u w:val="single"/>
        </w:rPr>
      </w:pPr>
      <w:r>
        <w:rPr>
          <w:rFonts w:hint="eastAsia" w:ascii="宋体" w:hAnsi="宋体"/>
          <w:color w:val="auto"/>
          <w:sz w:val="24"/>
        </w:rPr>
        <w:t xml:space="preserve">  代表姓名：.职    务：.</w:t>
      </w:r>
    </w:p>
    <w:p w14:paraId="0F6C6E0D">
      <w:pPr>
        <w:spacing w:line="560" w:lineRule="exact"/>
        <w:ind w:firstLine="280" w:firstLineChars="100"/>
        <w:rPr>
          <w:rFonts w:ascii="宋体" w:hAnsi="宋体"/>
          <w:color w:val="auto"/>
          <w:sz w:val="28"/>
          <w:szCs w:val="28"/>
        </w:rPr>
      </w:pPr>
      <w:r>
        <w:rPr>
          <w:rFonts w:hint="eastAsia" w:ascii="宋体" w:hAnsi="宋体"/>
          <w:color w:val="auto"/>
          <w:sz w:val="28"/>
          <w:szCs w:val="28"/>
        </w:rPr>
        <w:t>特此声明。</w:t>
      </w:r>
    </w:p>
    <w:p w14:paraId="07D744E3">
      <w:pPr>
        <w:spacing w:line="480" w:lineRule="exact"/>
        <w:rPr>
          <w:rFonts w:ascii="宋体" w:hAnsi="宋体"/>
          <w:color w:val="auto"/>
          <w:sz w:val="32"/>
          <w:szCs w:val="32"/>
        </w:rPr>
      </w:pPr>
    </w:p>
    <w:p w14:paraId="41B16BC2">
      <w:pPr>
        <w:spacing w:line="480" w:lineRule="exact"/>
        <w:jc w:val="left"/>
        <w:rPr>
          <w:rFonts w:ascii="宋体" w:hAnsi="宋体"/>
          <w:color w:val="auto"/>
          <w:sz w:val="32"/>
          <w:szCs w:val="32"/>
        </w:rPr>
      </w:pPr>
    </w:p>
    <w:p w14:paraId="73A13FEA">
      <w:pPr>
        <w:spacing w:line="400" w:lineRule="exact"/>
        <w:jc w:val="left"/>
        <w:rPr>
          <w:rFonts w:ascii="宋体" w:hAnsi="宋体"/>
          <w:color w:val="auto"/>
          <w:sz w:val="28"/>
          <w:szCs w:val="28"/>
        </w:rPr>
      </w:pPr>
      <w:r>
        <w:rPr>
          <w:rFonts w:hint="eastAsia" w:ascii="宋体" w:hAnsi="宋体"/>
          <w:color w:val="auto"/>
          <w:sz w:val="28"/>
          <w:szCs w:val="28"/>
        </w:rPr>
        <w:t>法人或委托代理人（签字或加盖私章）：</w:t>
      </w:r>
    </w:p>
    <w:p w14:paraId="5F0EA4BA">
      <w:pPr>
        <w:spacing w:line="400" w:lineRule="exact"/>
        <w:jc w:val="left"/>
        <w:rPr>
          <w:rFonts w:ascii="宋体" w:hAnsi="宋体"/>
          <w:color w:val="auto"/>
          <w:sz w:val="28"/>
          <w:szCs w:val="28"/>
        </w:rPr>
      </w:pPr>
    </w:p>
    <w:p w14:paraId="20962206">
      <w:pPr>
        <w:spacing w:line="400" w:lineRule="exact"/>
        <w:jc w:val="left"/>
        <w:rPr>
          <w:rFonts w:ascii="宋体" w:hAnsi="宋体"/>
          <w:color w:val="auto"/>
          <w:sz w:val="28"/>
          <w:szCs w:val="28"/>
        </w:rPr>
      </w:pPr>
      <w:r>
        <w:rPr>
          <w:rFonts w:hint="eastAsia" w:ascii="宋体" w:hAnsi="宋体"/>
          <w:color w:val="auto"/>
          <w:sz w:val="28"/>
          <w:szCs w:val="28"/>
        </w:rPr>
        <w:t>报价人单位（盖章）：</w:t>
      </w:r>
    </w:p>
    <w:p w14:paraId="2A0597A5">
      <w:pPr>
        <w:spacing w:line="400" w:lineRule="exact"/>
        <w:jc w:val="left"/>
        <w:rPr>
          <w:rFonts w:ascii="宋体" w:hAnsi="宋体"/>
          <w:color w:val="auto"/>
          <w:sz w:val="28"/>
          <w:szCs w:val="28"/>
        </w:rPr>
      </w:pPr>
    </w:p>
    <w:p w14:paraId="04D2BB80">
      <w:pPr>
        <w:spacing w:line="400" w:lineRule="exact"/>
        <w:ind w:firstLine="140" w:firstLineChars="50"/>
        <w:jc w:val="left"/>
        <w:rPr>
          <w:rFonts w:ascii="宋体" w:hAnsi="宋体"/>
          <w:color w:val="auto"/>
          <w:sz w:val="28"/>
          <w:szCs w:val="28"/>
        </w:rPr>
      </w:pPr>
      <w:r>
        <w:rPr>
          <w:rFonts w:hint="eastAsia" w:ascii="宋体" w:hAnsi="宋体"/>
          <w:color w:val="auto"/>
          <w:sz w:val="28"/>
          <w:szCs w:val="28"/>
        </w:rPr>
        <w:t xml:space="preserve">  年  月  日</w:t>
      </w:r>
    </w:p>
    <w:p w14:paraId="3CB570E8">
      <w:pPr>
        <w:spacing w:line="320" w:lineRule="exact"/>
        <w:jc w:val="center"/>
        <w:rPr>
          <w:rFonts w:ascii="宋体" w:hAnsi="宋体"/>
          <w:b/>
          <w:color w:val="auto"/>
          <w:sz w:val="28"/>
          <w:szCs w:val="28"/>
        </w:rPr>
      </w:pPr>
    </w:p>
    <w:p w14:paraId="22957EA4">
      <w:pPr>
        <w:spacing w:line="320" w:lineRule="exact"/>
        <w:jc w:val="center"/>
        <w:rPr>
          <w:rFonts w:ascii="宋体" w:hAnsi="宋体"/>
          <w:b/>
          <w:color w:val="auto"/>
          <w:sz w:val="28"/>
          <w:szCs w:val="28"/>
        </w:rPr>
      </w:pPr>
    </w:p>
    <w:p w14:paraId="794648C4">
      <w:pPr>
        <w:rPr>
          <w:rFonts w:ascii="宋体" w:hAnsi="宋体"/>
          <w:b/>
          <w:color w:val="auto"/>
          <w:sz w:val="44"/>
          <w:szCs w:val="44"/>
        </w:rPr>
      </w:pPr>
      <w:r>
        <w:rPr>
          <w:rFonts w:hint="eastAsia" w:ascii="宋体" w:hAnsi="宋体"/>
          <w:b/>
          <w:color w:val="auto"/>
          <w:sz w:val="44"/>
          <w:szCs w:val="44"/>
        </w:rPr>
        <w:br w:type="page"/>
      </w:r>
    </w:p>
    <w:p w14:paraId="2380D881">
      <w:pPr>
        <w:numPr>
          <w:ilvl w:val="0"/>
          <w:numId w:val="7"/>
        </w:numPr>
        <w:autoSpaceDE w:val="0"/>
        <w:autoSpaceDN w:val="0"/>
        <w:adjustRightInd w:val="0"/>
        <w:spacing w:line="640" w:lineRule="exact"/>
        <w:ind w:left="0"/>
        <w:jc w:val="center"/>
        <w:rPr>
          <w:rFonts w:ascii="宋体" w:hAnsi="宋体" w:cs="宋体"/>
          <w:b/>
          <w:bCs/>
          <w:color w:val="auto"/>
          <w:spacing w:val="30"/>
          <w:sz w:val="44"/>
          <w:szCs w:val="44"/>
        </w:rPr>
      </w:pPr>
      <w:r>
        <w:rPr>
          <w:rFonts w:hint="eastAsia" w:ascii="宋体" w:hAnsi="宋体"/>
          <w:b/>
          <w:color w:val="auto"/>
          <w:sz w:val="44"/>
          <w:szCs w:val="44"/>
        </w:rPr>
        <w:t>证明材料</w:t>
      </w:r>
    </w:p>
    <w:p w14:paraId="1244C3FC">
      <w:pPr>
        <w:rPr>
          <w:b/>
          <w:color w:val="auto"/>
          <w:sz w:val="44"/>
          <w:szCs w:val="44"/>
        </w:rPr>
      </w:pPr>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BC6A74-6E14-4B5D-996B-5154E65652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AB16055-05EC-4CE3-86D1-B4D8FEA2FF1C}"/>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E08F8967-F855-416A-936F-3387AA92842F}"/>
  </w:font>
  <w:font w:name="Arial Unicode MS">
    <w:altName w:val="宋体"/>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embedRegular r:id="rId4" w:fontKey="{D437A81E-BF93-4AC7-B571-66864F28A17D}"/>
  </w:font>
  <w:font w:name="楷体_GB2312">
    <w:panose1 w:val="02010609030101010101"/>
    <w:charset w:val="86"/>
    <w:family w:val="modern"/>
    <w:pitch w:val="default"/>
    <w:sig w:usb0="00000001" w:usb1="080E0000" w:usb2="00000000" w:usb3="00000000" w:csb0="00040000" w:csb1="00000000"/>
    <w:embedRegular r:id="rId5" w:fontKey="{85CBB66E-C924-46E9-82DA-8DEF2B8767A6}"/>
  </w:font>
  <w:font w:name="楷体">
    <w:panose1 w:val="02010609060101010101"/>
    <w:charset w:val="86"/>
    <w:family w:val="modern"/>
    <w:pitch w:val="default"/>
    <w:sig w:usb0="800002BF" w:usb1="38CF7CFA" w:usb2="00000016" w:usb3="00000000" w:csb0="00040001" w:csb1="00000000"/>
    <w:embedRegular r:id="rId6" w:fontKey="{72B0863A-27F2-47DB-BCF1-5AACBB0F3DBD}"/>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206E1">
    <w:pPr>
      <w:pStyle w:val="18"/>
      <w:ind w:right="360"/>
    </w:pPr>
    <w:r>
      <w:pict>
        <v:shape id="_x0000_s1029" o:spid="_x0000_s1029"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path/>
          <v:fill on="f" focussize="0,0"/>
          <v:stroke on="f" weight="0.5pt" joinstyle="miter"/>
          <v:imagedata o:title=""/>
          <o:lock v:ext="edit"/>
          <v:textbox inset="0mm,0mm,0mm,0mm" style="mso-fit-shape-to-text:t;">
            <w:txbxContent>
              <w:p w14:paraId="4B44E415">
                <w:pPr>
                  <w:pStyle w:val="18"/>
                </w:pPr>
                <w:r>
                  <w:t xml:space="preserve">第 </w:t>
                </w:r>
                <w:r>
                  <w:fldChar w:fldCharType="begin"/>
                </w:r>
                <w:r>
                  <w:instrText xml:space="preserve"> PAGE  \* MERGEFORMAT </w:instrText>
                </w:r>
                <w:r>
                  <w:fldChar w:fldCharType="separate"/>
                </w:r>
                <w:r>
                  <w:t>21</w:t>
                </w:r>
                <w:r>
                  <w:fldChar w:fldCharType="end"/>
                </w:r>
                <w:r>
                  <w:t xml:space="preserve"> 页</w:t>
                </w:r>
              </w:p>
            </w:txbxContent>
          </v:textbox>
        </v:shape>
      </w:pict>
    </w:r>
    <w:r>
      <w:pict>
        <v:shape id="_x0000_s1028" o:spid="_x0000_s1028"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0180821C"/>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F9BBD">
    <w:pPr>
      <w:pStyle w:val="18"/>
    </w:pPr>
    <w:r>
      <w:pict>
        <v:shape id="_x0000_s1027" o:spid="_x0000_s102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6AE74D3C">
                <w:pPr>
                  <w:pStyle w:val="18"/>
                </w:pPr>
                <w:r>
                  <w:t xml:space="preserve">第 </w:t>
                </w:r>
                <w:r>
                  <w:fldChar w:fldCharType="begin"/>
                </w:r>
                <w:r>
                  <w:instrText xml:space="preserve"> PAGE  \* MERGEFORMAT </w:instrText>
                </w:r>
                <w:r>
                  <w:fldChar w:fldCharType="separate"/>
                </w:r>
                <w:r>
                  <w:t>20</w:t>
                </w:r>
                <w:r>
                  <w:fldChar w:fldCharType="end"/>
                </w:r>
                <w:r>
                  <w:t xml:space="preserve"> 页</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AC3CF">
    <w:pPr>
      <w:pStyle w:val="18"/>
      <w:ind w:right="360"/>
      <w:rPr>
        <w:u w:val="single"/>
      </w:rPr>
    </w:pPr>
  </w:p>
  <w:p w14:paraId="265542CF">
    <w:pPr>
      <w:pStyle w:val="1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76A24">
    <w:pPr>
      <w:pStyle w:val="1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E5E38">
    <w:pPr>
      <w:pStyle w:val="1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C34DD">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E91F1F3E"/>
    <w:multiLevelType w:val="singleLevel"/>
    <w:tmpl w:val="E91F1F3E"/>
    <w:lvl w:ilvl="0" w:tentative="0">
      <w:start w:val="7"/>
      <w:numFmt w:val="chineseCounting"/>
      <w:suff w:val="nothing"/>
      <w:lvlText w:val="%1、"/>
      <w:lvlJc w:val="left"/>
      <w:rPr>
        <w:rFonts w:hint="eastAsia"/>
      </w:rPr>
    </w:lvl>
  </w:abstractNum>
  <w:abstractNum w:abstractNumId="2">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3">
    <w:nsid w:val="407E65F9"/>
    <w:multiLevelType w:val="multilevel"/>
    <w:tmpl w:val="407E65F9"/>
    <w:lvl w:ilvl="0" w:tentative="0">
      <w:start w:val="0"/>
      <w:numFmt w:val="decimal"/>
      <w:pStyle w:val="94"/>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453B2C20"/>
    <w:multiLevelType w:val="multilevel"/>
    <w:tmpl w:val="453B2C2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C3C74AC"/>
    <w:multiLevelType w:val="singleLevel"/>
    <w:tmpl w:val="5C3C74AC"/>
    <w:lvl w:ilvl="0" w:tentative="0">
      <w:start w:val="1"/>
      <w:numFmt w:val="chineseCounting"/>
      <w:suff w:val="nothing"/>
      <w:lvlText w:val="%1、"/>
      <w:lvlJc w:val="left"/>
      <w:rPr>
        <w:rFonts w:hint="eastAsia"/>
      </w:rPr>
    </w:lvl>
  </w:abstractNum>
  <w:abstractNum w:abstractNumId="7">
    <w:nsid w:val="5D1ACA94"/>
    <w:multiLevelType w:val="singleLevel"/>
    <w:tmpl w:val="5D1ACA94"/>
    <w:lvl w:ilvl="0" w:tentative="0">
      <w:start w:val="3"/>
      <w:numFmt w:val="decimal"/>
      <w:suff w:val="nothing"/>
      <w:lvlText w:val="%1、"/>
      <w:lvlJc w:val="left"/>
    </w:lvl>
  </w:abstractNum>
  <w:abstractNum w:abstractNumId="8">
    <w:nsid w:val="6BA61FC2"/>
    <w:multiLevelType w:val="multilevel"/>
    <w:tmpl w:val="6BA61FC2"/>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7"/>
  </w:num>
  <w:num w:numId="3">
    <w:abstractNumId w:val="1"/>
  </w:num>
  <w:num w:numId="4">
    <w:abstractNumId w:val="8"/>
  </w:num>
  <w:num w:numId="5">
    <w:abstractNumId w:val="4"/>
  </w:num>
  <w:num w:numId="6">
    <w:abstractNumId w:val="6"/>
  </w:num>
  <w:num w:numId="7">
    <w:abstractNumId w:val="0"/>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NotTrackMoves/>
  <w:documentProtection w:enforcement="0"/>
  <w:defaultTabStop w:val="420"/>
  <w:evenAndOddHeaders w:val="1"/>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QyOGVkNDc0NjU2ODUzYjRmMTgzMmQxNTlkZTcyOTYifQ=="/>
  </w:docVars>
  <w:rsids>
    <w:rsidRoot w:val="0035466F"/>
    <w:rsid w:val="0000110D"/>
    <w:rsid w:val="000018E0"/>
    <w:rsid w:val="00002B68"/>
    <w:rsid w:val="000030F4"/>
    <w:rsid w:val="0000360D"/>
    <w:rsid w:val="00003C6D"/>
    <w:rsid w:val="00003F0D"/>
    <w:rsid w:val="00004499"/>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574D"/>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7F2"/>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41D"/>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299F"/>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619"/>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3B10"/>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6E3"/>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1D36"/>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B7292"/>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5C20"/>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02B"/>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08C0"/>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6B6C"/>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31"/>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486"/>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54A"/>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76C"/>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4E3B"/>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1CD"/>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08B"/>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045"/>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2F28"/>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1AD"/>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0AB"/>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D78F1"/>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44F9"/>
    <w:rsid w:val="00D55682"/>
    <w:rsid w:val="00D55DAE"/>
    <w:rsid w:val="00D574C1"/>
    <w:rsid w:val="00D60204"/>
    <w:rsid w:val="00D62B55"/>
    <w:rsid w:val="00D637F8"/>
    <w:rsid w:val="00D6390E"/>
    <w:rsid w:val="00D6397A"/>
    <w:rsid w:val="00D63EE4"/>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6E5"/>
    <w:rsid w:val="00DB2C9C"/>
    <w:rsid w:val="00DB4039"/>
    <w:rsid w:val="00DB4704"/>
    <w:rsid w:val="00DB5030"/>
    <w:rsid w:val="00DB596A"/>
    <w:rsid w:val="00DB5ACE"/>
    <w:rsid w:val="00DB5F44"/>
    <w:rsid w:val="00DB6586"/>
    <w:rsid w:val="00DB703E"/>
    <w:rsid w:val="00DB7919"/>
    <w:rsid w:val="00DC0272"/>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2128"/>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953"/>
    <w:rsid w:val="00E70BD6"/>
    <w:rsid w:val="00E7183C"/>
    <w:rsid w:val="00E71D4C"/>
    <w:rsid w:val="00E731B9"/>
    <w:rsid w:val="00E73871"/>
    <w:rsid w:val="00E73A14"/>
    <w:rsid w:val="00E74C3D"/>
    <w:rsid w:val="00E75AED"/>
    <w:rsid w:val="00E76ED6"/>
    <w:rsid w:val="00E81400"/>
    <w:rsid w:val="00E8155E"/>
    <w:rsid w:val="00E81D19"/>
    <w:rsid w:val="00E81F82"/>
    <w:rsid w:val="00E82914"/>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968"/>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2EBE"/>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1DC8"/>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2FF8"/>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53A"/>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8C7942"/>
    <w:rsid w:val="029C7941"/>
    <w:rsid w:val="0338148D"/>
    <w:rsid w:val="03AD1858"/>
    <w:rsid w:val="03D568F0"/>
    <w:rsid w:val="05940418"/>
    <w:rsid w:val="07654F6A"/>
    <w:rsid w:val="079E325C"/>
    <w:rsid w:val="0A2F4D76"/>
    <w:rsid w:val="0BEE41F8"/>
    <w:rsid w:val="0D0015C5"/>
    <w:rsid w:val="0DAD47A4"/>
    <w:rsid w:val="0E6949B3"/>
    <w:rsid w:val="0F391A89"/>
    <w:rsid w:val="0F666038"/>
    <w:rsid w:val="0FEF4AD0"/>
    <w:rsid w:val="111231F5"/>
    <w:rsid w:val="11FA2096"/>
    <w:rsid w:val="12254861"/>
    <w:rsid w:val="12B4052F"/>
    <w:rsid w:val="12EC524A"/>
    <w:rsid w:val="13071F04"/>
    <w:rsid w:val="13C52591"/>
    <w:rsid w:val="14A66120"/>
    <w:rsid w:val="14BE0F70"/>
    <w:rsid w:val="14E23522"/>
    <w:rsid w:val="168532DC"/>
    <w:rsid w:val="173373DC"/>
    <w:rsid w:val="1753107A"/>
    <w:rsid w:val="18DC1D83"/>
    <w:rsid w:val="18DD33E1"/>
    <w:rsid w:val="18EE0C00"/>
    <w:rsid w:val="1AE42B15"/>
    <w:rsid w:val="20BC39CA"/>
    <w:rsid w:val="213E5304"/>
    <w:rsid w:val="21E00F42"/>
    <w:rsid w:val="245F6E0F"/>
    <w:rsid w:val="24905418"/>
    <w:rsid w:val="263B5217"/>
    <w:rsid w:val="27192484"/>
    <w:rsid w:val="27C423D8"/>
    <w:rsid w:val="28E13EA5"/>
    <w:rsid w:val="291150CE"/>
    <w:rsid w:val="2E2429AD"/>
    <w:rsid w:val="2E7F096C"/>
    <w:rsid w:val="2E950643"/>
    <w:rsid w:val="305B2BFC"/>
    <w:rsid w:val="311763F2"/>
    <w:rsid w:val="3237724D"/>
    <w:rsid w:val="32C61B83"/>
    <w:rsid w:val="344B05CF"/>
    <w:rsid w:val="34683033"/>
    <w:rsid w:val="35B77661"/>
    <w:rsid w:val="36583023"/>
    <w:rsid w:val="3713274F"/>
    <w:rsid w:val="39A6093D"/>
    <w:rsid w:val="3AA569C8"/>
    <w:rsid w:val="3BF75747"/>
    <w:rsid w:val="3D832EB5"/>
    <w:rsid w:val="3EB43B95"/>
    <w:rsid w:val="3F0535D6"/>
    <w:rsid w:val="401A05CF"/>
    <w:rsid w:val="40652603"/>
    <w:rsid w:val="42532A81"/>
    <w:rsid w:val="442F0A64"/>
    <w:rsid w:val="44FE771E"/>
    <w:rsid w:val="453D2E2E"/>
    <w:rsid w:val="455B5F6E"/>
    <w:rsid w:val="4678338B"/>
    <w:rsid w:val="476B2D91"/>
    <w:rsid w:val="48833F13"/>
    <w:rsid w:val="4ADD6003"/>
    <w:rsid w:val="4BEB2A35"/>
    <w:rsid w:val="4C9204F0"/>
    <w:rsid w:val="4DBA5FA6"/>
    <w:rsid w:val="4DD5065C"/>
    <w:rsid w:val="503E4023"/>
    <w:rsid w:val="507A5425"/>
    <w:rsid w:val="50C30629"/>
    <w:rsid w:val="51577DD1"/>
    <w:rsid w:val="51AB09AF"/>
    <w:rsid w:val="520732F2"/>
    <w:rsid w:val="531269D1"/>
    <w:rsid w:val="54B4589B"/>
    <w:rsid w:val="55B90436"/>
    <w:rsid w:val="57434CFA"/>
    <w:rsid w:val="5A165665"/>
    <w:rsid w:val="5A965CB3"/>
    <w:rsid w:val="5C097FBF"/>
    <w:rsid w:val="5C837B0E"/>
    <w:rsid w:val="5CFE645C"/>
    <w:rsid w:val="5D901B4E"/>
    <w:rsid w:val="5DCB7EB6"/>
    <w:rsid w:val="5EB743B6"/>
    <w:rsid w:val="6194517C"/>
    <w:rsid w:val="62437726"/>
    <w:rsid w:val="628F0A4F"/>
    <w:rsid w:val="6296560A"/>
    <w:rsid w:val="62D60C04"/>
    <w:rsid w:val="62DB6DB3"/>
    <w:rsid w:val="63065FF8"/>
    <w:rsid w:val="63550335"/>
    <w:rsid w:val="65AD419F"/>
    <w:rsid w:val="68742FE5"/>
    <w:rsid w:val="697C1D6F"/>
    <w:rsid w:val="6A80153E"/>
    <w:rsid w:val="6F544E68"/>
    <w:rsid w:val="719242C5"/>
    <w:rsid w:val="72B62304"/>
    <w:rsid w:val="742D0AEA"/>
    <w:rsid w:val="750157C1"/>
    <w:rsid w:val="77F228DE"/>
    <w:rsid w:val="78014C90"/>
    <w:rsid w:val="78851ED1"/>
    <w:rsid w:val="79C61CFF"/>
    <w:rsid w:val="7DBD7DE5"/>
    <w:rsid w:val="7E5E5B51"/>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qFormat/>
    <w:uiPriority w:val="0"/>
    <w:pPr>
      <w:keepNext/>
      <w:keepLines/>
      <w:spacing w:line="720" w:lineRule="exact"/>
      <w:jc w:val="center"/>
      <w:outlineLvl w:val="0"/>
    </w:pPr>
    <w:rPr>
      <w:b/>
      <w:bCs/>
      <w:kern w:val="44"/>
      <w:sz w:val="44"/>
      <w:szCs w:val="44"/>
    </w:rPr>
  </w:style>
  <w:style w:type="paragraph" w:styleId="3">
    <w:name w:val="heading 2"/>
    <w:basedOn w:val="1"/>
    <w:next w:val="1"/>
    <w:link w:val="49"/>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3"/>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38"/>
    <w:qFormat/>
    <w:uiPriority w:val="9"/>
    <w:pPr>
      <w:keepNext/>
      <w:keepLines/>
      <w:spacing w:before="280" w:after="290" w:line="376" w:lineRule="auto"/>
      <w:outlineLvl w:val="3"/>
    </w:pPr>
    <w:rPr>
      <w:rFonts w:ascii="Cambria" w:hAnsi="Cambria"/>
      <w:b/>
      <w:bCs/>
      <w:kern w:val="0"/>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8"/>
    <w:qFormat/>
    <w:uiPriority w:val="0"/>
    <w:pPr>
      <w:ind w:firstLine="420"/>
    </w:pPr>
    <w:rPr>
      <w:rFonts w:ascii="Calibri" w:hAnsi="Calibri"/>
      <w:kern w:val="0"/>
      <w:sz w:val="20"/>
      <w:szCs w:val="20"/>
    </w:rPr>
  </w:style>
  <w:style w:type="paragraph" w:styleId="7">
    <w:name w:val="Document Map"/>
    <w:basedOn w:val="1"/>
    <w:link w:val="62"/>
    <w:semiHidden/>
    <w:qFormat/>
    <w:uiPriority w:val="0"/>
    <w:pPr>
      <w:shd w:val="clear" w:color="auto" w:fill="000080"/>
    </w:pPr>
    <w:rPr>
      <w:kern w:val="0"/>
      <w:sz w:val="20"/>
    </w:rPr>
  </w:style>
  <w:style w:type="paragraph" w:styleId="8">
    <w:name w:val="annotation text"/>
    <w:basedOn w:val="1"/>
    <w:next w:val="9"/>
    <w:link w:val="65"/>
    <w:qFormat/>
    <w:uiPriority w:val="0"/>
    <w:pPr>
      <w:spacing w:line="280" w:lineRule="exact"/>
      <w:jc w:val="left"/>
    </w:pPr>
    <w:rPr>
      <w:sz w:val="24"/>
    </w:rPr>
  </w:style>
  <w:style w:type="paragraph" w:styleId="9">
    <w:name w:val="Balloon Text"/>
    <w:basedOn w:val="1"/>
    <w:link w:val="42"/>
    <w:semiHidden/>
    <w:qFormat/>
    <w:uiPriority w:val="0"/>
    <w:pPr>
      <w:adjustRightInd w:val="0"/>
      <w:snapToGrid w:val="0"/>
    </w:pPr>
    <w:rPr>
      <w:sz w:val="28"/>
      <w:szCs w:val="18"/>
    </w:rPr>
  </w:style>
  <w:style w:type="paragraph" w:styleId="10">
    <w:name w:val="Body Text"/>
    <w:basedOn w:val="1"/>
    <w:unhideWhenUsed/>
    <w:qFormat/>
    <w:uiPriority w:val="0"/>
    <w:pPr>
      <w:spacing w:after="120"/>
    </w:pPr>
  </w:style>
  <w:style w:type="paragraph" w:styleId="11">
    <w:name w:val="Body Text Indent"/>
    <w:basedOn w:val="1"/>
    <w:link w:val="56"/>
    <w:qFormat/>
    <w:uiPriority w:val="0"/>
    <w:pPr>
      <w:ind w:firstLine="570"/>
    </w:pPr>
    <w:rPr>
      <w:rFonts w:ascii="宋体" w:hAnsi="宋体"/>
      <w:kern w:val="0"/>
      <w:sz w:val="24"/>
    </w:rPr>
  </w:style>
  <w:style w:type="paragraph" w:styleId="12">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3">
    <w:name w:val="toc 3"/>
    <w:basedOn w:val="14"/>
    <w:next w:val="1"/>
    <w:qFormat/>
    <w:uiPriority w:val="39"/>
    <w:pPr>
      <w:tabs>
        <w:tab w:val="right" w:leader="dot" w:pos="8846"/>
      </w:tabs>
    </w:pPr>
    <w:rPr>
      <w:rFonts w:asciiTheme="minorEastAsia" w:hAnsiTheme="minorEastAsia" w:eastAsiaTheme="minorEastAsia" w:cstheme="minorEastAsia"/>
      <w:sz w:val="24"/>
      <w:szCs w:val="28"/>
    </w:rPr>
  </w:style>
  <w:style w:type="paragraph" w:styleId="14">
    <w:name w:val="toc 1"/>
    <w:basedOn w:val="1"/>
    <w:next w:val="1"/>
    <w:qFormat/>
    <w:uiPriority w:val="39"/>
    <w:rPr>
      <w:sz w:val="28"/>
    </w:rPr>
  </w:style>
  <w:style w:type="paragraph" w:styleId="15">
    <w:name w:val="Plain Text"/>
    <w:basedOn w:val="1"/>
    <w:link w:val="43"/>
    <w:qFormat/>
    <w:uiPriority w:val="0"/>
    <w:rPr>
      <w:rFonts w:ascii="宋体" w:hAnsi="Courier New"/>
      <w:kern w:val="0"/>
      <w:sz w:val="20"/>
    </w:rPr>
  </w:style>
  <w:style w:type="paragraph" w:styleId="16">
    <w:name w:val="Date"/>
    <w:basedOn w:val="1"/>
    <w:next w:val="1"/>
    <w:link w:val="40"/>
    <w:qFormat/>
    <w:uiPriority w:val="0"/>
    <w:pPr>
      <w:ind w:left="100" w:leftChars="2500"/>
    </w:pPr>
    <w:rPr>
      <w:kern w:val="0"/>
      <w:sz w:val="28"/>
    </w:rPr>
  </w:style>
  <w:style w:type="paragraph" w:styleId="17">
    <w:name w:val="Body Text Indent 2"/>
    <w:basedOn w:val="1"/>
    <w:link w:val="60"/>
    <w:qFormat/>
    <w:uiPriority w:val="0"/>
    <w:pPr>
      <w:spacing w:line="300" w:lineRule="auto"/>
      <w:ind w:firstLine="540" w:firstLineChars="225"/>
    </w:pPr>
    <w:rPr>
      <w:rFonts w:ascii="宋体" w:hAnsi="宋体"/>
      <w:color w:val="000000"/>
      <w:kern w:val="0"/>
      <w:sz w:val="24"/>
    </w:rPr>
  </w:style>
  <w:style w:type="paragraph" w:styleId="18">
    <w:name w:val="footer"/>
    <w:basedOn w:val="1"/>
    <w:link w:val="57"/>
    <w:qFormat/>
    <w:uiPriority w:val="0"/>
    <w:pPr>
      <w:tabs>
        <w:tab w:val="center" w:pos="4153"/>
        <w:tab w:val="right" w:pos="8306"/>
      </w:tabs>
      <w:snapToGrid w:val="0"/>
      <w:jc w:val="left"/>
    </w:pPr>
    <w:rPr>
      <w:kern w:val="0"/>
      <w:sz w:val="18"/>
      <w:szCs w:val="18"/>
    </w:rPr>
  </w:style>
  <w:style w:type="paragraph" w:styleId="19">
    <w:name w:val="header"/>
    <w:basedOn w:val="1"/>
    <w:link w:val="52"/>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20">
    <w:name w:val="index heading"/>
    <w:basedOn w:val="1"/>
    <w:next w:val="21"/>
    <w:semiHidden/>
    <w:qFormat/>
    <w:uiPriority w:val="0"/>
    <w:rPr>
      <w:szCs w:val="20"/>
    </w:rPr>
  </w:style>
  <w:style w:type="paragraph" w:styleId="21">
    <w:name w:val="index 1"/>
    <w:basedOn w:val="1"/>
    <w:next w:val="1"/>
    <w:semiHidden/>
    <w:qFormat/>
    <w:uiPriority w:val="0"/>
  </w:style>
  <w:style w:type="paragraph" w:styleId="22">
    <w:name w:val="Subtitle"/>
    <w:basedOn w:val="1"/>
    <w:next w:val="1"/>
    <w:link w:val="39"/>
    <w:qFormat/>
    <w:uiPriority w:val="0"/>
    <w:pPr>
      <w:spacing w:before="240" w:after="60" w:line="312" w:lineRule="auto"/>
      <w:jc w:val="center"/>
      <w:outlineLvl w:val="1"/>
    </w:pPr>
    <w:rPr>
      <w:rFonts w:ascii="Cambria" w:hAnsi="Cambria"/>
      <w:b/>
      <w:bCs/>
      <w:kern w:val="28"/>
      <w:sz w:val="32"/>
      <w:szCs w:val="32"/>
    </w:rPr>
  </w:style>
  <w:style w:type="paragraph" w:styleId="23">
    <w:name w:val="footnote text"/>
    <w:basedOn w:val="1"/>
    <w:link w:val="41"/>
    <w:qFormat/>
    <w:uiPriority w:val="0"/>
    <w:pPr>
      <w:snapToGrid w:val="0"/>
      <w:jc w:val="left"/>
    </w:pPr>
    <w:rPr>
      <w:kern w:val="0"/>
      <w:sz w:val="18"/>
      <w:szCs w:val="18"/>
    </w:rPr>
  </w:style>
  <w:style w:type="paragraph" w:styleId="24">
    <w:name w:val="Body Text Indent 3"/>
    <w:basedOn w:val="1"/>
    <w:link w:val="47"/>
    <w:uiPriority w:val="0"/>
    <w:pPr>
      <w:snapToGrid w:val="0"/>
      <w:spacing w:after="120" w:line="360" w:lineRule="auto"/>
      <w:ind w:firstLine="1365"/>
    </w:pPr>
    <w:rPr>
      <w:rFonts w:ascii="宋体"/>
      <w:kern w:val="0"/>
      <w:sz w:val="28"/>
      <w:szCs w:val="20"/>
    </w:rPr>
  </w:style>
  <w:style w:type="paragraph" w:styleId="25">
    <w:name w:val="toc 2"/>
    <w:basedOn w:val="1"/>
    <w:next w:val="1"/>
    <w:qFormat/>
    <w:uiPriority w:val="39"/>
    <w:pPr>
      <w:ind w:left="420" w:leftChars="200"/>
    </w:pPr>
    <w:rPr>
      <w:sz w:val="28"/>
    </w:rPr>
  </w:style>
  <w:style w:type="paragraph" w:styleId="26">
    <w:name w:val="Normal (Web)"/>
    <w:basedOn w:val="1"/>
    <w:qFormat/>
    <w:uiPriority w:val="0"/>
    <w:rPr>
      <w:rFonts w:ascii="Calibri" w:hAnsi="Calibri"/>
      <w:sz w:val="24"/>
      <w:szCs w:val="22"/>
    </w:rPr>
  </w:style>
  <w:style w:type="paragraph" w:styleId="27">
    <w:name w:val="annotation subject"/>
    <w:basedOn w:val="8"/>
    <w:next w:val="8"/>
    <w:link w:val="63"/>
    <w:semiHidden/>
    <w:qFormat/>
    <w:uiPriority w:val="0"/>
    <w:rPr>
      <w:b/>
      <w:bCs/>
      <w:kern w:val="0"/>
      <w:sz w:val="20"/>
    </w:rPr>
  </w:style>
  <w:style w:type="table" w:styleId="29">
    <w:name w:val="Table Grid"/>
    <w:basedOn w:val="2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basedOn w:val="30"/>
    <w:qFormat/>
    <w:uiPriority w:val="22"/>
    <w:rPr>
      <w:b/>
      <w:bCs/>
    </w:rPr>
  </w:style>
  <w:style w:type="character" w:styleId="32">
    <w:name w:val="page number"/>
    <w:basedOn w:val="30"/>
    <w:qFormat/>
    <w:uiPriority w:val="0"/>
  </w:style>
  <w:style w:type="character" w:styleId="33">
    <w:name w:val="FollowedHyperlink"/>
    <w:qFormat/>
    <w:uiPriority w:val="0"/>
    <w:rPr>
      <w:color w:val="800080"/>
      <w:u w:val="single"/>
    </w:rPr>
  </w:style>
  <w:style w:type="character" w:styleId="34">
    <w:name w:val="Emphasis"/>
    <w:basedOn w:val="30"/>
    <w:qFormat/>
    <w:uiPriority w:val="20"/>
    <w:rPr>
      <w:color w:val="CC0000"/>
    </w:rPr>
  </w:style>
  <w:style w:type="character" w:styleId="35">
    <w:name w:val="Hyperlink"/>
    <w:qFormat/>
    <w:uiPriority w:val="99"/>
    <w:rPr>
      <w:color w:val="0000FF"/>
      <w:u w:val="single"/>
    </w:rPr>
  </w:style>
  <w:style w:type="character" w:styleId="36">
    <w:name w:val="annotation reference"/>
    <w:semiHidden/>
    <w:qFormat/>
    <w:uiPriority w:val="0"/>
    <w:rPr>
      <w:sz w:val="21"/>
      <w:szCs w:val="21"/>
    </w:rPr>
  </w:style>
  <w:style w:type="character" w:styleId="37">
    <w:name w:val="footnote reference"/>
    <w:qFormat/>
    <w:uiPriority w:val="0"/>
    <w:rPr>
      <w:vertAlign w:val="superscript"/>
    </w:rPr>
  </w:style>
  <w:style w:type="character" w:customStyle="1" w:styleId="38">
    <w:name w:val="标题 4 Char"/>
    <w:link w:val="5"/>
    <w:semiHidden/>
    <w:qFormat/>
    <w:uiPriority w:val="9"/>
    <w:rPr>
      <w:rFonts w:ascii="Cambria" w:hAnsi="Cambria" w:eastAsia="宋体" w:cs="Times New Roman"/>
      <w:b/>
      <w:bCs/>
      <w:sz w:val="28"/>
      <w:szCs w:val="28"/>
    </w:rPr>
  </w:style>
  <w:style w:type="character" w:customStyle="1" w:styleId="39">
    <w:name w:val="副标题 Char"/>
    <w:link w:val="22"/>
    <w:qFormat/>
    <w:uiPriority w:val="0"/>
    <w:rPr>
      <w:rFonts w:ascii="Cambria" w:hAnsi="Cambria" w:eastAsia="宋体" w:cs="Times New Roman"/>
      <w:b/>
      <w:bCs/>
      <w:kern w:val="28"/>
      <w:sz w:val="32"/>
      <w:szCs w:val="32"/>
    </w:rPr>
  </w:style>
  <w:style w:type="character" w:customStyle="1" w:styleId="40">
    <w:name w:val="日期 Char"/>
    <w:link w:val="16"/>
    <w:qFormat/>
    <w:uiPriority w:val="0"/>
    <w:rPr>
      <w:rFonts w:ascii="Times New Roman" w:hAnsi="Times New Roman" w:eastAsia="宋体" w:cs="Times New Roman"/>
      <w:sz w:val="28"/>
      <w:szCs w:val="24"/>
    </w:rPr>
  </w:style>
  <w:style w:type="character" w:customStyle="1" w:styleId="41">
    <w:name w:val="脚注文本 Char"/>
    <w:link w:val="23"/>
    <w:qFormat/>
    <w:uiPriority w:val="0"/>
    <w:rPr>
      <w:rFonts w:ascii="Times New Roman" w:hAnsi="Times New Roman" w:eastAsia="宋体" w:cs="Times New Roman"/>
      <w:sz w:val="18"/>
      <w:szCs w:val="18"/>
    </w:rPr>
  </w:style>
  <w:style w:type="character" w:customStyle="1" w:styleId="42">
    <w:name w:val="批注框文本 Char"/>
    <w:link w:val="9"/>
    <w:semiHidden/>
    <w:qFormat/>
    <w:uiPriority w:val="0"/>
    <w:rPr>
      <w:rFonts w:ascii="Times New Roman" w:hAnsi="Times New Roman"/>
      <w:kern w:val="2"/>
      <w:sz w:val="28"/>
      <w:szCs w:val="18"/>
    </w:rPr>
  </w:style>
  <w:style w:type="character" w:customStyle="1" w:styleId="43">
    <w:name w:val="纯文本 Char"/>
    <w:link w:val="15"/>
    <w:qFormat/>
    <w:uiPriority w:val="0"/>
    <w:rPr>
      <w:rFonts w:ascii="宋体" w:hAnsi="Courier New" w:eastAsia="宋体"/>
      <w:szCs w:val="24"/>
    </w:rPr>
  </w:style>
  <w:style w:type="character" w:customStyle="1" w:styleId="44">
    <w:name w:val="列出段落 Char"/>
    <w:link w:val="45"/>
    <w:qFormat/>
    <w:locked/>
    <w:uiPriority w:val="99"/>
    <w:rPr>
      <w:rFonts w:ascii="Times New Roman" w:hAnsi="Times New Roman"/>
      <w:kern w:val="2"/>
      <w:sz w:val="21"/>
      <w:szCs w:val="24"/>
    </w:rPr>
  </w:style>
  <w:style w:type="paragraph" w:customStyle="1" w:styleId="45">
    <w:name w:val="列出段落2"/>
    <w:basedOn w:val="1"/>
    <w:link w:val="44"/>
    <w:qFormat/>
    <w:uiPriority w:val="99"/>
    <w:pPr>
      <w:ind w:firstLine="420" w:firstLineChars="200"/>
    </w:pPr>
  </w:style>
  <w:style w:type="character" w:customStyle="1" w:styleId="46">
    <w:name w:val="纯文本 Char1"/>
    <w:semiHidden/>
    <w:qFormat/>
    <w:uiPriority w:val="99"/>
    <w:rPr>
      <w:rFonts w:ascii="宋体" w:hAnsi="Courier New" w:eastAsia="宋体" w:cs="Courier New"/>
      <w:szCs w:val="21"/>
    </w:rPr>
  </w:style>
  <w:style w:type="character" w:customStyle="1" w:styleId="47">
    <w:name w:val="正文文本缩进 3 Char"/>
    <w:link w:val="24"/>
    <w:qFormat/>
    <w:uiPriority w:val="0"/>
    <w:rPr>
      <w:rFonts w:ascii="宋体" w:hAnsi="Times New Roman" w:eastAsia="宋体" w:cs="Times New Roman"/>
      <w:sz w:val="28"/>
      <w:szCs w:val="20"/>
    </w:rPr>
  </w:style>
  <w:style w:type="character" w:customStyle="1" w:styleId="48">
    <w:name w:val="正文缩进 Char"/>
    <w:link w:val="6"/>
    <w:qFormat/>
    <w:uiPriority w:val="0"/>
    <w:rPr>
      <w:rFonts w:eastAsia="宋体"/>
    </w:rPr>
  </w:style>
  <w:style w:type="character" w:customStyle="1" w:styleId="49">
    <w:name w:val="标题 2 Char"/>
    <w:link w:val="3"/>
    <w:qFormat/>
    <w:uiPriority w:val="0"/>
    <w:rPr>
      <w:rFonts w:ascii="Arial" w:hAnsi="Arial" w:eastAsia="宋体" w:cs="Times New Roman"/>
      <w:b/>
      <w:bCs/>
      <w:sz w:val="28"/>
      <w:szCs w:val="32"/>
    </w:rPr>
  </w:style>
  <w:style w:type="character" w:customStyle="1" w:styleId="50">
    <w:name w:val="页眉1 Char"/>
    <w:link w:val="51"/>
    <w:qFormat/>
    <w:uiPriority w:val="0"/>
    <w:rPr>
      <w:sz w:val="18"/>
      <w:szCs w:val="18"/>
    </w:rPr>
  </w:style>
  <w:style w:type="paragraph" w:customStyle="1" w:styleId="51">
    <w:name w:val="页眉1"/>
    <w:basedOn w:val="19"/>
    <w:link w:val="50"/>
    <w:qFormat/>
    <w:uiPriority w:val="0"/>
    <w:pPr>
      <w:pBdr>
        <w:bottom w:val="none" w:color="auto" w:sz="0" w:space="0"/>
      </w:pBdr>
      <w:jc w:val="both"/>
    </w:pPr>
  </w:style>
  <w:style w:type="character" w:customStyle="1" w:styleId="52">
    <w:name w:val="页眉 Char"/>
    <w:link w:val="19"/>
    <w:qFormat/>
    <w:uiPriority w:val="0"/>
    <w:rPr>
      <w:sz w:val="18"/>
      <w:szCs w:val="18"/>
    </w:rPr>
  </w:style>
  <w:style w:type="character" w:customStyle="1" w:styleId="53">
    <w:name w:val="标题 3 Char"/>
    <w:link w:val="4"/>
    <w:qFormat/>
    <w:uiPriority w:val="0"/>
    <w:rPr>
      <w:rFonts w:ascii="Times New Roman" w:hAnsi="Times New Roman" w:eastAsia="宋体" w:cs="Times New Roman"/>
      <w:b/>
      <w:bCs/>
      <w:sz w:val="24"/>
      <w:szCs w:val="32"/>
    </w:rPr>
  </w:style>
  <w:style w:type="character" w:customStyle="1" w:styleId="54">
    <w:name w:val="h2"/>
    <w:qFormat/>
    <w:uiPriority w:val="0"/>
    <w:rPr>
      <w:color w:val="000000"/>
      <w:sz w:val="24"/>
      <w:szCs w:val="24"/>
    </w:rPr>
  </w:style>
  <w:style w:type="character" w:customStyle="1" w:styleId="55">
    <w:name w:val="unnamed1"/>
    <w:basedOn w:val="30"/>
    <w:qFormat/>
    <w:uiPriority w:val="0"/>
  </w:style>
  <w:style w:type="character" w:customStyle="1" w:styleId="56">
    <w:name w:val="正文文本缩进 Char"/>
    <w:link w:val="11"/>
    <w:qFormat/>
    <w:uiPriority w:val="0"/>
    <w:rPr>
      <w:rFonts w:ascii="宋体" w:hAnsi="宋体" w:eastAsia="宋体" w:cs="Times New Roman"/>
      <w:sz w:val="24"/>
      <w:szCs w:val="24"/>
    </w:rPr>
  </w:style>
  <w:style w:type="character" w:customStyle="1" w:styleId="57">
    <w:name w:val="页脚 Char"/>
    <w:link w:val="18"/>
    <w:qFormat/>
    <w:uiPriority w:val="0"/>
    <w:rPr>
      <w:rFonts w:ascii="Times New Roman" w:hAnsi="Times New Roman" w:eastAsia="宋体" w:cs="Times New Roman"/>
      <w:sz w:val="18"/>
      <w:szCs w:val="18"/>
    </w:rPr>
  </w:style>
  <w:style w:type="character" w:customStyle="1" w:styleId="58">
    <w:name w:val="font101"/>
    <w:qFormat/>
    <w:uiPriority w:val="0"/>
    <w:rPr>
      <w:rFonts w:hint="eastAsia" w:ascii="黑体" w:hAnsi="宋体" w:eastAsia="黑体" w:cs="黑体"/>
      <w:color w:val="000000"/>
      <w:sz w:val="20"/>
      <w:szCs w:val="20"/>
      <w:u w:val="none"/>
    </w:rPr>
  </w:style>
  <w:style w:type="character" w:customStyle="1" w:styleId="59">
    <w:name w:val="标题 1 Char"/>
    <w:link w:val="2"/>
    <w:qFormat/>
    <w:uiPriority w:val="0"/>
    <w:rPr>
      <w:rFonts w:ascii="Times New Roman" w:hAnsi="Times New Roman" w:eastAsia="宋体" w:cs="Times New Roman"/>
      <w:b/>
      <w:bCs/>
      <w:kern w:val="44"/>
      <w:sz w:val="44"/>
      <w:szCs w:val="44"/>
    </w:rPr>
  </w:style>
  <w:style w:type="character" w:customStyle="1" w:styleId="60">
    <w:name w:val="正文文本缩进 2 Char"/>
    <w:link w:val="17"/>
    <w:qFormat/>
    <w:uiPriority w:val="0"/>
    <w:rPr>
      <w:rFonts w:ascii="宋体" w:hAnsi="宋体" w:eastAsia="宋体" w:cs="Times New Roman"/>
      <w:color w:val="000000"/>
      <w:sz w:val="24"/>
      <w:szCs w:val="24"/>
    </w:rPr>
  </w:style>
  <w:style w:type="character" w:customStyle="1" w:styleId="61">
    <w:name w:val="font61"/>
    <w:qFormat/>
    <w:uiPriority w:val="0"/>
    <w:rPr>
      <w:rFonts w:hint="eastAsia" w:ascii="宋体" w:hAnsi="宋体" w:eastAsia="宋体" w:cs="宋体"/>
      <w:color w:val="000000"/>
      <w:sz w:val="20"/>
      <w:szCs w:val="20"/>
      <w:u w:val="none"/>
    </w:rPr>
  </w:style>
  <w:style w:type="character" w:customStyle="1" w:styleId="62">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3">
    <w:name w:val="批注主题 Char"/>
    <w:link w:val="27"/>
    <w:semiHidden/>
    <w:qFormat/>
    <w:uiPriority w:val="0"/>
    <w:rPr>
      <w:rFonts w:ascii="Times New Roman" w:hAnsi="Times New Roman" w:eastAsia="宋体" w:cs="Times New Roman"/>
      <w:b/>
      <w:bCs/>
      <w:szCs w:val="24"/>
    </w:rPr>
  </w:style>
  <w:style w:type="character" w:customStyle="1" w:styleId="64">
    <w:name w:val="页眉 Char1"/>
    <w:semiHidden/>
    <w:qFormat/>
    <w:uiPriority w:val="99"/>
    <w:rPr>
      <w:rFonts w:ascii="Times New Roman" w:hAnsi="Times New Roman" w:eastAsia="宋体" w:cs="Times New Roman"/>
      <w:sz w:val="18"/>
      <w:szCs w:val="18"/>
    </w:rPr>
  </w:style>
  <w:style w:type="character" w:customStyle="1" w:styleId="65">
    <w:name w:val="批注文字 Char"/>
    <w:link w:val="8"/>
    <w:qFormat/>
    <w:uiPriority w:val="0"/>
    <w:rPr>
      <w:rFonts w:ascii="Times New Roman" w:hAnsi="Times New Roman"/>
      <w:kern w:val="2"/>
      <w:sz w:val="24"/>
      <w:szCs w:val="24"/>
    </w:rPr>
  </w:style>
  <w:style w:type="character" w:customStyle="1" w:styleId="66">
    <w:name w:val="apple-converted-space"/>
    <w:qFormat/>
    <w:uiPriority w:val="99"/>
    <w:rPr>
      <w:rFonts w:cs="Times New Roman"/>
    </w:rPr>
  </w:style>
  <w:style w:type="paragraph" w:customStyle="1" w:styleId="67">
    <w:name w:val="1"/>
    <w:basedOn w:val="1"/>
    <w:qFormat/>
    <w:uiPriority w:val="0"/>
    <w:pPr>
      <w:widowControl/>
      <w:spacing w:after="160" w:line="240" w:lineRule="exact"/>
      <w:jc w:val="left"/>
    </w:pPr>
    <w:rPr>
      <w:rFonts w:ascii="Verdana" w:hAnsi="Verdana"/>
      <w:kern w:val="0"/>
      <w:szCs w:val="20"/>
      <w:lang w:eastAsia="en-US"/>
    </w:rPr>
  </w:style>
  <w:style w:type="paragraph" w:customStyle="1" w:styleId="68">
    <w:name w:val="Char Char Char"/>
    <w:basedOn w:val="1"/>
    <w:qFormat/>
    <w:uiPriority w:val="0"/>
    <w:rPr>
      <w:rFonts w:ascii="宋体" w:hAnsi="宋体"/>
      <w:b/>
      <w:sz w:val="28"/>
      <w:szCs w:val="28"/>
    </w:rPr>
  </w:style>
  <w:style w:type="paragraph" w:customStyle="1" w:styleId="69">
    <w:name w:val="Char Char Char Char"/>
    <w:basedOn w:val="1"/>
    <w:qFormat/>
    <w:uiPriority w:val="0"/>
    <w:rPr>
      <w:szCs w:val="20"/>
    </w:rPr>
  </w:style>
  <w:style w:type="paragraph" w:customStyle="1" w:styleId="70">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1">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2">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4">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5">
    <w:name w:val="列出段落1"/>
    <w:basedOn w:val="1"/>
    <w:qFormat/>
    <w:uiPriority w:val="0"/>
    <w:pPr>
      <w:ind w:firstLine="420" w:firstLineChars="200"/>
    </w:pPr>
    <w:rPr>
      <w:rFonts w:ascii="Calibri" w:hAnsi="Calibri"/>
      <w:szCs w:val="21"/>
    </w:rPr>
  </w:style>
  <w:style w:type="paragraph" w:customStyle="1" w:styleId="76">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7">
    <w:name w:val="Char1 Char Char Char"/>
    <w:basedOn w:val="1"/>
    <w:qFormat/>
    <w:uiPriority w:val="0"/>
    <w:pPr>
      <w:ind w:left="420" w:hanging="420"/>
    </w:pPr>
    <w:rPr>
      <w:sz w:val="24"/>
    </w:rPr>
  </w:style>
  <w:style w:type="paragraph" w:customStyle="1" w:styleId="78">
    <w:name w:val="_Style 1"/>
    <w:basedOn w:val="1"/>
    <w:qFormat/>
    <w:uiPriority w:val="99"/>
    <w:pPr>
      <w:ind w:firstLine="420" w:firstLineChars="200"/>
    </w:pPr>
  </w:style>
  <w:style w:type="paragraph" w:customStyle="1" w:styleId="79">
    <w:name w:val="样式2"/>
    <w:basedOn w:val="1"/>
    <w:qFormat/>
    <w:uiPriority w:val="0"/>
    <w:rPr>
      <w:b/>
      <w:sz w:val="24"/>
    </w:rPr>
  </w:style>
  <w:style w:type="paragraph" w:customStyle="1" w:styleId="80">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1">
    <w:name w:val="图"/>
    <w:basedOn w:val="1"/>
    <w:link w:val="93"/>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2">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3">
    <w:name w:val="Char"/>
    <w:basedOn w:val="1"/>
    <w:qFormat/>
    <w:uiPriority w:val="0"/>
    <w:pPr>
      <w:tabs>
        <w:tab w:val="left" w:pos="0"/>
      </w:tabs>
      <w:ind w:left="964" w:hanging="964"/>
    </w:pPr>
    <w:rPr>
      <w:sz w:val="24"/>
    </w:rPr>
  </w:style>
  <w:style w:type="paragraph" w:styleId="84">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5">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6">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8">
    <w:name w:val="hwyang"/>
    <w:basedOn w:val="1"/>
    <w:qFormat/>
    <w:uiPriority w:val="0"/>
    <w:pPr>
      <w:widowControl/>
      <w:spacing w:line="360" w:lineRule="auto"/>
      <w:ind w:firstLine="480" w:firstLineChars="200"/>
      <w:jc w:val="left"/>
    </w:pPr>
    <w:rPr>
      <w:kern w:val="0"/>
      <w:sz w:val="24"/>
      <w:szCs w:val="20"/>
    </w:rPr>
  </w:style>
  <w:style w:type="paragraph" w:customStyle="1" w:styleId="89">
    <w:name w:val="列表段落1"/>
    <w:basedOn w:val="1"/>
    <w:qFormat/>
    <w:uiPriority w:val="0"/>
    <w:pPr>
      <w:ind w:firstLine="420" w:firstLineChars="200"/>
    </w:pPr>
    <w:rPr>
      <w:rFonts w:ascii="Calibri" w:hAnsi="Calibri"/>
      <w:szCs w:val="21"/>
    </w:rPr>
  </w:style>
  <w:style w:type="paragraph" w:customStyle="1" w:styleId="90">
    <w:name w:val="正文_0_1"/>
    <w:basedOn w:val="1"/>
    <w:qFormat/>
    <w:uiPriority w:val="0"/>
    <w:pPr>
      <w:spacing w:line="360" w:lineRule="auto"/>
    </w:pPr>
    <w:rPr>
      <w:rFonts w:ascii="Calibri" w:hAnsi="Calibri" w:eastAsia="仿宋" w:cs="宋体"/>
      <w:sz w:val="28"/>
      <w:szCs w:val="28"/>
    </w:rPr>
  </w:style>
  <w:style w:type="paragraph" w:customStyle="1" w:styleId="91">
    <w:name w:val="￥正文"/>
    <w:basedOn w:val="1"/>
    <w:qFormat/>
    <w:uiPriority w:val="0"/>
    <w:pPr>
      <w:spacing w:line="360" w:lineRule="auto"/>
    </w:pPr>
    <w:rPr>
      <w:rFonts w:ascii="Calibri" w:hAnsi="Calibri"/>
      <w:kern w:val="0"/>
      <w:sz w:val="24"/>
      <w:szCs w:val="20"/>
    </w:rPr>
  </w:style>
  <w:style w:type="paragraph" w:customStyle="1" w:styleId="9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3">
    <w:name w:val="图 Char Char"/>
    <w:link w:val="81"/>
    <w:qFormat/>
    <w:locked/>
    <w:uiPriority w:val="0"/>
    <w:rPr>
      <w:rFonts w:ascii="Times New Roman" w:hAnsi="Times New Roman"/>
      <w:snapToGrid w:val="0"/>
      <w:spacing w:val="20"/>
      <w:sz w:val="24"/>
    </w:rPr>
  </w:style>
  <w:style w:type="paragraph" w:customStyle="1" w:styleId="94">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5">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7">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8">
    <w:name w:val="List Paragraph Char"/>
    <w:qFormat/>
    <w:locked/>
    <w:uiPriority w:val="99"/>
    <w:rPr>
      <w:kern w:val="0"/>
      <w:sz w:val="20"/>
      <w:szCs w:val="20"/>
    </w:rPr>
  </w:style>
  <w:style w:type="paragraph" w:customStyle="1" w:styleId="99">
    <w:name w:val="_正文段落"/>
    <w:basedOn w:val="1"/>
    <w:link w:val="100"/>
    <w:qFormat/>
    <w:uiPriority w:val="0"/>
    <w:pPr>
      <w:spacing w:beforeLines="15" w:afterLines="15" w:line="360" w:lineRule="auto"/>
      <w:ind w:firstLine="200" w:firstLineChars="200"/>
    </w:pPr>
    <w:rPr>
      <w:sz w:val="24"/>
    </w:rPr>
  </w:style>
  <w:style w:type="character" w:customStyle="1" w:styleId="100">
    <w:name w:val="_正文段落 Char"/>
    <w:link w:val="99"/>
    <w:qFormat/>
    <w:uiPriority w:val="0"/>
    <w:rPr>
      <w:rFonts w:ascii="Times New Roman" w:hAnsi="Times New Roman"/>
      <w:kern w:val="2"/>
      <w:sz w:val="24"/>
      <w:szCs w:val="24"/>
    </w:rPr>
  </w:style>
  <w:style w:type="paragraph" w:customStyle="1" w:styleId="101">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2">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40</Pages>
  <Words>191</Words>
  <Characters>200</Characters>
  <Lines>133</Lines>
  <Paragraphs>37</Paragraphs>
  <TotalTime>89</TotalTime>
  <ScaleCrop>false</ScaleCrop>
  <LinksUpToDate>false</LinksUpToDate>
  <CharactersWithSpaces>228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雨玟</cp:lastModifiedBy>
  <cp:lastPrinted>2022-01-21T10:35:00Z</cp:lastPrinted>
  <dcterms:modified xsi:type="dcterms:W3CDTF">2026-09-23T23:19:26Z</dcterms:modified>
  <cp:revision>960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F90E824227D444BFA626A01BBCC08368</vt:lpwstr>
  </property>
  <property fmtid="{D5CDD505-2E9C-101B-9397-08002B2CF9AE}" pid="4" name="KSOTemplateDocerSaveRecord">
    <vt:lpwstr>eyJoZGlkIjoiZjM4ZTA1ZWU0YzdlOTJmZDdhNzE1MjRiNGI0OTk2ZTMiLCJ1c2VySWQiOiIzNzUwMTE5MjEifQ==</vt:lpwstr>
  </property>
</Properties>
</file>