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B2D">
      <w:pPr>
        <w:jc w:val="center"/>
        <w:rPr>
          <w:color w:val="auto"/>
        </w:rPr>
      </w:pPr>
    </w:p>
    <w:p w14:paraId="7385D00E">
      <w:pPr>
        <w:jc w:val="center"/>
        <w:rPr>
          <w:rFonts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bookmarkStart w:id="31" w:name="_GoBack"/>
      <w:bookmarkEnd w:id="31"/>
    </w:p>
    <w:p w14:paraId="2F059BC5">
      <w:pPr>
        <w:rPr>
          <w:color w:val="auto"/>
        </w:rPr>
      </w:pPr>
    </w:p>
    <w:p w14:paraId="5935F8D8">
      <w:pPr>
        <w:ind w:left="5" w:hanging="5"/>
        <w:jc w:val="center"/>
        <w:rPr>
          <w:rFonts w:eastAsia="黑体"/>
          <w:b/>
          <w:color w:val="auto"/>
          <w:sz w:val="72"/>
          <w:szCs w:val="56"/>
        </w:rPr>
      </w:pPr>
      <w:r>
        <w:rPr>
          <w:rFonts w:hint="eastAsia" w:eastAsia="黑体"/>
          <w:b/>
          <w:color w:val="auto"/>
          <w:sz w:val="72"/>
          <w:szCs w:val="56"/>
        </w:rPr>
        <w:t>校内分散采购</w:t>
      </w:r>
    </w:p>
    <w:p w14:paraId="277CCEE8">
      <w:pPr>
        <w:ind w:left="425"/>
        <w:jc w:val="center"/>
        <w:rPr>
          <w:rFonts w:eastAsia="黑体"/>
          <w:b/>
          <w:color w:val="auto"/>
          <w:sz w:val="72"/>
          <w:szCs w:val="56"/>
        </w:rPr>
      </w:pPr>
    </w:p>
    <w:p w14:paraId="559D8FE6">
      <w:pPr>
        <w:ind w:left="5" w:hanging="5"/>
        <w:jc w:val="center"/>
        <w:rPr>
          <w:rFonts w:eastAsia="黑体"/>
          <w:b/>
          <w:color w:val="auto"/>
          <w:sz w:val="72"/>
          <w:szCs w:val="56"/>
        </w:rPr>
      </w:pPr>
      <w:r>
        <w:rPr>
          <w:rFonts w:hint="eastAsia" w:eastAsia="黑体"/>
          <w:b/>
          <w:color w:val="auto"/>
          <w:sz w:val="72"/>
          <w:szCs w:val="56"/>
        </w:rPr>
        <w:t>采</w:t>
      </w:r>
    </w:p>
    <w:p w14:paraId="3C3FDAF1">
      <w:pPr>
        <w:ind w:left="5" w:hanging="5"/>
        <w:jc w:val="center"/>
        <w:rPr>
          <w:rFonts w:eastAsia="黑体"/>
          <w:b/>
          <w:color w:val="auto"/>
          <w:sz w:val="72"/>
          <w:szCs w:val="56"/>
        </w:rPr>
      </w:pPr>
      <w:r>
        <w:rPr>
          <w:rFonts w:hint="eastAsia" w:eastAsia="黑体"/>
          <w:b/>
          <w:color w:val="auto"/>
          <w:sz w:val="72"/>
          <w:szCs w:val="56"/>
        </w:rPr>
        <w:t>购</w:t>
      </w:r>
    </w:p>
    <w:p w14:paraId="132BEC81">
      <w:pPr>
        <w:ind w:left="5" w:hanging="5"/>
        <w:jc w:val="center"/>
        <w:rPr>
          <w:rFonts w:eastAsia="黑体"/>
          <w:b/>
          <w:color w:val="auto"/>
          <w:sz w:val="72"/>
          <w:szCs w:val="56"/>
        </w:rPr>
      </w:pPr>
      <w:r>
        <w:rPr>
          <w:rFonts w:hint="eastAsia" w:eastAsia="黑体"/>
          <w:b/>
          <w:color w:val="auto"/>
          <w:sz w:val="72"/>
          <w:szCs w:val="56"/>
        </w:rPr>
        <w:t>书</w:t>
      </w:r>
    </w:p>
    <w:p w14:paraId="319A4ACD">
      <w:pPr>
        <w:spacing w:line="760" w:lineRule="exact"/>
        <w:jc w:val="center"/>
        <w:rPr>
          <w:b/>
          <w:color w:val="auto"/>
          <w:sz w:val="36"/>
        </w:rPr>
      </w:pPr>
      <w:r>
        <w:rPr>
          <w:rFonts w:hint="eastAsia"/>
          <w:b/>
          <w:color w:val="auto"/>
          <w:sz w:val="36"/>
        </w:rPr>
        <w:t>（适用于公开采购方式）</w:t>
      </w:r>
    </w:p>
    <w:p w14:paraId="5FA1C9D3">
      <w:pPr>
        <w:spacing w:line="760" w:lineRule="exact"/>
        <w:ind w:firstLine="1084" w:firstLineChars="300"/>
        <w:rPr>
          <w:b/>
          <w:color w:val="auto"/>
          <w:sz w:val="36"/>
        </w:rPr>
      </w:pPr>
    </w:p>
    <w:p w14:paraId="3DA1B08F">
      <w:pPr>
        <w:spacing w:line="760" w:lineRule="exact"/>
        <w:ind w:left="2884" w:leftChars="513" w:hanging="1807" w:hangingChars="500"/>
        <w:rPr>
          <w:rFonts w:hint="eastAsia" w:ascii="宋体" w:hAnsi="宋体"/>
          <w:b/>
          <w:color w:val="auto"/>
          <w:sz w:val="36"/>
          <w:u w:val="single"/>
        </w:rPr>
      </w:pPr>
      <w:r>
        <w:rPr>
          <w:rFonts w:hint="eastAsia"/>
          <w:b/>
          <w:color w:val="auto"/>
          <w:sz w:val="36"/>
        </w:rPr>
        <w:t>项目</w:t>
      </w:r>
      <w:r>
        <w:rPr>
          <w:rFonts w:hint="eastAsia"/>
          <w:b/>
          <w:color w:val="auto"/>
          <w:sz w:val="36"/>
          <w:szCs w:val="36"/>
        </w:rPr>
        <w:t>名称</w:t>
      </w:r>
      <w:r>
        <w:rPr>
          <w:b/>
          <w:color w:val="auto"/>
          <w:sz w:val="36"/>
        </w:rPr>
        <w:t>:</w:t>
      </w:r>
      <w:r>
        <w:rPr>
          <w:rFonts w:hint="eastAsia" w:ascii="宋体" w:hAnsi="宋体"/>
          <w:b/>
          <w:color w:val="auto"/>
          <w:sz w:val="36"/>
          <w:u w:val="single"/>
        </w:rPr>
        <w:t xml:space="preserve"> 自学考试网络助学课程及过程性评价云服务采购</w:t>
      </w:r>
    </w:p>
    <w:p w14:paraId="3BBBD34C">
      <w:pPr>
        <w:spacing w:line="760" w:lineRule="exact"/>
        <w:ind w:firstLine="1084" w:firstLineChars="300"/>
        <w:rPr>
          <w:rFonts w:ascii="宋体" w:hAnsi="宋体"/>
          <w:b/>
          <w:color w:val="auto"/>
          <w:sz w:val="36"/>
          <w:szCs w:val="36"/>
          <w:u w:val="single"/>
        </w:rPr>
      </w:pPr>
      <w:r>
        <w:rPr>
          <w:rFonts w:hint="eastAsia"/>
          <w:b/>
          <w:color w:val="auto"/>
          <w:sz w:val="36"/>
          <w:szCs w:val="36"/>
        </w:rPr>
        <w:t>采购单位：</w:t>
      </w:r>
      <w:r>
        <w:rPr>
          <w:rFonts w:hint="eastAsia" w:ascii="宋体" w:hAnsi="宋体"/>
          <w:b/>
          <w:color w:val="auto"/>
          <w:sz w:val="36"/>
          <w:u w:val="single"/>
        </w:rPr>
        <w:t xml:space="preserve"> </w:t>
      </w:r>
      <w:r>
        <w:rPr>
          <w:rFonts w:hint="eastAsia"/>
          <w:b/>
          <w:color w:val="auto"/>
          <w:sz w:val="36"/>
          <w:szCs w:val="36"/>
          <w:u w:val="single"/>
        </w:rPr>
        <w:t>广东财经大学</w:t>
      </w:r>
      <w:r>
        <w:rPr>
          <w:rFonts w:hint="eastAsia"/>
          <w:b/>
          <w:color w:val="auto"/>
          <w:sz w:val="36"/>
          <w:szCs w:val="36"/>
          <w:u w:val="single"/>
          <w:lang w:val="en-US" w:eastAsia="zh-CN"/>
        </w:rPr>
        <w:t>继续教育学院</w:t>
      </w:r>
      <w:r>
        <w:rPr>
          <w:rFonts w:hint="eastAsia" w:ascii="宋体" w:hAnsi="宋体"/>
          <w:b/>
          <w:color w:val="auto"/>
          <w:sz w:val="36"/>
          <w:u w:val="single"/>
        </w:rPr>
        <w:t xml:space="preserve">                     </w:t>
      </w:r>
    </w:p>
    <w:p w14:paraId="41C40B6B">
      <w:pPr>
        <w:spacing w:line="760" w:lineRule="exact"/>
        <w:ind w:firstLine="1084" w:firstLineChars="300"/>
        <w:rPr>
          <w:b/>
          <w:color w:val="auto"/>
          <w:sz w:val="36"/>
          <w:szCs w:val="36"/>
        </w:rPr>
      </w:pPr>
      <w:r>
        <w:rPr>
          <w:rFonts w:hint="eastAsia"/>
          <w:b/>
          <w:color w:val="auto"/>
          <w:sz w:val="36"/>
          <w:szCs w:val="36"/>
        </w:rPr>
        <w:t>发布时间：</w:t>
      </w:r>
      <w:r>
        <w:rPr>
          <w:rFonts w:hint="eastAsia" w:ascii="宋体" w:hAnsi="宋体"/>
          <w:b/>
          <w:color w:val="auto"/>
          <w:sz w:val="36"/>
          <w:u w:val="single"/>
        </w:rPr>
        <w:t xml:space="preserve"> </w:t>
      </w:r>
      <w:r>
        <w:rPr>
          <w:rFonts w:hint="eastAsia" w:ascii="宋体" w:hAnsi="宋体"/>
          <w:b/>
          <w:color w:val="auto"/>
          <w:sz w:val="36"/>
          <w:highlight w:val="none"/>
          <w:u w:val="single"/>
        </w:rPr>
        <w:t>202</w:t>
      </w:r>
      <w:r>
        <w:rPr>
          <w:rFonts w:hint="eastAsia" w:ascii="宋体" w:hAnsi="宋体"/>
          <w:b/>
          <w:color w:val="auto"/>
          <w:sz w:val="36"/>
          <w:highlight w:val="none"/>
          <w:u w:val="single"/>
          <w:lang w:val="en-US" w:eastAsia="zh-CN"/>
        </w:rPr>
        <w:t>6</w:t>
      </w:r>
      <w:r>
        <w:rPr>
          <w:rFonts w:hint="eastAsia" w:ascii="宋体" w:hAnsi="宋体"/>
          <w:b/>
          <w:color w:val="auto"/>
          <w:sz w:val="36"/>
          <w:highlight w:val="none"/>
          <w:u w:val="single"/>
        </w:rPr>
        <w:t xml:space="preserve">年 </w:t>
      </w:r>
      <w:r>
        <w:rPr>
          <w:rFonts w:hint="eastAsia" w:ascii="宋体" w:hAnsi="宋体"/>
          <w:b/>
          <w:color w:val="auto"/>
          <w:sz w:val="36"/>
          <w:highlight w:val="none"/>
          <w:u w:val="single"/>
          <w:lang w:val="en-US" w:eastAsia="zh-CN"/>
        </w:rPr>
        <w:t>6</w:t>
      </w:r>
      <w:r>
        <w:rPr>
          <w:rFonts w:hint="eastAsia" w:ascii="宋体" w:hAnsi="宋体"/>
          <w:b/>
          <w:color w:val="auto"/>
          <w:sz w:val="36"/>
          <w:highlight w:val="none"/>
          <w:u w:val="single"/>
        </w:rPr>
        <w:t>月</w:t>
      </w:r>
      <w:r>
        <w:rPr>
          <w:rFonts w:hint="eastAsia" w:ascii="宋体" w:hAnsi="宋体"/>
          <w:b/>
          <w:color w:val="auto"/>
          <w:sz w:val="36"/>
          <w:highlight w:val="none"/>
          <w:u w:val="single"/>
          <w:lang w:val="en-US" w:eastAsia="zh-CN"/>
        </w:rPr>
        <w:t>22</w:t>
      </w:r>
      <w:r>
        <w:rPr>
          <w:rFonts w:hint="eastAsia" w:ascii="宋体" w:hAnsi="宋体"/>
          <w:b/>
          <w:color w:val="auto"/>
          <w:sz w:val="36"/>
          <w:highlight w:val="none"/>
          <w:u w:val="single"/>
        </w:rPr>
        <w:t>日</w:t>
      </w:r>
      <w:r>
        <w:rPr>
          <w:rFonts w:hint="eastAsia" w:ascii="宋体" w:hAnsi="宋体"/>
          <w:b/>
          <w:color w:val="auto"/>
          <w:sz w:val="36"/>
          <w:u w:val="single"/>
        </w:rPr>
        <w:t xml:space="preserve">       </w:t>
      </w:r>
    </w:p>
    <w:p w14:paraId="53DF9A24">
      <w:pPr>
        <w:spacing w:line="760" w:lineRule="exact"/>
        <w:ind w:firstLine="1084" w:firstLineChars="300"/>
        <w:rPr>
          <w:rFonts w:ascii="宋体" w:hAnsi="宋体"/>
          <w:b/>
          <w:color w:val="auto"/>
          <w:sz w:val="36"/>
          <w:szCs w:val="36"/>
          <w:u w:val="single"/>
        </w:rPr>
      </w:pPr>
    </w:p>
    <w:p w14:paraId="6F51EB41">
      <w:pPr>
        <w:jc w:val="center"/>
        <w:rPr>
          <w:b/>
          <w:color w:val="auto"/>
          <w:sz w:val="52"/>
          <w:szCs w:val="52"/>
        </w:rPr>
      </w:pPr>
      <w:r>
        <w:rPr>
          <w:rFonts w:hint="eastAsia"/>
          <w:color w:val="auto"/>
          <w:sz w:val="52"/>
          <w:szCs w:val="52"/>
        </w:rPr>
        <w:t>目录</w:t>
      </w:r>
    </w:p>
    <w:p w14:paraId="5A900DD6">
      <w:pPr>
        <w:pStyle w:val="21"/>
        <w:tabs>
          <w:tab w:val="right" w:leader="dot" w:pos="8846"/>
        </w:tabs>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TOC \o "1-3" \h \z \u </w:instrText>
      </w:r>
      <w:r>
        <w:rPr>
          <w:rFonts w:hint="eastAsia" w:asciiTheme="minorEastAsia" w:hAnsiTheme="minorEastAsia" w:eastAsiaTheme="minorEastAsia" w:cstheme="minorEastAsia"/>
          <w:color w:val="auto"/>
          <w:sz w:val="28"/>
          <w:szCs w:val="28"/>
        </w:rPr>
        <w:fldChar w:fldCharType="separate"/>
      </w:r>
      <w:r>
        <w:rPr>
          <w:color w:val="auto"/>
        </w:rPr>
        <w:fldChar w:fldCharType="begin"/>
      </w:r>
      <w:r>
        <w:rPr>
          <w:color w:val="auto"/>
        </w:rPr>
        <w:instrText xml:space="preserve"> HYPERLINK \l "_Toc1048" </w:instrText>
      </w:r>
      <w:r>
        <w:rPr>
          <w:color w:val="auto"/>
        </w:rPr>
        <w:fldChar w:fldCharType="separate"/>
      </w:r>
      <w:r>
        <w:rPr>
          <w:rFonts w:hint="eastAsia" w:asciiTheme="minorEastAsia" w:hAnsiTheme="minorEastAsia" w:eastAsiaTheme="minorEastAsia" w:cstheme="minorEastAsia"/>
          <w:color w:val="auto"/>
          <w:sz w:val="28"/>
          <w:szCs w:val="28"/>
        </w:rPr>
        <w:t>第一部分   报价须知</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_Toc1048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5AEBB9C0">
      <w:pPr>
        <w:pStyle w:val="27"/>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"_Toc16574" </w:instrText>
      </w:r>
      <w:r>
        <w:rPr>
          <w:color w:val="auto"/>
        </w:rPr>
        <w:fldChar w:fldCharType="separate"/>
      </w:r>
      <w:r>
        <w:rPr>
          <w:rFonts w:hint="eastAsia" w:asciiTheme="minorEastAsia" w:hAnsiTheme="minorEastAsia" w:eastAsiaTheme="minorEastAsia" w:cstheme="minorEastAsia"/>
          <w:color w:val="auto"/>
          <w:sz w:val="28"/>
          <w:szCs w:val="28"/>
        </w:rPr>
        <w:t>一、采购项目概况</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_Toc16574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36AAC054">
      <w:pPr>
        <w:pStyle w:val="27"/>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"_Toc28829" </w:instrText>
      </w:r>
      <w:r>
        <w:rPr>
          <w:color w:val="auto"/>
        </w:rPr>
        <w:fldChar w:fldCharType="separate"/>
      </w:r>
      <w:r>
        <w:rPr>
          <w:rFonts w:hint="eastAsia" w:asciiTheme="minorEastAsia" w:hAnsiTheme="minorEastAsia" w:eastAsiaTheme="minorEastAsia" w:cstheme="minorEastAsia"/>
          <w:color w:val="auto"/>
          <w:sz w:val="28"/>
          <w:szCs w:val="28"/>
        </w:rPr>
        <w:t>二、相关说明</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_Toc28829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7DE41109">
      <w:pPr>
        <w:pStyle w:val="27"/>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"_Toc11839" </w:instrText>
      </w:r>
      <w:r>
        <w:rPr>
          <w:color w:val="auto"/>
        </w:rPr>
        <w:fldChar w:fldCharType="separate"/>
      </w:r>
      <w:r>
        <w:rPr>
          <w:rFonts w:hint="eastAsia" w:asciiTheme="minorEastAsia" w:hAnsiTheme="minorEastAsia" w:eastAsiaTheme="minorEastAsia" w:cstheme="minorEastAsia"/>
          <w:color w:val="auto"/>
          <w:sz w:val="28"/>
          <w:szCs w:val="28"/>
        </w:rPr>
        <w:t>三、报价人资格</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_Toc11839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402A1C3E">
      <w:pPr>
        <w:pStyle w:val="27"/>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"_Toc20873" </w:instrText>
      </w:r>
      <w:r>
        <w:rPr>
          <w:color w:val="auto"/>
        </w:rPr>
        <w:fldChar w:fldCharType="separate"/>
      </w:r>
      <w:r>
        <w:rPr>
          <w:rFonts w:hint="eastAsia" w:asciiTheme="minorEastAsia" w:hAnsiTheme="minorEastAsia" w:eastAsiaTheme="minorEastAsia" w:cstheme="minorEastAsia"/>
          <w:color w:val="auto"/>
          <w:sz w:val="28"/>
          <w:szCs w:val="28"/>
        </w:rPr>
        <w:t>四、报价要求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_Toc20873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4B97038">
      <w:pPr>
        <w:pStyle w:val="27"/>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"_Toc18253" </w:instrText>
      </w:r>
      <w:r>
        <w:rPr>
          <w:color w:val="auto"/>
        </w:rPr>
        <w:fldChar w:fldCharType="separate"/>
      </w:r>
      <w:r>
        <w:rPr>
          <w:rFonts w:hint="eastAsia" w:asciiTheme="minorEastAsia" w:hAnsiTheme="minorEastAsia" w:eastAsiaTheme="minorEastAsia" w:cstheme="minorEastAsia"/>
          <w:color w:val="auto"/>
          <w:sz w:val="28"/>
          <w:szCs w:val="28"/>
        </w:rPr>
        <w:t>五、报价文件要求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_Toc18253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48132AB">
      <w:pPr>
        <w:pStyle w:val="27"/>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"_Toc10890" </w:instrText>
      </w:r>
      <w:r>
        <w:rPr>
          <w:color w:val="auto"/>
        </w:rPr>
        <w:fldChar w:fldCharType="separate"/>
      </w:r>
      <w:r>
        <w:rPr>
          <w:rFonts w:hint="eastAsia" w:asciiTheme="minorEastAsia" w:hAnsiTheme="minorEastAsia" w:eastAsiaTheme="minorEastAsia" w:cstheme="minorEastAsia"/>
          <w:color w:val="auto"/>
          <w:sz w:val="28"/>
          <w:szCs w:val="28"/>
        </w:rPr>
        <w:t>六、评审方法及原则</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_Toc10890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79CBD32A">
      <w:pPr>
        <w:pStyle w:val="27"/>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"_Toc18663" </w:instrText>
      </w:r>
      <w:r>
        <w:rPr>
          <w:color w:val="auto"/>
        </w:rPr>
        <w:fldChar w:fldCharType="separate"/>
      </w:r>
      <w:r>
        <w:rPr>
          <w:rFonts w:hint="eastAsia" w:asciiTheme="minorEastAsia" w:hAnsiTheme="minorEastAsia" w:eastAsiaTheme="minorEastAsia" w:cstheme="minorEastAsia"/>
          <w:color w:val="auto"/>
          <w:sz w:val="28"/>
          <w:szCs w:val="28"/>
        </w:rPr>
        <w:t>七、成交供应商确定</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_Toc18663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8</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44656577">
      <w:pPr>
        <w:pStyle w:val="21"/>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"_Toc5254" </w:instrText>
      </w:r>
      <w:r>
        <w:rPr>
          <w:color w:val="auto"/>
        </w:rPr>
        <w:fldChar w:fldCharType="separate"/>
      </w:r>
      <w:r>
        <w:rPr>
          <w:rFonts w:hint="eastAsia" w:asciiTheme="minorEastAsia" w:hAnsiTheme="minorEastAsia" w:eastAsiaTheme="minorEastAsia" w:cstheme="minorEastAsia"/>
          <w:color w:val="auto"/>
          <w:sz w:val="28"/>
          <w:szCs w:val="28"/>
        </w:rPr>
        <w:t>第二部分   采购需求书</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_Toc5254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274F83B7">
      <w:pPr>
        <w:pStyle w:val="27"/>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"_Toc179" </w:instrText>
      </w:r>
      <w:r>
        <w:rPr>
          <w:color w:val="auto"/>
        </w:rPr>
        <w:fldChar w:fldCharType="separate"/>
      </w:r>
      <w:r>
        <w:rPr>
          <w:rFonts w:hint="eastAsia" w:asciiTheme="minorEastAsia" w:hAnsiTheme="minorEastAsia" w:eastAsiaTheme="minorEastAsia" w:cstheme="minorEastAsia"/>
          <w:color w:val="auto"/>
          <w:sz w:val="28"/>
          <w:szCs w:val="28"/>
        </w:rPr>
        <w:t>一、技术（服务）要求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_Toc179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30CB79A">
      <w:pPr>
        <w:pStyle w:val="27"/>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"_Toc17787" </w:instrText>
      </w:r>
      <w:r>
        <w:rPr>
          <w:color w:val="auto"/>
        </w:rPr>
        <w:fldChar w:fldCharType="separate"/>
      </w:r>
      <w:r>
        <w:rPr>
          <w:rFonts w:hint="eastAsia" w:asciiTheme="minorEastAsia" w:hAnsiTheme="minorEastAsia" w:eastAsiaTheme="minorEastAsia" w:cstheme="minorEastAsia"/>
          <w:color w:val="auto"/>
          <w:sz w:val="28"/>
          <w:szCs w:val="28"/>
        </w:rPr>
        <w:t>二、商务要求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_Toc17787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75CAFF95">
      <w:pPr>
        <w:pStyle w:val="21"/>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"_Toc14310" </w:instrText>
      </w:r>
      <w:r>
        <w:rPr>
          <w:color w:val="auto"/>
        </w:rPr>
        <w:fldChar w:fldCharType="separate"/>
      </w:r>
      <w:r>
        <w:rPr>
          <w:rFonts w:hint="eastAsia" w:asciiTheme="minorEastAsia" w:hAnsiTheme="minorEastAsia" w:eastAsiaTheme="minorEastAsia" w:cstheme="minorEastAsia"/>
          <w:color w:val="auto"/>
          <w:sz w:val="28"/>
          <w:szCs w:val="28"/>
        </w:rPr>
        <w:t>第三部分  报价文件格式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_Toc14310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15</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71AFBCED">
      <w:pPr>
        <w:adjustRightInd w:val="0"/>
        <w:snapToGrid w:val="0"/>
        <w:spacing w:line="500" w:lineRule="exact"/>
        <w:jc w:val="center"/>
        <w:rPr>
          <w:b/>
          <w:color w:val="auto"/>
          <w:sz w:val="52"/>
          <w:szCs w:val="52"/>
        </w:rPr>
      </w:pPr>
      <w:r>
        <w:rPr>
          <w:rFonts w:hint="eastAsia" w:asciiTheme="minorEastAsia" w:hAnsiTheme="minorEastAsia" w:eastAsiaTheme="minorEastAsia" w:cstheme="minorEastAsia"/>
          <w:color w:val="auto"/>
          <w:sz w:val="28"/>
          <w:szCs w:val="28"/>
        </w:rPr>
        <w:fldChar w:fldCharType="end"/>
      </w:r>
    </w:p>
    <w:p w14:paraId="1D2C9A34">
      <w:pPr>
        <w:rPr>
          <w:color w:val="auto"/>
        </w:rPr>
      </w:pPr>
      <w:bookmarkStart w:id="0" w:name="_Toc508103135"/>
      <w:bookmarkStart w:id="1" w:name="_Toc60236697"/>
      <w:bookmarkStart w:id="2" w:name="_Toc508103350"/>
      <w:r>
        <w:rPr>
          <w:color w:val="auto"/>
        </w:rPr>
        <w:br w:type="page"/>
      </w:r>
    </w:p>
    <w:p w14:paraId="39670781">
      <w:pPr>
        <w:pStyle w:val="3"/>
        <w:rPr>
          <w:color w:val="auto"/>
        </w:rPr>
      </w:pPr>
      <w:bookmarkStart w:id="3" w:name="_Toc1048"/>
      <w:r>
        <w:rPr>
          <w:color w:val="auto"/>
        </w:rPr>
        <w:t xml:space="preserve">第一部分   </w:t>
      </w:r>
      <w:r>
        <w:rPr>
          <w:rFonts w:hint="eastAsia"/>
          <w:color w:val="auto"/>
        </w:rPr>
        <w:t>报价</w:t>
      </w:r>
      <w:r>
        <w:rPr>
          <w:color w:val="auto"/>
        </w:rPr>
        <w:t>须知</w:t>
      </w:r>
      <w:bookmarkEnd w:id="0"/>
      <w:bookmarkEnd w:id="1"/>
      <w:bookmarkEnd w:id="2"/>
      <w:bookmarkEnd w:id="3"/>
    </w:p>
    <w:p w14:paraId="32325A34">
      <w:pPr>
        <w:spacing w:line="560" w:lineRule="exact"/>
        <w:ind w:firstLine="560" w:firstLineChars="200"/>
        <w:rPr>
          <w:rFonts w:ascii="宋体" w:hAnsi="宋体"/>
          <w:color w:val="auto"/>
          <w:sz w:val="28"/>
          <w:szCs w:val="28"/>
        </w:rPr>
      </w:pPr>
      <w:r>
        <w:rPr>
          <w:rFonts w:hint="eastAsia" w:ascii="宋体" w:hAnsi="宋体"/>
          <w:color w:val="auto"/>
          <w:sz w:val="28"/>
          <w:szCs w:val="28"/>
        </w:rPr>
        <w:t>（报价人</w:t>
      </w:r>
      <w:r>
        <w:rPr>
          <w:rFonts w:ascii="宋体" w:hAnsi="宋体"/>
          <w:color w:val="auto"/>
          <w:sz w:val="28"/>
          <w:szCs w:val="28"/>
        </w:rPr>
        <w:t>应认真阅读</w:t>
      </w:r>
      <w:r>
        <w:rPr>
          <w:rFonts w:hint="eastAsia" w:ascii="宋体" w:hAnsi="宋体"/>
          <w:color w:val="auto"/>
          <w:sz w:val="28"/>
          <w:szCs w:val="28"/>
        </w:rPr>
        <w:t>采购书</w:t>
      </w:r>
      <w:r>
        <w:rPr>
          <w:rFonts w:ascii="宋体" w:hAnsi="宋体"/>
          <w:color w:val="auto"/>
          <w:sz w:val="28"/>
          <w:szCs w:val="28"/>
        </w:rPr>
        <w:t>中全部内容。</w:t>
      </w:r>
      <w:r>
        <w:rPr>
          <w:rFonts w:hint="eastAsia" w:ascii="宋体" w:hAnsi="宋体"/>
          <w:color w:val="auto"/>
          <w:sz w:val="28"/>
          <w:szCs w:val="28"/>
        </w:rPr>
        <w:t>报价人必须按照采购公告、采购书的规定和要求提交报价文件，否则，责任自负。）</w:t>
      </w:r>
    </w:p>
    <w:p w14:paraId="688D5C8F">
      <w:pPr>
        <w:pStyle w:val="4"/>
        <w:spacing w:line="560" w:lineRule="exact"/>
        <w:rPr>
          <w:color w:val="auto"/>
        </w:rPr>
      </w:pPr>
      <w:bookmarkStart w:id="4" w:name="_Toc60236698"/>
      <w:bookmarkStart w:id="5" w:name="_Toc508103351"/>
      <w:bookmarkStart w:id="6" w:name="_Toc16574"/>
      <w:r>
        <w:rPr>
          <w:rFonts w:hint="eastAsia"/>
          <w:color w:val="auto"/>
        </w:rPr>
        <w:t>一、采购项目</w:t>
      </w:r>
      <w:bookmarkEnd w:id="4"/>
      <w:bookmarkEnd w:id="5"/>
      <w:r>
        <w:rPr>
          <w:rFonts w:hint="eastAsia"/>
          <w:color w:val="auto"/>
        </w:rPr>
        <w:t>概况</w:t>
      </w:r>
      <w:bookmarkEnd w:id="6"/>
    </w:p>
    <w:p w14:paraId="37A405BC">
      <w:pPr>
        <w:spacing w:line="560" w:lineRule="exact"/>
        <w:ind w:firstLine="560" w:firstLineChars="200"/>
        <w:rPr>
          <w:rFonts w:hint="eastAsia" w:ascii="宋体" w:hAnsi="宋体"/>
          <w:color w:val="auto"/>
          <w:sz w:val="28"/>
          <w:szCs w:val="28"/>
          <w:u w:val="single"/>
        </w:rPr>
      </w:pPr>
      <w:r>
        <w:rPr>
          <w:rFonts w:hint="eastAsia" w:ascii="宋体" w:hAnsi="宋体"/>
          <w:color w:val="auto"/>
          <w:sz w:val="28"/>
          <w:szCs w:val="28"/>
        </w:rPr>
        <w:t>1.项目名称：</w:t>
      </w:r>
      <w:r>
        <w:rPr>
          <w:rFonts w:hint="eastAsia" w:ascii="宋体" w:hAnsi="宋体"/>
          <w:color w:val="auto"/>
          <w:sz w:val="28"/>
          <w:szCs w:val="28"/>
          <w:u w:val="single"/>
        </w:rPr>
        <w:t>自学考试网络助学课程及过程性评价云服务采购</w:t>
      </w:r>
    </w:p>
    <w:p w14:paraId="7E90D057">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2.经费预算：</w:t>
      </w:r>
      <w:r>
        <w:rPr>
          <w:rFonts w:hint="eastAsia" w:ascii="宋体" w:hAnsi="宋体"/>
          <w:color w:val="auto"/>
          <w:sz w:val="28"/>
          <w:szCs w:val="28"/>
          <w:u w:val="single"/>
        </w:rPr>
        <w:t>人民币8万元</w:t>
      </w:r>
      <w:r>
        <w:rPr>
          <w:rFonts w:hint="eastAsia" w:ascii="宋体" w:hAnsi="宋体"/>
          <w:color w:val="auto"/>
          <w:sz w:val="28"/>
          <w:szCs w:val="28"/>
        </w:rPr>
        <w:t>，经费来源：</w:t>
      </w:r>
      <w:r>
        <w:rPr>
          <w:rFonts w:hint="eastAsia" w:ascii="宋体" w:hAnsi="宋体"/>
          <w:color w:val="auto"/>
          <w:sz w:val="28"/>
          <w:szCs w:val="28"/>
          <w:u w:val="single"/>
        </w:rPr>
        <w:t>(204-520417)自考“相沟通”办学经费</w:t>
      </w:r>
      <w:r>
        <w:rPr>
          <w:rFonts w:hint="eastAsia" w:ascii="宋体" w:hAnsi="宋体"/>
          <w:color w:val="auto"/>
          <w:sz w:val="28"/>
          <w:szCs w:val="28"/>
        </w:rPr>
        <w:t>。</w:t>
      </w:r>
    </w:p>
    <w:p w14:paraId="1BA501ED">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3.服务时间：</w:t>
      </w:r>
      <w:r>
        <w:rPr>
          <w:rFonts w:hint="eastAsia" w:ascii="宋体" w:hAnsi="宋体"/>
          <w:color w:val="auto"/>
          <w:sz w:val="28"/>
          <w:szCs w:val="28"/>
          <w:u w:val="single"/>
        </w:rPr>
        <w:t>三年（以合同签定为准）</w:t>
      </w:r>
    </w:p>
    <w:p w14:paraId="0985E16B">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4.项目地点：</w:t>
      </w:r>
      <w:r>
        <w:rPr>
          <w:rFonts w:hint="eastAsia" w:ascii="宋体" w:hAnsi="宋体"/>
          <w:color w:val="auto"/>
          <w:sz w:val="28"/>
          <w:szCs w:val="28"/>
          <w:u w:val="single"/>
        </w:rPr>
        <w:t>用户指定地点</w:t>
      </w:r>
    </w:p>
    <w:p w14:paraId="5711A9FF">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3.项目简介：</w:t>
      </w:r>
    </w:p>
    <w:p w14:paraId="4E269B91">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根据广东省高等教育自学考试委员会《关于在我省高等教育自学考试“相沟通”“二学历”助学工作中开展网络助学及过程性评价试点工作的通知》（粤考委〔2021〕2号）和《关于调整我省高等教育自学考试“相沟通”“二学历”网络助学及过程性评价试点课程的通知》（粤考办〔2025〕5号）要求，为“完善自学考试评价体系，推进自学考试优质学习资源建设，进一步发挥主考学校主体作用，促进我省自学考试可持续发展”，结合我校高等教育自学考试发展的实际情况，采购优质自学考试网络助学课程及过程性评价云服务，该服务需满足教学组织、学习服务、过程性管理、学习评价为一体的综合服务需求，实现自考助学高质量健康发展。</w:t>
      </w:r>
    </w:p>
    <w:p w14:paraId="22F7704D">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具体目标如下：</w:t>
      </w:r>
    </w:p>
    <w:p w14:paraId="1E8E78A4">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（1）为我校自考生提供网络平台学习环境。支持线上的课程教学、作业、综合评测、班级活动等学习活动；</w:t>
      </w:r>
    </w:p>
    <w:p w14:paraId="3574E918">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（2）为学校和相关职能部门提供对线上教学工作的监督监管的技术能力，并实现与学校教学及服务平台的对接；</w:t>
      </w:r>
    </w:p>
    <w:p w14:paraId="5D4640A4">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（3）通过平台对我校自学考试考生平时成绩进行记录和评测，产生“网络助学综合评价成绩”，并上报省教育考试院。</w:t>
      </w:r>
    </w:p>
    <w:p w14:paraId="72184E8B">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（4）通过平台完成学情分析、学生管理、成绩管理、实践考核、论文评审、毕业办证以及学位申请管理等事宜。</w:t>
      </w:r>
    </w:p>
    <w:p w14:paraId="6C9B838E">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为8</w:t>
      </w:r>
      <w:r>
        <w:rPr>
          <w:rFonts w:hint="eastAsia" w:ascii="宋体" w:hAnsi="宋体"/>
          <w:color w:val="auto"/>
          <w:sz w:val="28"/>
          <w:szCs w:val="28"/>
        </w:rPr>
        <w:t>万元，</w:t>
      </w:r>
      <w:r>
        <w:rPr>
          <w:rFonts w:ascii="宋体" w:hAnsi="宋体"/>
          <w:color w:val="auto"/>
          <w:sz w:val="28"/>
          <w:szCs w:val="28"/>
        </w:rPr>
        <w:t>资金已到位。</w:t>
      </w:r>
    </w:p>
    <w:p w14:paraId="2C4934A7">
      <w:pPr>
        <w:pStyle w:val="4"/>
        <w:spacing w:line="560" w:lineRule="exact"/>
        <w:rPr>
          <w:color w:val="auto"/>
        </w:rPr>
      </w:pPr>
      <w:bookmarkStart w:id="7" w:name="_Toc508103352"/>
      <w:bookmarkStart w:id="8" w:name="_Toc28829"/>
      <w:bookmarkStart w:id="9" w:name="_Toc60236699"/>
      <w:r>
        <w:rPr>
          <w:rFonts w:hint="eastAsia"/>
          <w:color w:val="auto"/>
        </w:rPr>
        <w:t>二、相关说明</w:t>
      </w:r>
      <w:bookmarkEnd w:id="7"/>
      <w:bookmarkEnd w:id="8"/>
      <w:bookmarkEnd w:id="9"/>
    </w:p>
    <w:p w14:paraId="14B53B44">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w:t>
      </w:r>
      <w:r>
        <w:rPr>
          <w:rFonts w:ascii="宋体" w:hAnsi="宋体"/>
          <w:color w:val="auto"/>
          <w:sz w:val="28"/>
          <w:szCs w:val="28"/>
        </w:rPr>
        <w:t>本采购</w:t>
      </w:r>
      <w:r>
        <w:rPr>
          <w:rFonts w:hint="eastAsia" w:ascii="宋体" w:hAnsi="宋体"/>
          <w:color w:val="auto"/>
          <w:sz w:val="28"/>
          <w:szCs w:val="28"/>
        </w:rPr>
        <w:t>书</w:t>
      </w:r>
      <w:r>
        <w:rPr>
          <w:rFonts w:ascii="宋体" w:hAnsi="宋体"/>
          <w:color w:val="auto"/>
          <w:sz w:val="28"/>
          <w:szCs w:val="28"/>
        </w:rPr>
        <w:t>仅适用于</w:t>
      </w:r>
      <w:r>
        <w:rPr>
          <w:rFonts w:hint="eastAsia" w:ascii="宋体" w:hAnsi="宋体"/>
          <w:color w:val="auto"/>
          <w:sz w:val="28"/>
          <w:szCs w:val="28"/>
        </w:rPr>
        <w:t>采购职能部门组织的校内分散</w:t>
      </w:r>
      <w:r>
        <w:rPr>
          <w:rFonts w:ascii="宋体" w:hAnsi="宋体"/>
          <w:color w:val="auto"/>
          <w:sz w:val="28"/>
          <w:szCs w:val="28"/>
        </w:rPr>
        <w:t>采购活动</w:t>
      </w:r>
      <w:r>
        <w:rPr>
          <w:rFonts w:hint="eastAsia" w:ascii="宋体" w:hAnsi="宋体"/>
          <w:color w:val="auto"/>
          <w:sz w:val="28"/>
          <w:szCs w:val="28"/>
          <w:lang w:eastAsia="zh-CN"/>
        </w:rPr>
        <w:t>。</w:t>
      </w:r>
      <w:r>
        <w:rPr>
          <w:rFonts w:hint="eastAsia" w:ascii="宋体" w:hAnsi="宋体"/>
          <w:b/>
          <w:bCs/>
          <w:color w:val="auto"/>
          <w:sz w:val="28"/>
          <w:szCs w:val="28"/>
          <w:lang w:val="en-US" w:eastAsia="zh-CN"/>
        </w:rPr>
        <w:t>采购职能部门负责完成采购书内容“三审三校”</w:t>
      </w:r>
      <w:r>
        <w:rPr>
          <w:rFonts w:ascii="宋体" w:hAnsi="宋体"/>
          <w:color w:val="auto"/>
          <w:sz w:val="28"/>
          <w:szCs w:val="28"/>
        </w:rPr>
        <w:t>。</w:t>
      </w:r>
    </w:p>
    <w:p w14:paraId="35D349E6">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二）</w:t>
      </w:r>
      <w:r>
        <w:rPr>
          <w:rFonts w:ascii="宋体" w:hAnsi="宋体"/>
          <w:color w:val="auto"/>
          <w:sz w:val="28"/>
          <w:szCs w:val="28"/>
        </w:rPr>
        <w:t>凡符合资</w:t>
      </w:r>
      <w:r>
        <w:rPr>
          <w:rFonts w:hint="eastAsia" w:ascii="宋体" w:hAnsi="宋体"/>
          <w:color w:val="auto"/>
          <w:sz w:val="28"/>
          <w:szCs w:val="28"/>
        </w:rPr>
        <w:t>格</w:t>
      </w:r>
      <w:r>
        <w:rPr>
          <w:rFonts w:ascii="宋体" w:hAnsi="宋体"/>
          <w:color w:val="auto"/>
          <w:sz w:val="28"/>
          <w:szCs w:val="28"/>
        </w:rPr>
        <w:t>要求的</w:t>
      </w:r>
      <w:r>
        <w:rPr>
          <w:rFonts w:hint="eastAsia" w:ascii="宋体" w:hAnsi="宋体"/>
          <w:color w:val="auto"/>
          <w:sz w:val="28"/>
          <w:szCs w:val="28"/>
        </w:rPr>
        <w:t>报价人</w:t>
      </w:r>
      <w:r>
        <w:rPr>
          <w:rFonts w:ascii="宋体" w:hAnsi="宋体"/>
          <w:color w:val="auto"/>
          <w:sz w:val="28"/>
          <w:szCs w:val="28"/>
        </w:rPr>
        <w:t>均可参</w:t>
      </w:r>
      <w:r>
        <w:rPr>
          <w:rFonts w:hint="eastAsia" w:ascii="宋体" w:hAnsi="宋体"/>
          <w:color w:val="auto"/>
          <w:sz w:val="28"/>
          <w:szCs w:val="28"/>
        </w:rPr>
        <w:t>加</w:t>
      </w:r>
      <w:r>
        <w:rPr>
          <w:rFonts w:ascii="宋体" w:hAnsi="宋体"/>
          <w:color w:val="auto"/>
          <w:sz w:val="28"/>
          <w:szCs w:val="28"/>
        </w:rPr>
        <w:t>。</w:t>
      </w:r>
    </w:p>
    <w:p w14:paraId="2C571F3A">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三）</w:t>
      </w:r>
      <w:r>
        <w:rPr>
          <w:rFonts w:ascii="宋体" w:hAnsi="宋体"/>
          <w:color w:val="auto"/>
          <w:sz w:val="28"/>
          <w:szCs w:val="28"/>
        </w:rPr>
        <w:t>无论结果如何，参加</w:t>
      </w:r>
      <w:r>
        <w:rPr>
          <w:rFonts w:hint="eastAsia" w:ascii="宋体" w:hAnsi="宋体"/>
          <w:color w:val="auto"/>
          <w:sz w:val="28"/>
          <w:szCs w:val="28"/>
        </w:rPr>
        <w:t>报价的供应商</w:t>
      </w:r>
      <w:r>
        <w:rPr>
          <w:rFonts w:ascii="宋体" w:hAnsi="宋体"/>
          <w:color w:val="auto"/>
          <w:sz w:val="28"/>
          <w:szCs w:val="28"/>
        </w:rPr>
        <w:t>自行承担因此所产生的全部费用。</w:t>
      </w:r>
    </w:p>
    <w:p w14:paraId="5C11F7B7">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四）</w:t>
      </w:r>
      <w:r>
        <w:rPr>
          <w:rFonts w:ascii="宋体" w:hAnsi="宋体"/>
          <w:color w:val="auto"/>
          <w:sz w:val="28"/>
          <w:szCs w:val="28"/>
        </w:rPr>
        <w:t>本次采购活动及由本次采购活动产生的合同受国家法律制约和保护。</w:t>
      </w:r>
    </w:p>
    <w:p w14:paraId="17EC1A87">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color w:val="auto"/>
          <w:sz w:val="28"/>
          <w:szCs w:val="28"/>
        </w:rPr>
      </w:pPr>
      <w:r>
        <w:rPr>
          <w:rFonts w:hint="eastAsia" w:ascii="宋体" w:hAnsi="宋体"/>
          <w:color w:val="auto"/>
          <w:sz w:val="28"/>
          <w:szCs w:val="28"/>
        </w:rPr>
        <w:t>（六）本项目不接受联合体报价和自然人报价，</w:t>
      </w:r>
      <w:r>
        <w:rPr>
          <w:rFonts w:ascii="宋体" w:hAnsi="宋体"/>
          <w:color w:val="auto"/>
          <w:sz w:val="28"/>
          <w:szCs w:val="28"/>
        </w:rPr>
        <w:t>不得</w:t>
      </w:r>
      <w:r>
        <w:rPr>
          <w:rFonts w:hint="eastAsia" w:ascii="宋体" w:hAnsi="宋体"/>
          <w:color w:val="auto"/>
          <w:sz w:val="28"/>
          <w:szCs w:val="28"/>
        </w:rPr>
        <w:t>分包、</w:t>
      </w:r>
      <w:r>
        <w:rPr>
          <w:rFonts w:ascii="宋体" w:hAnsi="宋体"/>
          <w:color w:val="auto"/>
          <w:sz w:val="28"/>
          <w:szCs w:val="28"/>
        </w:rPr>
        <w:t>转包</w:t>
      </w:r>
      <w:r>
        <w:rPr>
          <w:rFonts w:hint="eastAsia" w:ascii="宋体" w:hAnsi="宋体"/>
          <w:color w:val="auto"/>
          <w:sz w:val="28"/>
          <w:szCs w:val="28"/>
        </w:rPr>
        <w:t>。</w:t>
      </w:r>
    </w:p>
    <w:p w14:paraId="744C3DC3">
      <w:pPr>
        <w:pStyle w:val="4"/>
        <w:spacing w:line="560" w:lineRule="exact"/>
        <w:rPr>
          <w:color w:val="auto"/>
        </w:rPr>
      </w:pPr>
      <w:bookmarkStart w:id="10" w:name="_Toc11839"/>
      <w:bookmarkStart w:id="11" w:name="_Toc60236700"/>
      <w:bookmarkStart w:id="12" w:name="_Toc508103353"/>
      <w:r>
        <w:rPr>
          <w:rFonts w:hint="eastAsia"/>
          <w:color w:val="auto"/>
        </w:rPr>
        <w:t>三、报价人</w:t>
      </w:r>
      <w:r>
        <w:rPr>
          <w:color w:val="auto"/>
        </w:rPr>
        <w:t>资格</w:t>
      </w:r>
      <w:bookmarkEnd w:id="10"/>
      <w:bookmarkEnd w:id="11"/>
      <w:bookmarkEnd w:id="12"/>
    </w:p>
    <w:p w14:paraId="3AA94609">
      <w:pPr>
        <w:spacing w:line="560" w:lineRule="exact"/>
        <w:ind w:firstLine="560" w:firstLineChars="200"/>
        <w:rPr>
          <w:rFonts w:ascii="宋体" w:hAnsi="宋体"/>
          <w:color w:val="auto"/>
          <w:sz w:val="28"/>
          <w:szCs w:val="28"/>
        </w:rPr>
      </w:pPr>
      <w:r>
        <w:rPr>
          <w:rFonts w:hint="eastAsia" w:ascii="宋体" w:hAnsi="宋体"/>
          <w:color w:val="auto"/>
          <w:sz w:val="28"/>
          <w:szCs w:val="28"/>
        </w:rPr>
        <w:t>参加采购活动的报价人须具备以下条件：</w:t>
      </w:r>
    </w:p>
    <w:p w14:paraId="38AAA31D">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946851E">
      <w:pPr>
        <w:spacing w:line="560" w:lineRule="exact"/>
        <w:ind w:firstLine="560" w:firstLineChars="200"/>
        <w:rPr>
          <w:rFonts w:ascii="宋体" w:hAnsi="宋体"/>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二</w:t>
      </w:r>
      <w:r>
        <w:rPr>
          <w:rFonts w:hint="eastAsia" w:ascii="宋体" w:hAnsi="宋体"/>
          <w:color w:val="auto"/>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2335B18E">
      <w:pPr>
        <w:pStyle w:val="4"/>
        <w:spacing w:line="560" w:lineRule="exact"/>
        <w:rPr>
          <w:color w:val="auto"/>
        </w:rPr>
      </w:pPr>
      <w:bookmarkStart w:id="13" w:name="_Toc508103354"/>
      <w:bookmarkStart w:id="14" w:name="_Toc60236701"/>
      <w:bookmarkStart w:id="15" w:name="_Toc20873"/>
      <w:r>
        <w:rPr>
          <w:rFonts w:hint="eastAsia"/>
          <w:color w:val="auto"/>
        </w:rPr>
        <w:t>四、</w:t>
      </w:r>
      <w:r>
        <w:rPr>
          <w:color w:val="auto"/>
        </w:rPr>
        <w:t>报价要求</w:t>
      </w:r>
      <w:bookmarkEnd w:id="13"/>
      <w:bookmarkEnd w:id="14"/>
      <w:bookmarkEnd w:id="15"/>
    </w:p>
    <w:p w14:paraId="7B8A564F">
      <w:pPr>
        <w:spacing w:line="560" w:lineRule="exact"/>
        <w:ind w:firstLine="560" w:firstLineChars="200"/>
        <w:rPr>
          <w:rFonts w:ascii="宋体" w:hAnsi="宋体"/>
          <w:color w:val="auto"/>
          <w:sz w:val="28"/>
          <w:szCs w:val="28"/>
        </w:rPr>
      </w:pPr>
      <w:r>
        <w:rPr>
          <w:rFonts w:hint="eastAsia" w:ascii="宋体" w:hAnsi="宋体"/>
          <w:color w:val="auto"/>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color w:val="auto"/>
          <w:sz w:val="28"/>
          <w:szCs w:val="28"/>
        </w:rPr>
        <w:t>安装调试、系统集成、培训、售后服务等其他有关的所有费用</w:t>
      </w:r>
      <w:r>
        <w:rPr>
          <w:rFonts w:hint="eastAsia" w:ascii="宋体" w:hAnsi="宋体"/>
          <w:color w:val="auto"/>
          <w:sz w:val="28"/>
          <w:szCs w:val="28"/>
        </w:rPr>
        <w:t>，包括但不限于人工、材料、机械、管理、维护、保险、利润、税金、政策性文件规定及合同包含的所有风险、责任等各项应有费用</w:t>
      </w:r>
      <w:r>
        <w:rPr>
          <w:rFonts w:ascii="宋体" w:hAnsi="宋体"/>
          <w:color w:val="auto"/>
          <w:sz w:val="28"/>
          <w:szCs w:val="28"/>
        </w:rPr>
        <w:t>。</w:t>
      </w:r>
      <w:r>
        <w:rPr>
          <w:rFonts w:hint="eastAsia" w:ascii="宋体" w:hAnsi="宋体"/>
          <w:color w:val="auto"/>
          <w:sz w:val="28"/>
          <w:szCs w:val="28"/>
        </w:rPr>
        <w:t>经评审确认的报价</w:t>
      </w:r>
      <w:r>
        <w:rPr>
          <w:rFonts w:ascii="宋体" w:hAnsi="宋体"/>
          <w:color w:val="auto"/>
          <w:sz w:val="28"/>
          <w:szCs w:val="28"/>
        </w:rPr>
        <w:t>除非因特殊原因并经双方协商同意，</w:t>
      </w:r>
      <w:r>
        <w:rPr>
          <w:rFonts w:hint="eastAsia" w:ascii="宋体" w:hAnsi="宋体"/>
          <w:color w:val="auto"/>
          <w:sz w:val="28"/>
          <w:szCs w:val="28"/>
        </w:rPr>
        <w:t>报价人</w:t>
      </w:r>
      <w:r>
        <w:rPr>
          <w:rFonts w:ascii="宋体" w:hAnsi="宋体"/>
          <w:color w:val="auto"/>
          <w:sz w:val="28"/>
          <w:szCs w:val="28"/>
        </w:rPr>
        <w:t>不得再要求追加任何费用。</w:t>
      </w:r>
    </w:p>
    <w:p w14:paraId="1693B157">
      <w:pPr>
        <w:spacing w:line="560" w:lineRule="exact"/>
        <w:ind w:firstLine="560" w:firstLineChars="200"/>
        <w:rPr>
          <w:rFonts w:ascii="宋体" w:hAnsi="宋体"/>
          <w:color w:val="auto"/>
          <w:sz w:val="28"/>
          <w:szCs w:val="28"/>
        </w:rPr>
      </w:pPr>
      <w:r>
        <w:rPr>
          <w:rFonts w:hint="eastAsia" w:ascii="宋体" w:hAnsi="宋体"/>
          <w:color w:val="auto"/>
          <w:sz w:val="28"/>
          <w:szCs w:val="28"/>
        </w:rPr>
        <w:t>提醒：</w:t>
      </w:r>
      <w:r>
        <w:rPr>
          <w:rFonts w:ascii="宋体" w:hAnsi="宋体"/>
          <w:color w:val="auto"/>
          <w:sz w:val="28"/>
          <w:szCs w:val="28"/>
        </w:rPr>
        <w:t>报价为采购清单总价。</w:t>
      </w:r>
      <w:r>
        <w:rPr>
          <w:rFonts w:hint="eastAsia" w:ascii="宋体" w:hAnsi="宋体"/>
          <w:color w:val="auto"/>
          <w:sz w:val="28"/>
          <w:szCs w:val="28"/>
        </w:rPr>
        <w:t>报价文件中只能提供唯一明确报价。</w:t>
      </w:r>
    </w:p>
    <w:p w14:paraId="6FBAB973">
      <w:pPr>
        <w:pStyle w:val="4"/>
        <w:spacing w:line="560" w:lineRule="exact"/>
        <w:rPr>
          <w:color w:val="auto"/>
        </w:rPr>
      </w:pPr>
      <w:bookmarkStart w:id="16" w:name="_Toc18253"/>
      <w:bookmarkStart w:id="17" w:name="_Toc508103355"/>
      <w:bookmarkStart w:id="18" w:name="_Toc60236702"/>
      <w:r>
        <w:rPr>
          <w:rFonts w:hint="eastAsia"/>
          <w:color w:val="auto"/>
        </w:rPr>
        <w:t>五、报价</w:t>
      </w:r>
      <w:r>
        <w:rPr>
          <w:color w:val="auto"/>
        </w:rPr>
        <w:t>文件</w:t>
      </w:r>
      <w:r>
        <w:rPr>
          <w:rFonts w:hint="eastAsia"/>
          <w:color w:val="auto"/>
        </w:rPr>
        <w:t>要求</w:t>
      </w:r>
      <w:bookmarkEnd w:id="16"/>
      <w:bookmarkEnd w:id="17"/>
      <w:bookmarkEnd w:id="18"/>
    </w:p>
    <w:p w14:paraId="160DF9A1">
      <w:pPr>
        <w:spacing w:line="560" w:lineRule="exact"/>
        <w:ind w:firstLine="560" w:firstLineChars="200"/>
        <w:rPr>
          <w:rFonts w:ascii="宋体" w:hAnsi="宋体"/>
          <w:color w:val="auto"/>
          <w:sz w:val="28"/>
          <w:szCs w:val="28"/>
        </w:rPr>
      </w:pPr>
      <w:r>
        <w:rPr>
          <w:rFonts w:hint="eastAsia" w:ascii="宋体" w:hAnsi="宋体"/>
          <w:color w:val="auto"/>
          <w:sz w:val="28"/>
          <w:szCs w:val="28"/>
        </w:rPr>
        <w:t>报价人应按照下列内容及顺序编写、装订报价文件。</w:t>
      </w:r>
      <w:r>
        <w:rPr>
          <w:rFonts w:hint="eastAsia" w:ascii="宋体" w:hAnsi="宋体"/>
          <w:b/>
          <w:color w:val="auto"/>
          <w:sz w:val="28"/>
          <w:szCs w:val="28"/>
        </w:rPr>
        <w:t>报价文件中所有资格性、符合性证明材料均应当按照要求提供完整、全面、清晰可辨的证明材料，如为“复印件、扫描件、网页打印件”均应当加</w:t>
      </w:r>
      <w:r>
        <w:rPr>
          <w:rFonts w:ascii="宋体" w:hAnsi="宋体"/>
          <w:b/>
          <w:color w:val="auto"/>
          <w:sz w:val="28"/>
          <w:szCs w:val="28"/>
        </w:rPr>
        <w:t>盖</w:t>
      </w:r>
      <w:r>
        <w:rPr>
          <w:rFonts w:hint="eastAsia" w:ascii="宋体" w:hAnsi="宋体"/>
          <w:b/>
          <w:color w:val="auto"/>
          <w:sz w:val="28"/>
          <w:szCs w:val="28"/>
        </w:rPr>
        <w:t>报价人单位公章方为</w:t>
      </w:r>
      <w:r>
        <w:rPr>
          <w:rFonts w:ascii="宋体" w:hAnsi="宋体"/>
          <w:b/>
          <w:color w:val="auto"/>
          <w:sz w:val="28"/>
          <w:szCs w:val="28"/>
        </w:rPr>
        <w:t>有效</w:t>
      </w:r>
      <w:r>
        <w:rPr>
          <w:rFonts w:hint="eastAsia" w:ascii="宋体" w:hAnsi="宋体"/>
          <w:color w:val="auto"/>
          <w:sz w:val="28"/>
          <w:szCs w:val="28"/>
        </w:rPr>
        <w:t>。</w:t>
      </w:r>
    </w:p>
    <w:p w14:paraId="3B50805C">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一）报价文件的构成、顺序及要求</w:t>
      </w:r>
    </w:p>
    <w:p w14:paraId="683E56AC">
      <w:pPr>
        <w:spacing w:line="560" w:lineRule="exact"/>
        <w:ind w:firstLine="560" w:firstLineChars="200"/>
        <w:rPr>
          <w:rFonts w:ascii="宋体" w:hAnsi="宋体"/>
          <w:color w:val="auto"/>
          <w:sz w:val="28"/>
          <w:szCs w:val="28"/>
        </w:rPr>
      </w:pPr>
      <w:r>
        <w:rPr>
          <w:rFonts w:hint="eastAsia" w:ascii="宋体" w:hAnsi="宋体"/>
          <w:color w:val="auto"/>
          <w:sz w:val="28"/>
          <w:szCs w:val="28"/>
        </w:rPr>
        <w:t>1.报价文件封面；</w:t>
      </w:r>
    </w:p>
    <w:p w14:paraId="7EB91EA8">
      <w:pPr>
        <w:spacing w:line="560" w:lineRule="exact"/>
        <w:ind w:firstLine="560" w:firstLineChars="200"/>
        <w:rPr>
          <w:rFonts w:ascii="宋体" w:hAnsi="宋体"/>
          <w:color w:val="auto"/>
          <w:sz w:val="28"/>
          <w:szCs w:val="28"/>
        </w:rPr>
      </w:pPr>
      <w:r>
        <w:rPr>
          <w:rFonts w:hint="eastAsia" w:ascii="宋体" w:hAnsi="宋体"/>
          <w:color w:val="auto"/>
          <w:sz w:val="28"/>
          <w:szCs w:val="28"/>
        </w:rPr>
        <w:t>2.目录；</w:t>
      </w:r>
    </w:p>
    <w:p w14:paraId="64381E03">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3.资格性审查材料，包括但不限于：</w:t>
      </w:r>
    </w:p>
    <w:p w14:paraId="7E09DD2E">
      <w:pPr>
        <w:spacing w:line="560" w:lineRule="exact"/>
        <w:ind w:firstLine="560" w:firstLineChars="200"/>
        <w:rPr>
          <w:rFonts w:ascii="宋体" w:hAnsi="宋体"/>
          <w:color w:val="auto"/>
          <w:sz w:val="28"/>
          <w:szCs w:val="28"/>
        </w:rPr>
      </w:pPr>
      <w:r>
        <w:rPr>
          <w:rFonts w:hint="eastAsia" w:ascii="宋体" w:hAnsi="宋体"/>
          <w:color w:val="auto"/>
          <w:sz w:val="28"/>
          <w:szCs w:val="28"/>
        </w:rPr>
        <w:t>（1）营业执照（或事业法人登记证等相关证明）副本复印件；</w:t>
      </w:r>
    </w:p>
    <w:p w14:paraId="5E9F8BD7">
      <w:pPr>
        <w:spacing w:line="560" w:lineRule="exact"/>
        <w:ind w:firstLine="560" w:firstLineChars="200"/>
        <w:rPr>
          <w:rFonts w:ascii="宋体" w:hAnsi="宋体"/>
          <w:color w:val="auto"/>
          <w:sz w:val="28"/>
          <w:szCs w:val="28"/>
        </w:rPr>
      </w:pPr>
      <w:r>
        <w:rPr>
          <w:rFonts w:hint="eastAsia" w:ascii="宋体" w:hAnsi="宋体"/>
          <w:color w:val="auto"/>
          <w:sz w:val="28"/>
          <w:szCs w:val="28"/>
        </w:rPr>
        <w:t>（2）相关资质证书或许可证书等复印件；</w:t>
      </w:r>
    </w:p>
    <w:p w14:paraId="1DEF3286">
      <w:pPr>
        <w:spacing w:line="560" w:lineRule="exact"/>
        <w:ind w:firstLine="562" w:firstLineChars="200"/>
        <w:rPr>
          <w:rFonts w:ascii="宋体" w:hAnsi="宋体"/>
          <w:b/>
          <w:color w:val="auto"/>
          <w:sz w:val="28"/>
          <w:szCs w:val="28"/>
        </w:rPr>
      </w:pPr>
      <w:r>
        <w:rPr>
          <w:rFonts w:hint="eastAsia" w:ascii="宋体" w:hAnsi="宋体"/>
          <w:b/>
          <w:color w:val="auto"/>
          <w:sz w:val="28"/>
          <w:szCs w:val="28"/>
        </w:rPr>
        <w:t>4.符合性审查材料，包括但不限于：</w:t>
      </w:r>
    </w:p>
    <w:p w14:paraId="05A28FA5">
      <w:pPr>
        <w:spacing w:line="560" w:lineRule="exact"/>
        <w:ind w:firstLine="560" w:firstLineChars="200"/>
        <w:rPr>
          <w:rFonts w:ascii="宋体" w:hAnsi="宋体"/>
          <w:color w:val="auto"/>
          <w:sz w:val="28"/>
          <w:szCs w:val="28"/>
        </w:rPr>
      </w:pPr>
      <w:r>
        <w:rPr>
          <w:rFonts w:hint="eastAsia" w:ascii="宋体" w:hAnsi="宋体"/>
          <w:color w:val="auto"/>
          <w:sz w:val="28"/>
          <w:szCs w:val="28"/>
        </w:rPr>
        <w:t>（1）提供法人或负责人资格证明、授权委托书；</w:t>
      </w:r>
    </w:p>
    <w:p w14:paraId="58586F37">
      <w:pPr>
        <w:spacing w:line="560" w:lineRule="exact"/>
        <w:ind w:firstLine="560" w:firstLineChars="200"/>
        <w:rPr>
          <w:rFonts w:ascii="宋体" w:hAnsi="宋体"/>
          <w:b/>
          <w:color w:val="auto"/>
          <w:sz w:val="28"/>
          <w:szCs w:val="28"/>
        </w:rPr>
      </w:pPr>
      <w:r>
        <w:rPr>
          <w:rFonts w:hint="eastAsia" w:ascii="宋体" w:hAnsi="宋体"/>
          <w:color w:val="auto"/>
          <w:sz w:val="28"/>
          <w:szCs w:val="28"/>
        </w:rPr>
        <w:t>（2）报价一览表；</w:t>
      </w:r>
    </w:p>
    <w:p w14:paraId="6687D970">
      <w:pPr>
        <w:spacing w:line="560" w:lineRule="exact"/>
        <w:ind w:firstLine="560" w:firstLineChars="200"/>
        <w:rPr>
          <w:rFonts w:ascii="宋体" w:hAnsi="宋体"/>
          <w:color w:val="auto"/>
          <w:sz w:val="28"/>
          <w:szCs w:val="28"/>
        </w:rPr>
      </w:pPr>
      <w:r>
        <w:rPr>
          <w:rFonts w:hint="eastAsia" w:ascii="宋体" w:hAnsi="宋体"/>
          <w:color w:val="auto"/>
          <w:sz w:val="28"/>
          <w:szCs w:val="28"/>
        </w:rPr>
        <w:t>（3）报价明细表；</w:t>
      </w:r>
    </w:p>
    <w:p w14:paraId="30B7B924">
      <w:pPr>
        <w:spacing w:line="560" w:lineRule="exact"/>
        <w:ind w:firstLine="560" w:firstLineChars="200"/>
        <w:rPr>
          <w:rFonts w:ascii="宋体" w:hAnsi="宋体"/>
          <w:color w:val="auto"/>
          <w:sz w:val="28"/>
          <w:szCs w:val="28"/>
        </w:rPr>
      </w:pPr>
      <w:r>
        <w:rPr>
          <w:rFonts w:hint="eastAsia" w:ascii="宋体" w:hAnsi="宋体"/>
          <w:color w:val="auto"/>
          <w:sz w:val="28"/>
          <w:szCs w:val="28"/>
        </w:rPr>
        <w:t>（4）“技术（服务）条款响应表”和“商务条款响应表”；</w:t>
      </w:r>
    </w:p>
    <w:p w14:paraId="383AA240">
      <w:pPr>
        <w:spacing w:line="560" w:lineRule="exact"/>
        <w:ind w:firstLine="560" w:firstLineChars="200"/>
        <w:rPr>
          <w:rFonts w:ascii="宋体" w:hAnsi="宋体"/>
          <w:color w:val="auto"/>
          <w:sz w:val="28"/>
          <w:szCs w:val="28"/>
        </w:rPr>
      </w:pPr>
      <w:r>
        <w:rPr>
          <w:rFonts w:hint="eastAsia" w:ascii="宋体" w:hAnsi="宋体"/>
          <w:color w:val="auto"/>
          <w:sz w:val="28"/>
          <w:szCs w:val="28"/>
        </w:rPr>
        <w:t>（5）报价人声明及承诺；</w:t>
      </w:r>
    </w:p>
    <w:p w14:paraId="4480D9E9">
      <w:pPr>
        <w:spacing w:line="560" w:lineRule="exact"/>
        <w:ind w:firstLine="560" w:firstLineChars="200"/>
        <w:rPr>
          <w:rFonts w:ascii="宋体" w:hAnsi="宋体"/>
          <w:color w:val="auto"/>
          <w:sz w:val="28"/>
          <w:szCs w:val="28"/>
        </w:rPr>
      </w:pPr>
      <w:r>
        <w:rPr>
          <w:rFonts w:hint="eastAsia" w:ascii="宋体" w:hAnsi="宋体"/>
          <w:color w:val="auto"/>
          <w:sz w:val="28"/>
          <w:szCs w:val="28"/>
        </w:rPr>
        <w:t>5.证明材料等；</w:t>
      </w:r>
    </w:p>
    <w:p w14:paraId="053A0A30">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二）报价文件</w:t>
      </w:r>
      <w:r>
        <w:rPr>
          <w:rFonts w:ascii="宋体" w:hAnsi="宋体"/>
          <w:color w:val="auto"/>
          <w:sz w:val="28"/>
          <w:szCs w:val="28"/>
        </w:rPr>
        <w:t>的份数、签署和封装</w:t>
      </w:r>
    </w:p>
    <w:p w14:paraId="34A3A36B">
      <w:pPr>
        <w:spacing w:line="56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.报价人必须制作报价文件。报价文件</w:t>
      </w:r>
      <w:r>
        <w:rPr>
          <w:rFonts w:ascii="宋体" w:hAnsi="宋体"/>
          <w:color w:val="auto"/>
          <w:sz w:val="28"/>
          <w:szCs w:val="28"/>
        </w:rPr>
        <w:t>份数为正本1份，副本</w:t>
      </w:r>
      <w:r>
        <w:rPr>
          <w:rFonts w:hint="eastAsia" w:ascii="宋体" w:hAnsi="宋体"/>
          <w:color w:val="auto"/>
          <w:sz w:val="28"/>
          <w:szCs w:val="28"/>
        </w:rPr>
        <w:t>2</w:t>
      </w:r>
      <w:r>
        <w:rPr>
          <w:rFonts w:ascii="宋体" w:hAnsi="宋体"/>
          <w:color w:val="auto"/>
          <w:sz w:val="28"/>
          <w:szCs w:val="28"/>
        </w:rPr>
        <w:t>份。</w:t>
      </w:r>
      <w:r>
        <w:rPr>
          <w:rFonts w:hint="eastAsia" w:ascii="宋体" w:hAnsi="宋体"/>
          <w:color w:val="auto"/>
          <w:sz w:val="28"/>
          <w:szCs w:val="28"/>
        </w:rPr>
        <w:t>报价文件应当</w:t>
      </w:r>
      <w:r>
        <w:rPr>
          <w:rFonts w:ascii="宋体" w:hAnsi="宋体"/>
          <w:color w:val="auto"/>
          <w:sz w:val="28"/>
          <w:szCs w:val="28"/>
        </w:rPr>
        <w:t>清楚地标明“正本”</w:t>
      </w:r>
      <w:r>
        <w:rPr>
          <w:rFonts w:hint="eastAsia" w:ascii="宋体" w:hAnsi="宋体"/>
          <w:color w:val="auto"/>
          <w:sz w:val="28"/>
          <w:szCs w:val="28"/>
        </w:rPr>
        <w:t>和</w:t>
      </w:r>
      <w:r>
        <w:rPr>
          <w:rFonts w:ascii="宋体" w:hAnsi="宋体"/>
          <w:color w:val="auto"/>
          <w:sz w:val="28"/>
          <w:szCs w:val="28"/>
        </w:rPr>
        <w:t>“副本”，“副本”</w:t>
      </w:r>
      <w:r>
        <w:rPr>
          <w:rFonts w:hint="eastAsia" w:ascii="宋体" w:hAnsi="宋体"/>
          <w:color w:val="auto"/>
          <w:sz w:val="28"/>
          <w:szCs w:val="28"/>
        </w:rPr>
        <w:t>可由</w:t>
      </w:r>
      <w:r>
        <w:rPr>
          <w:rFonts w:ascii="宋体" w:hAnsi="宋体"/>
          <w:color w:val="auto"/>
          <w:sz w:val="28"/>
          <w:szCs w:val="28"/>
        </w:rPr>
        <w:t>“正本”</w:t>
      </w:r>
      <w:r>
        <w:rPr>
          <w:rFonts w:hint="eastAsia" w:ascii="宋体" w:hAnsi="宋体"/>
          <w:color w:val="auto"/>
          <w:sz w:val="28"/>
          <w:szCs w:val="28"/>
        </w:rPr>
        <w:t>复印</w:t>
      </w:r>
      <w:r>
        <w:rPr>
          <w:rFonts w:ascii="宋体" w:hAnsi="宋体"/>
          <w:color w:val="auto"/>
          <w:sz w:val="28"/>
          <w:szCs w:val="28"/>
        </w:rPr>
        <w:t>，</w:t>
      </w:r>
      <w:r>
        <w:rPr>
          <w:rFonts w:hint="eastAsia" w:ascii="宋体" w:hAnsi="宋体"/>
          <w:color w:val="auto"/>
          <w:sz w:val="28"/>
          <w:szCs w:val="28"/>
        </w:rPr>
        <w:t>当</w:t>
      </w:r>
      <w:r>
        <w:rPr>
          <w:rFonts w:ascii="宋体" w:hAnsi="宋体"/>
          <w:color w:val="auto"/>
          <w:sz w:val="28"/>
          <w:szCs w:val="28"/>
        </w:rPr>
        <w:t>“副本”</w:t>
      </w:r>
      <w:r>
        <w:rPr>
          <w:rFonts w:hint="eastAsia" w:ascii="宋体" w:hAnsi="宋体"/>
          <w:color w:val="auto"/>
          <w:sz w:val="28"/>
          <w:szCs w:val="28"/>
        </w:rPr>
        <w:t>和</w:t>
      </w:r>
      <w:r>
        <w:rPr>
          <w:rFonts w:ascii="宋体" w:hAnsi="宋体"/>
          <w:color w:val="auto"/>
          <w:sz w:val="28"/>
          <w:szCs w:val="28"/>
        </w:rPr>
        <w:t>“正本”内容</w:t>
      </w:r>
      <w:r>
        <w:rPr>
          <w:rFonts w:hint="eastAsia" w:ascii="宋体" w:hAnsi="宋体"/>
          <w:color w:val="auto"/>
          <w:sz w:val="28"/>
          <w:szCs w:val="28"/>
        </w:rPr>
        <w:t>不</w:t>
      </w:r>
      <w:r>
        <w:rPr>
          <w:rFonts w:ascii="宋体" w:hAnsi="宋体"/>
          <w:color w:val="auto"/>
          <w:sz w:val="28"/>
          <w:szCs w:val="28"/>
        </w:rPr>
        <w:t>一致</w:t>
      </w:r>
      <w:r>
        <w:rPr>
          <w:rFonts w:hint="eastAsia" w:ascii="宋体" w:hAnsi="宋体"/>
          <w:color w:val="auto"/>
          <w:sz w:val="28"/>
          <w:szCs w:val="28"/>
        </w:rPr>
        <w:t>时，</w:t>
      </w:r>
      <w:r>
        <w:rPr>
          <w:rFonts w:ascii="宋体" w:hAnsi="宋体"/>
          <w:color w:val="auto"/>
          <w:sz w:val="28"/>
          <w:szCs w:val="28"/>
        </w:rPr>
        <w:t>以正本为准</w:t>
      </w:r>
      <w:r>
        <w:rPr>
          <w:rFonts w:hint="eastAsia" w:ascii="宋体" w:hAnsi="宋体"/>
          <w:color w:val="auto"/>
          <w:sz w:val="28"/>
          <w:szCs w:val="28"/>
        </w:rPr>
        <w:t>。报价文件</w:t>
      </w:r>
      <w:r>
        <w:rPr>
          <w:rFonts w:ascii="宋体" w:hAnsi="宋体"/>
          <w:color w:val="auto"/>
          <w:sz w:val="28"/>
          <w:szCs w:val="28"/>
        </w:rPr>
        <w:t>的“正本”</w:t>
      </w:r>
      <w:r>
        <w:rPr>
          <w:rFonts w:hint="eastAsia" w:ascii="宋体" w:hAnsi="宋体"/>
          <w:color w:val="auto"/>
          <w:sz w:val="28"/>
          <w:szCs w:val="28"/>
        </w:rPr>
        <w:t>和</w:t>
      </w:r>
      <w:r>
        <w:rPr>
          <w:rFonts w:ascii="宋体" w:hAnsi="宋体"/>
          <w:color w:val="auto"/>
          <w:sz w:val="28"/>
          <w:szCs w:val="28"/>
        </w:rPr>
        <w:t>所有“副本”</w:t>
      </w:r>
      <w:r>
        <w:rPr>
          <w:rFonts w:ascii="宋体" w:hAnsi="宋体"/>
          <w:b/>
          <w:color w:val="auto"/>
          <w:sz w:val="28"/>
          <w:szCs w:val="28"/>
        </w:rPr>
        <w:t>一并装入</w:t>
      </w:r>
      <w:r>
        <w:rPr>
          <w:rFonts w:hint="eastAsia" w:ascii="宋体" w:hAnsi="宋体"/>
          <w:b/>
          <w:color w:val="auto"/>
          <w:sz w:val="28"/>
          <w:szCs w:val="28"/>
        </w:rPr>
        <w:t>同一</w:t>
      </w:r>
      <w:r>
        <w:rPr>
          <w:rFonts w:ascii="宋体" w:hAnsi="宋体"/>
          <w:b/>
          <w:color w:val="auto"/>
          <w:sz w:val="28"/>
          <w:szCs w:val="28"/>
        </w:rPr>
        <w:t>密封袋（</w:t>
      </w:r>
      <w:r>
        <w:rPr>
          <w:rFonts w:hint="eastAsia" w:ascii="宋体" w:hAnsi="宋体"/>
          <w:b/>
          <w:color w:val="auto"/>
          <w:sz w:val="28"/>
          <w:szCs w:val="28"/>
        </w:rPr>
        <w:t>不要分开密封）</w:t>
      </w:r>
      <w:r>
        <w:rPr>
          <w:rFonts w:hint="eastAsia" w:ascii="宋体" w:hAnsi="宋体"/>
          <w:color w:val="auto"/>
          <w:sz w:val="28"/>
          <w:szCs w:val="28"/>
        </w:rPr>
        <w:t>。将密封袋密封后</w:t>
      </w:r>
      <w:r>
        <w:rPr>
          <w:rFonts w:ascii="宋体" w:hAnsi="宋体"/>
          <w:color w:val="auto"/>
          <w:sz w:val="28"/>
          <w:szCs w:val="28"/>
        </w:rPr>
        <w:t>加盖与</w:t>
      </w:r>
      <w:r>
        <w:rPr>
          <w:rFonts w:hint="eastAsia" w:ascii="宋体" w:hAnsi="宋体"/>
          <w:color w:val="auto"/>
          <w:sz w:val="28"/>
          <w:szCs w:val="28"/>
        </w:rPr>
        <w:t>报价人单位</w:t>
      </w:r>
      <w:r>
        <w:rPr>
          <w:rFonts w:ascii="宋体" w:hAnsi="宋体"/>
          <w:color w:val="auto"/>
          <w:sz w:val="28"/>
          <w:szCs w:val="28"/>
        </w:rPr>
        <w:t>一致的有效印章。</w:t>
      </w:r>
      <w:r>
        <w:rPr>
          <w:rFonts w:hint="eastAsia" w:ascii="宋体" w:hAnsi="宋体"/>
          <w:color w:val="auto"/>
          <w:sz w:val="28"/>
          <w:szCs w:val="28"/>
        </w:rPr>
        <w:t>报价文件以电子形式提交，应当加密。报价文件应</w:t>
      </w:r>
      <w:r>
        <w:rPr>
          <w:rFonts w:hint="eastAsia" w:ascii="宋体" w:hAnsi="宋体"/>
          <w:color w:val="auto"/>
          <w:sz w:val="28"/>
          <w:szCs w:val="28"/>
          <w:lang w:val="en-US" w:eastAsia="zh-CN"/>
        </w:rPr>
        <w:t>在</w:t>
      </w:r>
      <w:r>
        <w:rPr>
          <w:rFonts w:hint="eastAsia" w:ascii="宋体" w:hAnsi="宋体"/>
          <w:color w:val="auto"/>
          <w:sz w:val="28"/>
          <w:szCs w:val="28"/>
        </w:rPr>
        <w:t>规定时间内由评审小组现场拆封。评审小组需确认报价文件的密封性并作记录。</w:t>
      </w:r>
    </w:p>
    <w:p w14:paraId="13505DD1">
      <w:pPr>
        <w:spacing w:line="560" w:lineRule="exact"/>
        <w:ind w:firstLine="560" w:firstLineChars="200"/>
        <w:rPr>
          <w:rFonts w:ascii="宋体" w:hAnsi="宋体"/>
          <w:color w:val="auto"/>
          <w:sz w:val="28"/>
          <w:szCs w:val="28"/>
        </w:rPr>
      </w:pPr>
      <w:r>
        <w:rPr>
          <w:rFonts w:hint="eastAsia" w:ascii="宋体" w:hAnsi="宋体"/>
          <w:color w:val="auto"/>
          <w:sz w:val="28"/>
          <w:szCs w:val="28"/>
        </w:rPr>
        <w:t>2.报价文件一经送达，无论报价人是否推荐成交，其报价文件不予退还。</w:t>
      </w:r>
    </w:p>
    <w:p w14:paraId="752FDCF8">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三）报价</w:t>
      </w:r>
      <w:r>
        <w:rPr>
          <w:rFonts w:ascii="宋体" w:hAnsi="宋体"/>
          <w:color w:val="auto"/>
          <w:sz w:val="28"/>
          <w:szCs w:val="28"/>
        </w:rPr>
        <w:t>响应和偏差</w:t>
      </w:r>
    </w:p>
    <w:p w14:paraId="4170DF5D">
      <w:pPr>
        <w:spacing w:line="560" w:lineRule="exact"/>
        <w:ind w:firstLine="560" w:firstLineChars="200"/>
        <w:rPr>
          <w:rFonts w:ascii="宋体" w:hAnsi="宋体"/>
          <w:color w:val="auto"/>
          <w:sz w:val="28"/>
          <w:szCs w:val="28"/>
        </w:rPr>
      </w:pPr>
      <w:r>
        <w:rPr>
          <w:rFonts w:hint="eastAsia" w:ascii="宋体" w:hAnsi="宋体"/>
          <w:color w:val="auto"/>
          <w:sz w:val="28"/>
          <w:szCs w:val="28"/>
        </w:rPr>
        <w:t>1.报价文件</w:t>
      </w:r>
      <w:r>
        <w:rPr>
          <w:rFonts w:ascii="宋体" w:hAnsi="宋体"/>
          <w:color w:val="auto"/>
          <w:sz w:val="28"/>
          <w:szCs w:val="28"/>
        </w:rPr>
        <w:t>应当对</w:t>
      </w:r>
      <w:r>
        <w:rPr>
          <w:rFonts w:hint="eastAsia" w:ascii="宋体" w:hAnsi="宋体"/>
          <w:color w:val="auto"/>
          <w:sz w:val="28"/>
          <w:szCs w:val="28"/>
        </w:rPr>
        <w:t>采购书</w:t>
      </w:r>
      <w:r>
        <w:rPr>
          <w:rFonts w:ascii="宋体" w:hAnsi="宋体"/>
          <w:color w:val="auto"/>
          <w:sz w:val="28"/>
          <w:szCs w:val="28"/>
        </w:rPr>
        <w:t>的</w:t>
      </w:r>
      <w:r>
        <w:rPr>
          <w:rFonts w:hint="eastAsia" w:ascii="宋体" w:hAnsi="宋体"/>
          <w:color w:val="auto"/>
          <w:sz w:val="28"/>
          <w:szCs w:val="28"/>
        </w:rPr>
        <w:t>所有技术规格及性能指标、</w:t>
      </w:r>
      <w:r>
        <w:rPr>
          <w:rFonts w:ascii="宋体" w:hAnsi="宋体"/>
          <w:color w:val="auto"/>
          <w:sz w:val="28"/>
          <w:szCs w:val="28"/>
        </w:rPr>
        <w:t>实质性要求和条件作出满足性或更有利于</w:t>
      </w:r>
      <w:r>
        <w:rPr>
          <w:rFonts w:hint="eastAsia" w:ascii="宋体" w:hAnsi="宋体"/>
          <w:color w:val="auto"/>
          <w:sz w:val="28"/>
          <w:szCs w:val="28"/>
        </w:rPr>
        <w:t>采购单位</w:t>
      </w:r>
      <w:r>
        <w:rPr>
          <w:rFonts w:ascii="宋体" w:hAnsi="宋体"/>
          <w:color w:val="auto"/>
          <w:sz w:val="28"/>
          <w:szCs w:val="28"/>
        </w:rPr>
        <w:t>的响应。</w:t>
      </w:r>
    </w:p>
    <w:p w14:paraId="3715666E">
      <w:pPr>
        <w:spacing w:line="560" w:lineRule="exact"/>
        <w:ind w:firstLine="560" w:firstLineChars="200"/>
        <w:rPr>
          <w:rFonts w:ascii="宋体" w:hAnsi="宋体"/>
          <w:color w:val="auto"/>
          <w:sz w:val="28"/>
          <w:szCs w:val="28"/>
        </w:rPr>
      </w:pPr>
      <w:r>
        <w:rPr>
          <w:rFonts w:hint="eastAsia" w:ascii="宋体" w:hAnsi="宋体"/>
          <w:color w:val="auto"/>
          <w:sz w:val="28"/>
          <w:szCs w:val="28"/>
        </w:rPr>
        <w:t>2.采购书</w:t>
      </w:r>
      <w:r>
        <w:rPr>
          <w:rFonts w:ascii="宋体" w:hAnsi="宋体"/>
          <w:color w:val="auto"/>
          <w:sz w:val="28"/>
          <w:szCs w:val="28"/>
        </w:rPr>
        <w:t>中</w:t>
      </w:r>
      <w:r>
        <w:rPr>
          <w:rFonts w:hint="eastAsia" w:ascii="宋体" w:hAnsi="宋体"/>
          <w:color w:val="auto"/>
          <w:sz w:val="28"/>
          <w:szCs w:val="28"/>
        </w:rPr>
        <w:t>如果</w:t>
      </w:r>
      <w:r>
        <w:rPr>
          <w:rFonts w:ascii="宋体" w:hAnsi="宋体"/>
          <w:color w:val="auto"/>
          <w:sz w:val="28"/>
          <w:szCs w:val="28"/>
        </w:rPr>
        <w:t>规定了可以偏差的范围和最高偏差项数的，</w:t>
      </w:r>
      <w:r>
        <w:rPr>
          <w:rFonts w:hint="eastAsia" w:ascii="宋体" w:hAnsi="宋体"/>
          <w:color w:val="auto"/>
          <w:sz w:val="28"/>
          <w:szCs w:val="28"/>
        </w:rPr>
        <w:t>则</w:t>
      </w:r>
      <w:r>
        <w:rPr>
          <w:rFonts w:ascii="宋体" w:hAnsi="宋体"/>
          <w:color w:val="auto"/>
          <w:sz w:val="28"/>
          <w:szCs w:val="28"/>
        </w:rPr>
        <w:t>超出偏差范围和最高偏差项数的</w:t>
      </w:r>
      <w:r>
        <w:rPr>
          <w:rFonts w:hint="eastAsia" w:ascii="宋体" w:hAnsi="宋体"/>
          <w:color w:val="auto"/>
          <w:sz w:val="28"/>
          <w:szCs w:val="28"/>
        </w:rPr>
        <w:t>报价</w:t>
      </w:r>
      <w:r>
        <w:rPr>
          <w:rFonts w:ascii="宋体" w:hAnsi="宋体"/>
          <w:color w:val="auto"/>
          <w:sz w:val="28"/>
          <w:szCs w:val="28"/>
        </w:rPr>
        <w:t>将被否决。</w:t>
      </w:r>
    </w:p>
    <w:p w14:paraId="004A831D">
      <w:pPr>
        <w:spacing w:line="560" w:lineRule="exact"/>
        <w:ind w:firstLine="560" w:firstLineChars="200"/>
        <w:rPr>
          <w:rFonts w:ascii="宋体" w:hAnsi="宋体"/>
          <w:color w:val="auto"/>
          <w:kern w:val="0"/>
          <w:sz w:val="28"/>
          <w:szCs w:val="28"/>
        </w:rPr>
      </w:pPr>
      <w:r>
        <w:rPr>
          <w:rFonts w:hint="eastAsia" w:ascii="宋体" w:hAnsi="宋体"/>
          <w:color w:val="auto"/>
          <w:sz w:val="28"/>
          <w:szCs w:val="28"/>
        </w:rPr>
        <w:t>3.报价文件对采购书的全部偏差，均应在报价文件的</w:t>
      </w:r>
      <w:r>
        <w:rPr>
          <w:rFonts w:hint="eastAsia" w:ascii="宋体" w:hAnsi="宋体"/>
          <w:color w:val="auto"/>
          <w:kern w:val="0"/>
          <w:sz w:val="28"/>
          <w:szCs w:val="28"/>
        </w:rPr>
        <w:t>“技术（服务）条款响应表”和“商务条款响应表”</w:t>
      </w:r>
      <w:r>
        <w:rPr>
          <w:rFonts w:hint="eastAsia" w:ascii="宋体" w:hAnsi="宋体"/>
          <w:color w:val="auto"/>
          <w:sz w:val="28"/>
          <w:szCs w:val="28"/>
        </w:rPr>
        <w:t>中列明，除列明的内容外，视为报价人完全响应采购书的全</w:t>
      </w:r>
      <w:r>
        <w:rPr>
          <w:rFonts w:hint="eastAsia" w:ascii="宋体" w:hAnsi="宋体"/>
          <w:color w:val="auto"/>
          <w:kern w:val="0"/>
          <w:sz w:val="28"/>
          <w:szCs w:val="28"/>
        </w:rPr>
        <w:t>部要求。报价人如不提供“技术（服务）条款响应表”和“商务条款响应表”，或仅提供空白表格，将被视为没有实质性响应采购书。</w:t>
      </w:r>
    </w:p>
    <w:p w14:paraId="4D3D6D23">
      <w:pPr>
        <w:spacing w:line="560" w:lineRule="exact"/>
        <w:ind w:firstLine="560" w:firstLineChars="200"/>
        <w:rPr>
          <w:rFonts w:ascii="宋体" w:hAnsi="宋体"/>
          <w:color w:val="auto"/>
          <w:sz w:val="28"/>
          <w:szCs w:val="28"/>
        </w:rPr>
      </w:pPr>
      <w:r>
        <w:rPr>
          <w:rFonts w:hint="eastAsia" w:ascii="宋体" w:hAnsi="宋体"/>
          <w:color w:val="auto"/>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DE53F4D">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四）报价无效情况</w:t>
      </w:r>
    </w:p>
    <w:p w14:paraId="28D394E1">
      <w:pPr>
        <w:spacing w:line="56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.报价文件送达的时间超过规定的报价文件送达截止时间。</w:t>
      </w:r>
    </w:p>
    <w:p w14:paraId="77328369">
      <w:pPr>
        <w:spacing w:line="56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.报价文件内容不符合“资格性”、“符合性”审查要求，或不满足采购需求星号条款要求。</w:t>
      </w:r>
    </w:p>
    <w:p w14:paraId="1FFA7704">
      <w:pPr>
        <w:spacing w:line="560" w:lineRule="exact"/>
        <w:ind w:firstLine="560" w:firstLineChars="200"/>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.报价超过采购预算；出现两个或多个报价。</w:t>
      </w:r>
    </w:p>
    <w:p w14:paraId="3F9E0D6C">
      <w:pPr>
        <w:spacing w:line="560" w:lineRule="exact"/>
        <w:ind w:firstLine="560" w:firstLineChars="200"/>
        <w:rPr>
          <w:rFonts w:ascii="宋体" w:hAnsi="宋体" w:cs="宋体"/>
          <w:color w:val="auto"/>
          <w:kern w:val="0"/>
          <w:sz w:val="28"/>
          <w:szCs w:val="28"/>
        </w:rPr>
      </w:pPr>
      <w:r>
        <w:rPr>
          <w:rFonts w:ascii="宋体" w:hAnsi="宋体"/>
          <w:color w:val="auto"/>
          <w:sz w:val="28"/>
          <w:szCs w:val="28"/>
        </w:rPr>
        <w:t>4</w:t>
      </w:r>
      <w:r>
        <w:rPr>
          <w:rFonts w:hint="eastAsia" w:ascii="宋体" w:hAnsi="宋体"/>
          <w:color w:val="auto"/>
          <w:sz w:val="28"/>
          <w:szCs w:val="28"/>
        </w:rPr>
        <w:t>.</w:t>
      </w:r>
      <w:r>
        <w:rPr>
          <w:rFonts w:hint="eastAsia" w:ascii="宋体" w:hAnsi="宋体" w:cs="宋体"/>
          <w:color w:val="auto"/>
          <w:kern w:val="0"/>
          <w:sz w:val="28"/>
          <w:szCs w:val="28"/>
        </w:rPr>
        <w:t>报价文件含有采购单位不能接受的附加条件。</w:t>
      </w:r>
    </w:p>
    <w:p w14:paraId="7FBF8DF2">
      <w:pPr>
        <w:pStyle w:val="4"/>
        <w:spacing w:line="560" w:lineRule="exact"/>
        <w:rPr>
          <w:color w:val="auto"/>
        </w:rPr>
      </w:pPr>
      <w:bookmarkStart w:id="19" w:name="_Toc508103356"/>
      <w:bookmarkStart w:id="20" w:name="_Toc60236703"/>
      <w:bookmarkStart w:id="21" w:name="_Toc10890"/>
      <w:r>
        <w:rPr>
          <w:rFonts w:hint="eastAsia"/>
          <w:color w:val="auto"/>
        </w:rPr>
        <w:t>六、评审</w:t>
      </w:r>
      <w:r>
        <w:rPr>
          <w:color w:val="auto"/>
        </w:rPr>
        <w:t>方法</w:t>
      </w:r>
      <w:r>
        <w:rPr>
          <w:rFonts w:hint="eastAsia"/>
          <w:color w:val="auto"/>
        </w:rPr>
        <w:t>及原则</w:t>
      </w:r>
      <w:bookmarkEnd w:id="19"/>
      <w:bookmarkEnd w:id="20"/>
      <w:bookmarkEnd w:id="21"/>
    </w:p>
    <w:p w14:paraId="6321C001">
      <w:pPr>
        <w:spacing w:line="560" w:lineRule="exact"/>
        <w:ind w:firstLine="560" w:firstLineChars="200"/>
        <w:rPr>
          <w:rFonts w:ascii="宋体" w:hAnsi="宋体"/>
          <w:color w:val="auto"/>
          <w:sz w:val="28"/>
          <w:szCs w:val="28"/>
          <w:u w:val="single"/>
        </w:rPr>
      </w:pPr>
      <w:r>
        <w:rPr>
          <w:rFonts w:hint="eastAsia" w:ascii="宋体" w:hAnsi="宋体"/>
          <w:color w:val="auto"/>
          <w:sz w:val="28"/>
          <w:szCs w:val="28"/>
        </w:rPr>
        <w:t>本项目采用评审方法</w:t>
      </w:r>
      <w:r>
        <w:rPr>
          <w:rFonts w:hint="eastAsia" w:ascii="宋体" w:hAnsi="宋体"/>
          <w:color w:val="auto"/>
          <w:sz w:val="28"/>
          <w:szCs w:val="28"/>
          <w:u w:val="single"/>
        </w:rPr>
        <w:t xml:space="preserve">  </w:t>
      </w:r>
      <w:r>
        <w:rPr>
          <w:rFonts w:hint="eastAsia" w:ascii="宋体" w:hAnsi="宋体"/>
          <w:b/>
          <w:bCs/>
          <w:color w:val="auto"/>
          <w:sz w:val="28"/>
          <w:szCs w:val="28"/>
          <w:u w:val="single"/>
        </w:rPr>
        <w:t>（二）</w:t>
      </w:r>
      <w:r>
        <w:rPr>
          <w:rFonts w:hint="eastAsia" w:ascii="宋体" w:hAnsi="宋体"/>
          <w:color w:val="auto"/>
          <w:sz w:val="28"/>
          <w:szCs w:val="28"/>
          <w:u w:val="single"/>
        </w:rPr>
        <w:t xml:space="preserve">   。</w:t>
      </w:r>
    </w:p>
    <w:p w14:paraId="4398ABEB">
      <w:pPr>
        <w:spacing w:line="560" w:lineRule="exact"/>
        <w:ind w:firstLine="562" w:firstLineChars="200"/>
        <w:rPr>
          <w:rFonts w:ascii="宋体" w:hAnsi="宋体"/>
          <w:color w:val="auto"/>
          <w:sz w:val="28"/>
          <w:szCs w:val="28"/>
        </w:rPr>
      </w:pPr>
      <w:r>
        <w:rPr>
          <w:rFonts w:hint="eastAsia" w:ascii="宋体" w:hAnsi="宋体"/>
          <w:b/>
          <w:bCs/>
          <w:color w:val="auto"/>
          <w:sz w:val="28"/>
          <w:szCs w:val="28"/>
        </w:rPr>
        <w:t>（一）评审方法一：满足资格性和符合性要求的供应商中，按报价最低成交。</w:t>
      </w:r>
    </w:p>
    <w:p w14:paraId="20E9840F">
      <w:pPr>
        <w:spacing w:line="40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697E9E9D">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评审小组依据采购书规定的要求，对报价文件中的资格性、符合性条件进行审核。对报价文件是否满足采购需求星号条款进行审查。未通过的报价人不能确定为成交人。</w:t>
      </w:r>
    </w:p>
    <w:p w14:paraId="15A3D6B2">
      <w:pPr>
        <w:spacing w:line="560" w:lineRule="exact"/>
        <w:ind w:firstLine="562" w:firstLineChars="200"/>
        <w:rPr>
          <w:rFonts w:ascii="宋体" w:hAnsi="宋体"/>
          <w:color w:val="auto"/>
          <w:sz w:val="28"/>
          <w:szCs w:val="28"/>
        </w:rPr>
      </w:pPr>
      <w:r>
        <w:rPr>
          <w:rFonts w:hint="eastAsia" w:ascii="宋体" w:hAnsi="宋体"/>
          <w:b/>
          <w:bCs/>
          <w:color w:val="auto"/>
          <w:sz w:val="28"/>
          <w:szCs w:val="28"/>
        </w:rPr>
        <w:t>2、详细性评审：</w:t>
      </w:r>
      <w:r>
        <w:rPr>
          <w:rFonts w:hint="eastAsia" w:ascii="宋体" w:hAnsi="宋体"/>
          <w:color w:val="auto"/>
          <w:sz w:val="28"/>
          <w:szCs w:val="28"/>
        </w:rPr>
        <w:t>评审小组按照报价最低原则确定成交供应商。有效报价最低的供应商推荐为成交供应商。最低报价相等时，由采购方代表确定1家作为成交供应商。</w:t>
      </w:r>
    </w:p>
    <w:p w14:paraId="2173A4FD">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（二）评审方法二：评审小组对符合响应条件的供应商进行综合评审，综合得分最高</w:t>
      </w:r>
      <w:r>
        <w:rPr>
          <w:rFonts w:hint="eastAsia" w:ascii="宋体" w:hAnsi="宋体"/>
          <w:b/>
          <w:bCs/>
          <w:color w:val="auto"/>
          <w:sz w:val="28"/>
          <w:szCs w:val="28"/>
          <w:lang w:val="en-US" w:eastAsia="zh-CN"/>
        </w:rPr>
        <w:t>者</w:t>
      </w:r>
      <w:r>
        <w:rPr>
          <w:rFonts w:hint="eastAsia" w:ascii="宋体" w:hAnsi="宋体"/>
          <w:b/>
          <w:bCs/>
          <w:color w:val="auto"/>
          <w:sz w:val="28"/>
          <w:szCs w:val="28"/>
        </w:rPr>
        <w:t>推荐为成交供应商。</w:t>
      </w:r>
    </w:p>
    <w:p w14:paraId="626D029B">
      <w:pPr>
        <w:spacing w:line="56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63677313">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评审小组依据采购书规定的要求，对报价文件中的资格性、符合性条件进行审核。对报价文件是否满足采购需求星号条款进行审查。未通过的报价人不能确定为成交人。</w:t>
      </w:r>
    </w:p>
    <w:p w14:paraId="6E32601B">
      <w:pPr>
        <w:spacing w:line="560" w:lineRule="exact"/>
        <w:ind w:firstLine="641" w:firstLineChars="228"/>
        <w:rPr>
          <w:rFonts w:ascii="宋体" w:hAnsi="宋体"/>
          <w:b/>
          <w:bCs/>
          <w:color w:val="auto"/>
          <w:sz w:val="28"/>
          <w:szCs w:val="28"/>
        </w:rPr>
      </w:pPr>
      <w:r>
        <w:rPr>
          <w:rFonts w:hint="eastAsia" w:ascii="宋体" w:hAnsi="宋体"/>
          <w:b/>
          <w:bCs/>
          <w:color w:val="auto"/>
          <w:sz w:val="28"/>
          <w:szCs w:val="28"/>
        </w:rPr>
        <w:t>2.详细性评审</w:t>
      </w:r>
      <w:r>
        <w:rPr>
          <w:rFonts w:hint="eastAsia" w:ascii="宋体" w:hAnsi="宋体"/>
          <w:color w:val="auto"/>
          <w:sz w:val="28"/>
          <w:szCs w:val="28"/>
        </w:rPr>
        <w:t>（评审表见附表2）</w:t>
      </w:r>
      <w:r>
        <w:rPr>
          <w:rFonts w:hint="eastAsia" w:ascii="宋体" w:hAnsi="宋体"/>
          <w:b/>
          <w:bCs/>
          <w:color w:val="auto"/>
          <w:sz w:val="28"/>
          <w:szCs w:val="28"/>
        </w:rPr>
        <w:t>：</w:t>
      </w:r>
    </w:p>
    <w:p w14:paraId="1B6AB886">
      <w:pPr>
        <w:spacing w:line="560" w:lineRule="exact"/>
        <w:ind w:firstLine="638" w:firstLineChars="228"/>
        <w:rPr>
          <w:rFonts w:ascii="宋体" w:hAnsi="宋体"/>
          <w:color w:val="auto"/>
          <w:sz w:val="28"/>
          <w:szCs w:val="28"/>
        </w:rPr>
      </w:pPr>
      <w:r>
        <w:rPr>
          <w:rFonts w:hint="eastAsia" w:ascii="宋体" w:hAnsi="宋体"/>
          <w:color w:val="auto"/>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3857CCA">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（三）评审方法三：评审小组与符合响应条件的供应商进行一轮或多轮谈判确定具体采购需求后，按最低报价或综合评审得分最高推荐成交供应商。</w:t>
      </w:r>
    </w:p>
    <w:p w14:paraId="3F13844F">
      <w:pPr>
        <w:spacing w:line="56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3964DB23">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w:t>
      </w:r>
      <w:r>
        <w:rPr>
          <w:rFonts w:hint="eastAsia" w:ascii="宋体" w:hAnsi="宋体"/>
          <w:color w:val="auto"/>
          <w:sz w:val="28"/>
          <w:szCs w:val="28"/>
          <w:lang w:val="en-US" w:eastAsia="zh-CN"/>
        </w:rPr>
        <w:t>中</w:t>
      </w:r>
      <w:r>
        <w:rPr>
          <w:rFonts w:hint="eastAsia" w:ascii="宋体" w:hAnsi="宋体"/>
          <w:color w:val="auto"/>
          <w:sz w:val="28"/>
          <w:szCs w:val="28"/>
        </w:rPr>
        <w:t>规定的要求，对报价文件中的资格性、符合性条件进行审核。未通过的报价人不能确定为成交人。</w:t>
      </w:r>
    </w:p>
    <w:p w14:paraId="3EAD3B47">
      <w:pPr>
        <w:spacing w:line="560" w:lineRule="exact"/>
        <w:ind w:firstLine="560" w:firstLineChars="200"/>
        <w:rPr>
          <w:rFonts w:ascii="宋体" w:hAnsi="宋体"/>
          <w:color w:val="auto"/>
          <w:sz w:val="28"/>
          <w:szCs w:val="28"/>
        </w:rPr>
      </w:pPr>
      <w:r>
        <w:rPr>
          <w:rFonts w:hint="eastAsia" w:ascii="宋体" w:hAnsi="宋体"/>
          <w:color w:val="auto"/>
          <w:sz w:val="28"/>
          <w:szCs w:val="28"/>
        </w:rPr>
        <w:t>2.谈判</w:t>
      </w:r>
    </w:p>
    <w:p w14:paraId="76C9AFAD">
      <w:pPr>
        <w:spacing w:line="560" w:lineRule="exact"/>
        <w:ind w:firstLine="560" w:firstLineChars="200"/>
        <w:rPr>
          <w:rFonts w:ascii="宋体" w:hAnsi="宋体"/>
          <w:color w:val="auto"/>
          <w:sz w:val="28"/>
          <w:szCs w:val="28"/>
        </w:rPr>
      </w:pPr>
      <w:r>
        <w:rPr>
          <w:rFonts w:hint="eastAsia" w:ascii="宋体" w:hAnsi="宋体"/>
          <w:color w:val="auto"/>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w:t>
      </w:r>
      <w:r>
        <w:rPr>
          <w:rFonts w:hint="eastAsia" w:ascii="宋体" w:hAnsi="宋体"/>
          <w:color w:val="auto"/>
          <w:sz w:val="28"/>
          <w:szCs w:val="28"/>
          <w:lang w:val="en-US" w:eastAsia="zh-CN"/>
        </w:rPr>
        <w:t>谈判</w:t>
      </w:r>
      <w:r>
        <w:rPr>
          <w:rFonts w:hint="eastAsia" w:ascii="宋体" w:hAnsi="宋体"/>
          <w:color w:val="auto"/>
          <w:sz w:val="28"/>
          <w:szCs w:val="28"/>
        </w:rPr>
        <w:t>，并给予所有参加报价的供应商平等的谈判机会。</w:t>
      </w:r>
    </w:p>
    <w:p w14:paraId="551005B3">
      <w:pPr>
        <w:spacing w:line="560" w:lineRule="exact"/>
        <w:ind w:firstLine="560" w:firstLineChars="200"/>
        <w:rPr>
          <w:rFonts w:ascii="宋体" w:hAnsi="宋体"/>
          <w:color w:val="auto"/>
          <w:sz w:val="28"/>
          <w:szCs w:val="28"/>
        </w:rPr>
      </w:pPr>
      <w:r>
        <w:rPr>
          <w:rFonts w:hint="eastAsia" w:ascii="宋体" w:hAnsi="宋体"/>
          <w:color w:val="auto"/>
          <w:sz w:val="28"/>
          <w:szCs w:val="28"/>
        </w:rPr>
        <w:t>供应商回答评委的质疑与提问，对技术（服务）要求、商务要求等内容</w:t>
      </w:r>
      <w:r>
        <w:rPr>
          <w:rFonts w:hint="eastAsia" w:ascii="宋体" w:hAnsi="宋体"/>
          <w:color w:val="auto"/>
          <w:sz w:val="28"/>
          <w:szCs w:val="28"/>
          <w:lang w:val="en-US" w:eastAsia="zh-CN"/>
        </w:rPr>
        <w:t>进行</w:t>
      </w:r>
      <w:r>
        <w:rPr>
          <w:rFonts w:hint="eastAsia" w:ascii="宋体" w:hAnsi="宋体"/>
          <w:color w:val="auto"/>
          <w:sz w:val="28"/>
          <w:szCs w:val="28"/>
        </w:rPr>
        <w:t>双方协商。</w:t>
      </w:r>
    </w:p>
    <w:p w14:paraId="4C3709AC">
      <w:pPr>
        <w:spacing w:line="560" w:lineRule="exact"/>
        <w:ind w:firstLine="560" w:firstLineChars="200"/>
        <w:rPr>
          <w:rFonts w:ascii="宋体" w:hAnsi="宋体"/>
          <w:color w:val="auto"/>
          <w:sz w:val="28"/>
          <w:szCs w:val="28"/>
        </w:rPr>
      </w:pPr>
      <w:r>
        <w:rPr>
          <w:rFonts w:hint="eastAsia" w:ascii="宋体" w:hAnsi="宋体"/>
          <w:color w:val="auto"/>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auto"/>
          <w:sz w:val="28"/>
          <w:szCs w:val="28"/>
        </w:rPr>
        <w:t>在采购需求没有实质性变化的情况下，</w:t>
      </w:r>
      <w:r>
        <w:rPr>
          <w:rFonts w:hint="eastAsia" w:ascii="宋体" w:hAnsi="宋体"/>
          <w:color w:val="auto"/>
          <w:sz w:val="28"/>
          <w:szCs w:val="28"/>
        </w:rPr>
        <w:t>第二次报价应当不高于第一次报价，否则第二次报价无效，以第一次报价为准。</w:t>
      </w:r>
    </w:p>
    <w:p w14:paraId="39533F23">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评审小组应根据具体谈判情况制作谈判记录。</w:t>
      </w:r>
    </w:p>
    <w:p w14:paraId="13CF1372">
      <w:pPr>
        <w:numPr>
          <w:ilvl w:val="0"/>
          <w:numId w:val="3"/>
        </w:numPr>
        <w:spacing w:line="560" w:lineRule="exact"/>
        <w:ind w:firstLine="560" w:firstLineChars="200"/>
        <w:rPr>
          <w:rFonts w:ascii="宋体" w:hAnsi="宋体"/>
          <w:color w:val="auto"/>
          <w:sz w:val="28"/>
          <w:szCs w:val="28"/>
        </w:rPr>
      </w:pPr>
      <w:r>
        <w:rPr>
          <w:rFonts w:hint="eastAsia" w:ascii="宋体" w:hAnsi="宋体"/>
          <w:color w:val="auto"/>
          <w:sz w:val="28"/>
          <w:szCs w:val="28"/>
        </w:rPr>
        <w:t>定标</w:t>
      </w:r>
    </w:p>
    <w:p w14:paraId="72A84209">
      <w:pPr>
        <w:spacing w:line="560" w:lineRule="exact"/>
        <w:ind w:firstLine="420" w:firstLineChars="150"/>
        <w:rPr>
          <w:rFonts w:ascii="宋体" w:hAnsi="宋体"/>
          <w:color w:val="auto"/>
          <w:sz w:val="28"/>
          <w:szCs w:val="28"/>
        </w:rPr>
      </w:pPr>
      <w:r>
        <w:rPr>
          <w:rFonts w:hint="eastAsia" w:ascii="宋体" w:hAnsi="宋体"/>
          <w:color w:val="auto"/>
          <w:sz w:val="28"/>
          <w:szCs w:val="28"/>
        </w:rPr>
        <w:t>本项目采用</w:t>
      </w:r>
      <w:r>
        <w:rPr>
          <w:rFonts w:hint="eastAsia" w:ascii="宋体" w:hAnsi="宋体"/>
          <w:color w:val="auto"/>
          <w:sz w:val="28"/>
          <w:szCs w:val="28"/>
          <w:lang w:val="en-US" w:eastAsia="zh-CN"/>
        </w:rPr>
        <w:t>招标</w:t>
      </w:r>
      <w:r>
        <w:rPr>
          <w:rFonts w:hint="eastAsia" w:ascii="宋体" w:hAnsi="宋体"/>
          <w:color w:val="auto"/>
          <w:sz w:val="28"/>
          <w:szCs w:val="28"/>
        </w:rPr>
        <w:t>方式 定标。</w:t>
      </w:r>
    </w:p>
    <w:p w14:paraId="75A4C170">
      <w:pPr>
        <w:spacing w:line="560" w:lineRule="exact"/>
        <w:ind w:firstLine="560" w:firstLineChars="200"/>
        <w:rPr>
          <w:rFonts w:ascii="宋体" w:hAnsi="宋体"/>
          <w:color w:val="auto"/>
          <w:sz w:val="28"/>
          <w:szCs w:val="28"/>
        </w:rPr>
      </w:pPr>
      <w:r>
        <w:rPr>
          <w:rFonts w:hint="eastAsia" w:ascii="宋体" w:hAnsi="宋体"/>
          <w:color w:val="auto"/>
          <w:sz w:val="28"/>
          <w:szCs w:val="28"/>
        </w:rPr>
        <w:t>方式一：评审小组推荐第二次有效报价最低的供应商为成交供应商。最低报价相等时，由采购方代表确定1家作为成交供应商。</w:t>
      </w:r>
    </w:p>
    <w:p w14:paraId="289B4D69">
      <w:pPr>
        <w:spacing w:line="560" w:lineRule="exact"/>
        <w:ind w:firstLine="560" w:firstLineChars="200"/>
        <w:rPr>
          <w:rFonts w:ascii="宋体" w:hAnsi="宋体"/>
          <w:color w:val="auto"/>
          <w:sz w:val="28"/>
          <w:szCs w:val="28"/>
        </w:rPr>
      </w:pPr>
      <w:r>
        <w:rPr>
          <w:rFonts w:hint="eastAsia" w:ascii="宋体" w:hAnsi="宋体"/>
          <w:color w:val="auto"/>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874566">
      <w:pPr>
        <w:pStyle w:val="4"/>
        <w:numPr>
          <w:ilvl w:val="0"/>
          <w:numId w:val="4"/>
        </w:numPr>
        <w:spacing w:line="560" w:lineRule="exact"/>
        <w:rPr>
          <w:color w:val="auto"/>
        </w:rPr>
      </w:pPr>
      <w:bookmarkStart w:id="22" w:name="_Toc18663"/>
      <w:r>
        <w:rPr>
          <w:rFonts w:hint="eastAsia"/>
          <w:color w:val="auto"/>
        </w:rPr>
        <w:t>成交供应商确定</w:t>
      </w:r>
      <w:bookmarkEnd w:id="22"/>
    </w:p>
    <w:p w14:paraId="1EE03056">
      <w:pPr>
        <w:spacing w:line="560" w:lineRule="exact"/>
        <w:ind w:firstLine="560" w:firstLineChars="200"/>
        <w:rPr>
          <w:rFonts w:ascii="宋体" w:hAnsi="宋体"/>
          <w:color w:val="auto"/>
          <w:sz w:val="28"/>
          <w:szCs w:val="28"/>
        </w:rPr>
      </w:pPr>
      <w:r>
        <w:rPr>
          <w:rFonts w:hint="eastAsia" w:ascii="宋体" w:hAnsi="宋体"/>
          <w:color w:val="auto"/>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674D0DD">
      <w:pPr>
        <w:snapToGrid w:val="0"/>
        <w:rPr>
          <w:rFonts w:ascii="宋体" w:hAnsi="宋体"/>
          <w:b/>
          <w:color w:val="auto"/>
          <w:sz w:val="28"/>
          <w:szCs w:val="28"/>
        </w:rPr>
      </w:pPr>
    </w:p>
    <w:p w14:paraId="48D52E3A">
      <w:pPr>
        <w:rPr>
          <w:rFonts w:ascii="宋体" w:hAnsi="宋体"/>
          <w:b/>
          <w:color w:val="auto"/>
          <w:sz w:val="28"/>
          <w:szCs w:val="28"/>
        </w:rPr>
      </w:pPr>
      <w:r>
        <w:rPr>
          <w:rFonts w:hint="eastAsia" w:ascii="宋体" w:hAnsi="宋体"/>
          <w:b/>
          <w:color w:val="auto"/>
          <w:sz w:val="28"/>
          <w:szCs w:val="28"/>
        </w:rPr>
        <w:br w:type="page"/>
      </w:r>
    </w:p>
    <w:p w14:paraId="169F79D6">
      <w:pPr>
        <w:snapToGrid w:val="0"/>
        <w:rPr>
          <w:rFonts w:ascii="宋体" w:hAnsi="宋体"/>
          <w:b/>
          <w:color w:val="auto"/>
          <w:sz w:val="28"/>
          <w:szCs w:val="28"/>
        </w:rPr>
      </w:pPr>
      <w:r>
        <w:rPr>
          <w:rFonts w:hint="eastAsia" w:ascii="宋体" w:hAnsi="宋体"/>
          <w:b/>
          <w:color w:val="auto"/>
          <w:sz w:val="28"/>
          <w:szCs w:val="28"/>
        </w:rPr>
        <w:t>附表1</w:t>
      </w:r>
    </w:p>
    <w:p w14:paraId="6E7CE6D9">
      <w:pPr>
        <w:snapToGrid w:val="0"/>
        <w:jc w:val="center"/>
        <w:rPr>
          <w:rFonts w:ascii="宋体" w:hAnsi="宋体"/>
          <w:b/>
          <w:color w:val="auto"/>
          <w:sz w:val="28"/>
          <w:szCs w:val="28"/>
        </w:rPr>
      </w:pPr>
      <w:r>
        <w:rPr>
          <w:rFonts w:hint="eastAsia" w:ascii="宋体" w:hAnsi="宋体"/>
          <w:b/>
          <w:color w:val="auto"/>
          <w:sz w:val="28"/>
          <w:szCs w:val="28"/>
        </w:rPr>
        <w:t>资格性与符合性审查表</w:t>
      </w:r>
    </w:p>
    <w:p w14:paraId="48A15A14">
      <w:pPr>
        <w:snapToGrid w:val="0"/>
        <w:jc w:val="center"/>
        <w:rPr>
          <w:rFonts w:ascii="宋体" w:hAnsi="宋体"/>
          <w:b/>
          <w:color w:val="auto"/>
          <w:sz w:val="28"/>
          <w:szCs w:val="28"/>
        </w:rPr>
      </w:pPr>
      <w:r>
        <w:rPr>
          <w:rFonts w:hint="eastAsia" w:ascii="宋体" w:hAnsi="宋体"/>
          <w:b/>
          <w:color w:val="auto"/>
          <w:sz w:val="28"/>
          <w:szCs w:val="28"/>
        </w:rPr>
        <w:t>（资格性审查内容应与“三、报价人资格”内容一致）</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48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6" w:type="dxa"/>
            <w:shd w:val="clear" w:color="auto" w:fill="C0C0C0"/>
            <w:noWrap/>
            <w:vAlign w:val="center"/>
          </w:tcPr>
          <w:p w14:paraId="2B81C1E5">
            <w:pPr>
              <w:spacing w:line="400" w:lineRule="exact"/>
              <w:jc w:val="center"/>
              <w:rPr>
                <w:rFonts w:ascii="宋体" w:hAnsi="宋体"/>
                <w:b/>
                <w:color w:val="auto"/>
                <w:sz w:val="24"/>
              </w:rPr>
            </w:pPr>
            <w:r>
              <w:rPr>
                <w:rFonts w:hint="eastAsia" w:ascii="宋体" w:hAnsi="宋体"/>
                <w:b/>
                <w:color w:val="auto"/>
                <w:sz w:val="24"/>
              </w:rPr>
              <w:t>序号</w:t>
            </w:r>
          </w:p>
        </w:tc>
        <w:tc>
          <w:tcPr>
            <w:tcW w:w="8022" w:type="dxa"/>
            <w:gridSpan w:val="2"/>
            <w:shd w:val="clear" w:color="auto" w:fill="C0C0C0"/>
            <w:noWrap/>
            <w:vAlign w:val="center"/>
          </w:tcPr>
          <w:p w14:paraId="4CAEDF4A">
            <w:pPr>
              <w:spacing w:line="400" w:lineRule="exact"/>
              <w:rPr>
                <w:rFonts w:ascii="宋体" w:hAnsi="宋体"/>
                <w:b/>
                <w:color w:val="auto"/>
                <w:sz w:val="18"/>
                <w:szCs w:val="18"/>
              </w:rPr>
            </w:pPr>
            <w:r>
              <w:rPr>
                <w:rFonts w:hint="eastAsia" w:ascii="宋体" w:hAnsi="宋体"/>
                <w:b/>
                <w:color w:val="auto"/>
                <w:sz w:val="24"/>
              </w:rPr>
              <w:t>审查内容及要求</w:t>
            </w:r>
          </w:p>
        </w:tc>
      </w:tr>
      <w:tr w14:paraId="4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738" w:type="dxa"/>
            <w:gridSpan w:val="3"/>
            <w:noWrap/>
            <w:vAlign w:val="center"/>
          </w:tcPr>
          <w:p w14:paraId="419A6E2A">
            <w:pPr>
              <w:spacing w:line="400" w:lineRule="exact"/>
              <w:rPr>
                <w:rFonts w:ascii="宋体" w:hAnsi="宋体"/>
                <w:b/>
                <w:color w:val="auto"/>
                <w:sz w:val="24"/>
              </w:rPr>
            </w:pPr>
            <w:r>
              <w:rPr>
                <w:rFonts w:hint="eastAsia" w:ascii="宋体" w:hAnsi="宋体"/>
                <w:b/>
                <w:color w:val="auto"/>
                <w:sz w:val="24"/>
              </w:rPr>
              <w:t>（一）资格性审查</w:t>
            </w:r>
          </w:p>
        </w:tc>
      </w:tr>
      <w:tr w14:paraId="50F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3814CC">
            <w:pPr>
              <w:spacing w:line="400" w:lineRule="exact"/>
              <w:jc w:val="center"/>
              <w:rPr>
                <w:rFonts w:ascii="宋体" w:hAnsi="宋体"/>
                <w:b/>
                <w:color w:val="auto"/>
                <w:sz w:val="24"/>
              </w:rPr>
            </w:pPr>
            <w:r>
              <w:rPr>
                <w:rFonts w:hint="eastAsia" w:ascii="宋体" w:hAnsi="宋体"/>
                <w:b/>
                <w:color w:val="auto"/>
                <w:sz w:val="24"/>
              </w:rPr>
              <w:t>序号</w:t>
            </w:r>
          </w:p>
        </w:tc>
        <w:tc>
          <w:tcPr>
            <w:tcW w:w="6557" w:type="dxa"/>
            <w:noWrap/>
            <w:vAlign w:val="center"/>
          </w:tcPr>
          <w:p w14:paraId="57C587CE">
            <w:pPr>
              <w:spacing w:line="400" w:lineRule="exact"/>
              <w:jc w:val="center"/>
              <w:rPr>
                <w:rFonts w:ascii="宋体" w:hAnsi="宋体"/>
                <w:b/>
                <w:color w:val="auto"/>
                <w:sz w:val="24"/>
              </w:rPr>
            </w:pPr>
            <w:r>
              <w:rPr>
                <w:rFonts w:hint="eastAsia" w:ascii="宋体" w:hAnsi="宋体"/>
                <w:b/>
                <w:color w:val="auto"/>
                <w:sz w:val="24"/>
              </w:rPr>
              <w:t>审查内容及标准</w:t>
            </w:r>
          </w:p>
        </w:tc>
        <w:tc>
          <w:tcPr>
            <w:tcW w:w="1465" w:type="dxa"/>
            <w:noWrap/>
            <w:vAlign w:val="center"/>
          </w:tcPr>
          <w:p w14:paraId="46B58ADC">
            <w:pPr>
              <w:spacing w:line="400" w:lineRule="exact"/>
              <w:jc w:val="center"/>
              <w:rPr>
                <w:rFonts w:ascii="宋体" w:hAnsi="宋体"/>
                <w:b/>
                <w:color w:val="auto"/>
                <w:sz w:val="24"/>
              </w:rPr>
            </w:pPr>
            <w:r>
              <w:rPr>
                <w:rFonts w:hint="eastAsia" w:ascii="宋体" w:hAnsi="宋体"/>
                <w:b/>
                <w:color w:val="auto"/>
                <w:sz w:val="24"/>
              </w:rPr>
              <w:t>审查结果</w:t>
            </w:r>
          </w:p>
        </w:tc>
      </w:tr>
      <w:tr w14:paraId="2A0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25F2FC">
            <w:pPr>
              <w:spacing w:line="400" w:lineRule="exact"/>
              <w:jc w:val="center"/>
              <w:rPr>
                <w:rFonts w:ascii="宋体" w:hAnsi="宋体"/>
                <w:b/>
                <w:color w:val="auto"/>
                <w:sz w:val="28"/>
                <w:szCs w:val="28"/>
              </w:rPr>
            </w:pPr>
            <w:r>
              <w:rPr>
                <w:rFonts w:hint="eastAsia" w:ascii="宋体" w:hAnsi="宋体"/>
                <w:b/>
                <w:color w:val="auto"/>
                <w:sz w:val="28"/>
                <w:szCs w:val="28"/>
              </w:rPr>
              <w:t>1</w:t>
            </w:r>
          </w:p>
        </w:tc>
        <w:tc>
          <w:tcPr>
            <w:tcW w:w="6557" w:type="dxa"/>
            <w:noWrap/>
            <w:vAlign w:val="center"/>
          </w:tcPr>
          <w:p w14:paraId="508596A3">
            <w:pPr>
              <w:spacing w:line="400" w:lineRule="exact"/>
              <w:rPr>
                <w:rFonts w:ascii="宋体" w:hAnsi="宋体"/>
                <w:color w:val="auto"/>
                <w:sz w:val="28"/>
                <w:szCs w:val="28"/>
              </w:rPr>
            </w:pPr>
            <w:r>
              <w:rPr>
                <w:rFonts w:hint="eastAsia" w:ascii="宋体" w:hAnsi="宋体"/>
                <w:color w:val="auto"/>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AF735C1">
            <w:pPr>
              <w:spacing w:line="400" w:lineRule="exact"/>
              <w:rPr>
                <w:rFonts w:ascii="宋体" w:hAnsi="宋体"/>
                <w:b/>
                <w:color w:val="auto"/>
                <w:sz w:val="28"/>
                <w:szCs w:val="28"/>
              </w:rPr>
            </w:pPr>
          </w:p>
        </w:tc>
      </w:tr>
      <w:tr w14:paraId="7380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6" w:type="dxa"/>
            <w:noWrap/>
            <w:vAlign w:val="center"/>
          </w:tcPr>
          <w:p w14:paraId="48089E56">
            <w:pPr>
              <w:spacing w:line="400" w:lineRule="exact"/>
              <w:jc w:val="center"/>
              <w:rPr>
                <w:rFonts w:ascii="宋体" w:hAnsi="宋体"/>
                <w:b/>
                <w:color w:val="auto"/>
                <w:sz w:val="28"/>
                <w:szCs w:val="28"/>
              </w:rPr>
            </w:pPr>
            <w:r>
              <w:rPr>
                <w:rFonts w:hint="eastAsia" w:ascii="宋体" w:hAnsi="宋体"/>
                <w:b/>
                <w:color w:val="auto"/>
                <w:sz w:val="28"/>
                <w:szCs w:val="28"/>
              </w:rPr>
              <w:t>2</w:t>
            </w:r>
          </w:p>
        </w:tc>
        <w:tc>
          <w:tcPr>
            <w:tcW w:w="6557" w:type="dxa"/>
            <w:noWrap/>
            <w:vAlign w:val="center"/>
          </w:tcPr>
          <w:p w14:paraId="5048555A">
            <w:pPr>
              <w:spacing w:line="400" w:lineRule="exact"/>
              <w:rPr>
                <w:rFonts w:ascii="宋体" w:hAnsi="宋体"/>
                <w:color w:val="auto"/>
                <w:sz w:val="28"/>
                <w:szCs w:val="28"/>
              </w:rPr>
            </w:pPr>
            <w:r>
              <w:rPr>
                <w:rFonts w:hint="eastAsia" w:ascii="宋体" w:hAnsi="宋体"/>
                <w:color w:val="auto"/>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B8CFCC1">
            <w:pPr>
              <w:spacing w:line="400" w:lineRule="exact"/>
              <w:rPr>
                <w:rFonts w:ascii="宋体" w:hAnsi="宋体"/>
                <w:b/>
                <w:color w:val="auto"/>
                <w:sz w:val="28"/>
                <w:szCs w:val="28"/>
              </w:rPr>
            </w:pPr>
          </w:p>
        </w:tc>
      </w:tr>
      <w:tr w14:paraId="22B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6" w:type="dxa"/>
            <w:noWrap/>
            <w:vAlign w:val="center"/>
          </w:tcPr>
          <w:p w14:paraId="1DCD1D48">
            <w:pPr>
              <w:spacing w:line="400" w:lineRule="exact"/>
              <w:jc w:val="center"/>
              <w:rPr>
                <w:rFonts w:ascii="宋体" w:hAnsi="宋体"/>
                <w:b/>
                <w:color w:val="auto"/>
                <w:sz w:val="28"/>
                <w:szCs w:val="28"/>
              </w:rPr>
            </w:pPr>
            <w:r>
              <w:rPr>
                <w:rFonts w:hint="eastAsia" w:ascii="宋体" w:hAnsi="宋体"/>
                <w:b/>
                <w:color w:val="auto"/>
                <w:sz w:val="28"/>
                <w:szCs w:val="28"/>
              </w:rPr>
              <w:t>3</w:t>
            </w:r>
          </w:p>
        </w:tc>
        <w:tc>
          <w:tcPr>
            <w:tcW w:w="6557" w:type="dxa"/>
            <w:noWrap/>
            <w:vAlign w:val="center"/>
          </w:tcPr>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7"/>
            </w:tblGrid>
            <w:tr w14:paraId="40B6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57" w:type="dxa"/>
                  <w:shd w:val="clear" w:color="auto" w:fill="auto"/>
                  <w:noWrap/>
                  <w:vAlign w:val="center"/>
                </w:tcPr>
                <w:p w14:paraId="3348E662">
                  <w:pPr>
                    <w:spacing w:line="400" w:lineRule="exact"/>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sz w:val="28"/>
                      <w:szCs w:val="28"/>
                    </w:rPr>
                    <w:t>参加采购活动前3年内，在经营活动中没有重大违法记录，有依法缴纳税收和社会保障资金的良好记录，具有良好的商业信誉和健全的财务会计制度，履行合同所必需的设备和专业技术能力。（提供书面声明）</w:t>
                  </w:r>
                </w:p>
              </w:tc>
            </w:tr>
          </w:tbl>
          <w:p w14:paraId="55FF62C0">
            <w:pPr>
              <w:spacing w:line="400" w:lineRule="exact"/>
              <w:rPr>
                <w:rFonts w:ascii="宋体" w:hAnsi="宋体"/>
                <w:color w:val="auto"/>
                <w:sz w:val="28"/>
                <w:szCs w:val="28"/>
              </w:rPr>
            </w:pPr>
          </w:p>
        </w:tc>
        <w:tc>
          <w:tcPr>
            <w:tcW w:w="1465" w:type="dxa"/>
            <w:noWrap/>
            <w:vAlign w:val="center"/>
          </w:tcPr>
          <w:p w14:paraId="2AB4A1B9">
            <w:pPr>
              <w:spacing w:line="400" w:lineRule="exact"/>
              <w:rPr>
                <w:rFonts w:ascii="宋体" w:hAnsi="宋体"/>
                <w:b/>
                <w:color w:val="auto"/>
                <w:sz w:val="28"/>
                <w:szCs w:val="28"/>
              </w:rPr>
            </w:pPr>
          </w:p>
        </w:tc>
      </w:tr>
      <w:tr w14:paraId="5C8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F1EF54">
            <w:pPr>
              <w:spacing w:line="400" w:lineRule="exact"/>
              <w:rPr>
                <w:rFonts w:ascii="宋体" w:hAnsi="宋体"/>
                <w:b/>
                <w:color w:val="auto"/>
                <w:sz w:val="28"/>
                <w:szCs w:val="28"/>
              </w:rPr>
            </w:pPr>
            <w:r>
              <w:rPr>
                <w:rFonts w:hint="eastAsia" w:ascii="宋体" w:hAnsi="宋体"/>
                <w:b/>
                <w:color w:val="auto"/>
                <w:sz w:val="28"/>
                <w:szCs w:val="28"/>
              </w:rPr>
              <w:t>（二）符合性审查</w:t>
            </w:r>
          </w:p>
        </w:tc>
      </w:tr>
      <w:tr w14:paraId="299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6D45D">
            <w:pPr>
              <w:spacing w:line="400" w:lineRule="exact"/>
              <w:jc w:val="center"/>
              <w:rPr>
                <w:rFonts w:ascii="宋体" w:hAnsi="宋体"/>
                <w:b/>
                <w:color w:val="auto"/>
                <w:sz w:val="28"/>
                <w:szCs w:val="28"/>
              </w:rPr>
            </w:pPr>
            <w:r>
              <w:rPr>
                <w:rFonts w:hint="eastAsia" w:ascii="宋体" w:hAnsi="宋体"/>
                <w:b/>
                <w:color w:val="auto"/>
                <w:sz w:val="28"/>
                <w:szCs w:val="28"/>
              </w:rPr>
              <w:t>序号</w:t>
            </w:r>
          </w:p>
        </w:tc>
        <w:tc>
          <w:tcPr>
            <w:tcW w:w="6557" w:type="dxa"/>
            <w:noWrap/>
            <w:vAlign w:val="center"/>
          </w:tcPr>
          <w:p w14:paraId="2E87E8EF">
            <w:pPr>
              <w:spacing w:line="400" w:lineRule="exact"/>
              <w:jc w:val="center"/>
              <w:rPr>
                <w:rFonts w:ascii="宋体" w:hAnsi="宋体"/>
                <w:b/>
                <w:color w:val="auto"/>
                <w:sz w:val="28"/>
                <w:szCs w:val="28"/>
              </w:rPr>
            </w:pPr>
            <w:r>
              <w:rPr>
                <w:rFonts w:hint="eastAsia" w:ascii="宋体" w:hAnsi="宋体"/>
                <w:b/>
                <w:color w:val="auto"/>
                <w:sz w:val="28"/>
                <w:szCs w:val="28"/>
              </w:rPr>
              <w:t>审查内容及标准</w:t>
            </w:r>
          </w:p>
        </w:tc>
        <w:tc>
          <w:tcPr>
            <w:tcW w:w="1465" w:type="dxa"/>
            <w:noWrap/>
            <w:vAlign w:val="center"/>
          </w:tcPr>
          <w:p w14:paraId="51EBC519">
            <w:pPr>
              <w:spacing w:line="400" w:lineRule="exact"/>
              <w:jc w:val="center"/>
              <w:rPr>
                <w:rFonts w:ascii="宋体" w:hAnsi="宋体"/>
                <w:b/>
                <w:color w:val="auto"/>
                <w:sz w:val="28"/>
                <w:szCs w:val="28"/>
              </w:rPr>
            </w:pPr>
            <w:r>
              <w:rPr>
                <w:rFonts w:hint="eastAsia" w:ascii="宋体" w:hAnsi="宋体"/>
                <w:b/>
                <w:color w:val="auto"/>
                <w:sz w:val="28"/>
                <w:szCs w:val="28"/>
              </w:rPr>
              <w:t>审查结果</w:t>
            </w:r>
          </w:p>
        </w:tc>
      </w:tr>
      <w:tr w14:paraId="48C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0BC97E">
            <w:pPr>
              <w:spacing w:line="400" w:lineRule="exact"/>
              <w:jc w:val="center"/>
              <w:rPr>
                <w:rFonts w:ascii="宋体" w:hAnsi="宋体"/>
                <w:b/>
                <w:color w:val="auto"/>
                <w:sz w:val="28"/>
                <w:szCs w:val="28"/>
              </w:rPr>
            </w:pPr>
            <w:r>
              <w:rPr>
                <w:rFonts w:hint="eastAsia" w:ascii="宋体" w:hAnsi="宋体"/>
                <w:b/>
                <w:color w:val="auto"/>
                <w:sz w:val="28"/>
                <w:szCs w:val="28"/>
              </w:rPr>
              <w:t>1</w:t>
            </w:r>
          </w:p>
        </w:tc>
        <w:tc>
          <w:tcPr>
            <w:tcW w:w="6557" w:type="dxa"/>
            <w:noWrap/>
            <w:vAlign w:val="center"/>
          </w:tcPr>
          <w:p w14:paraId="52C2B5C3">
            <w:pPr>
              <w:spacing w:line="400" w:lineRule="exact"/>
              <w:rPr>
                <w:rFonts w:ascii="宋体" w:hAnsi="宋体"/>
                <w:color w:val="auto"/>
                <w:sz w:val="28"/>
                <w:szCs w:val="28"/>
              </w:rPr>
            </w:pPr>
            <w:r>
              <w:rPr>
                <w:rFonts w:hint="eastAsia" w:ascii="宋体" w:hAnsi="宋体"/>
                <w:color w:val="auto"/>
                <w:sz w:val="28"/>
                <w:szCs w:val="28"/>
              </w:rPr>
              <w:t>提供法人或负责人资格证明；授权委托书</w:t>
            </w:r>
          </w:p>
        </w:tc>
        <w:tc>
          <w:tcPr>
            <w:tcW w:w="1465" w:type="dxa"/>
            <w:noWrap/>
            <w:vAlign w:val="center"/>
          </w:tcPr>
          <w:p w14:paraId="61C2EC43">
            <w:pPr>
              <w:spacing w:line="400" w:lineRule="exact"/>
              <w:jc w:val="center"/>
              <w:rPr>
                <w:rFonts w:ascii="宋体" w:hAnsi="宋体"/>
                <w:b/>
                <w:color w:val="auto"/>
                <w:sz w:val="28"/>
                <w:szCs w:val="28"/>
              </w:rPr>
            </w:pPr>
          </w:p>
        </w:tc>
      </w:tr>
      <w:tr w14:paraId="1BA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3B2A3A">
            <w:pPr>
              <w:spacing w:beforeLines="25" w:afterLines="25" w:line="400" w:lineRule="exact"/>
              <w:jc w:val="center"/>
              <w:rPr>
                <w:rFonts w:ascii="宋体" w:hAnsi="宋体"/>
                <w:b/>
                <w:color w:val="auto"/>
                <w:sz w:val="28"/>
                <w:szCs w:val="28"/>
              </w:rPr>
            </w:pPr>
            <w:r>
              <w:rPr>
                <w:rFonts w:hint="eastAsia" w:ascii="宋体" w:hAnsi="宋体"/>
                <w:b/>
                <w:color w:val="auto"/>
                <w:sz w:val="28"/>
                <w:szCs w:val="28"/>
              </w:rPr>
              <w:t>2</w:t>
            </w:r>
          </w:p>
        </w:tc>
        <w:tc>
          <w:tcPr>
            <w:tcW w:w="6557" w:type="dxa"/>
            <w:noWrap/>
            <w:vAlign w:val="center"/>
          </w:tcPr>
          <w:p w14:paraId="642FFE16">
            <w:pPr>
              <w:spacing w:line="400" w:lineRule="exact"/>
              <w:rPr>
                <w:rFonts w:ascii="宋体" w:hAnsi="宋体"/>
                <w:color w:val="auto"/>
                <w:sz w:val="28"/>
                <w:szCs w:val="28"/>
              </w:rPr>
            </w:pPr>
            <w:r>
              <w:rPr>
                <w:rFonts w:hint="eastAsia" w:ascii="宋体" w:hAnsi="宋体"/>
                <w:color w:val="auto"/>
                <w:sz w:val="28"/>
                <w:szCs w:val="28"/>
              </w:rPr>
              <w:t>提供报价一览表</w:t>
            </w:r>
          </w:p>
        </w:tc>
        <w:tc>
          <w:tcPr>
            <w:tcW w:w="1465" w:type="dxa"/>
            <w:noWrap/>
            <w:vAlign w:val="center"/>
          </w:tcPr>
          <w:p w14:paraId="3A8A1C67">
            <w:pPr>
              <w:spacing w:line="400" w:lineRule="exact"/>
              <w:rPr>
                <w:rFonts w:ascii="宋体" w:hAnsi="宋体"/>
                <w:color w:val="auto"/>
                <w:sz w:val="28"/>
                <w:szCs w:val="28"/>
              </w:rPr>
            </w:pPr>
          </w:p>
        </w:tc>
      </w:tr>
      <w:tr w14:paraId="669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17A308">
            <w:pPr>
              <w:spacing w:beforeLines="25" w:afterLines="25" w:line="400" w:lineRule="exact"/>
              <w:jc w:val="center"/>
              <w:rPr>
                <w:rFonts w:ascii="宋体" w:hAnsi="宋体"/>
                <w:b/>
                <w:color w:val="auto"/>
                <w:sz w:val="28"/>
                <w:szCs w:val="28"/>
              </w:rPr>
            </w:pPr>
            <w:r>
              <w:rPr>
                <w:rFonts w:hint="eastAsia" w:ascii="宋体" w:hAnsi="宋体"/>
                <w:b/>
                <w:color w:val="auto"/>
                <w:sz w:val="28"/>
                <w:szCs w:val="28"/>
              </w:rPr>
              <w:t>3</w:t>
            </w:r>
          </w:p>
        </w:tc>
        <w:tc>
          <w:tcPr>
            <w:tcW w:w="6557" w:type="dxa"/>
            <w:noWrap/>
            <w:vAlign w:val="center"/>
          </w:tcPr>
          <w:p w14:paraId="6F3059EA">
            <w:pPr>
              <w:spacing w:line="400" w:lineRule="exact"/>
              <w:rPr>
                <w:rFonts w:ascii="宋体" w:hAnsi="宋体"/>
                <w:color w:val="auto"/>
                <w:sz w:val="28"/>
                <w:szCs w:val="28"/>
              </w:rPr>
            </w:pPr>
            <w:r>
              <w:rPr>
                <w:rFonts w:hint="eastAsia" w:ascii="宋体" w:hAnsi="宋体"/>
                <w:color w:val="auto"/>
                <w:sz w:val="28"/>
                <w:szCs w:val="28"/>
              </w:rPr>
              <w:t>提供报价明细表</w:t>
            </w:r>
          </w:p>
        </w:tc>
        <w:tc>
          <w:tcPr>
            <w:tcW w:w="1465" w:type="dxa"/>
            <w:noWrap/>
            <w:vAlign w:val="center"/>
          </w:tcPr>
          <w:p w14:paraId="02BD71BC">
            <w:pPr>
              <w:spacing w:line="400" w:lineRule="exact"/>
              <w:rPr>
                <w:rFonts w:ascii="宋体" w:hAnsi="宋体"/>
                <w:color w:val="auto"/>
                <w:sz w:val="28"/>
                <w:szCs w:val="28"/>
              </w:rPr>
            </w:pPr>
          </w:p>
        </w:tc>
      </w:tr>
      <w:tr w14:paraId="5EDB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F7D125">
            <w:pPr>
              <w:spacing w:beforeLines="25" w:afterLines="25" w:line="400" w:lineRule="exact"/>
              <w:jc w:val="center"/>
              <w:rPr>
                <w:rFonts w:ascii="宋体" w:hAnsi="宋体"/>
                <w:b/>
                <w:color w:val="auto"/>
                <w:sz w:val="28"/>
                <w:szCs w:val="28"/>
              </w:rPr>
            </w:pPr>
            <w:r>
              <w:rPr>
                <w:rFonts w:hint="eastAsia" w:ascii="宋体" w:hAnsi="宋体"/>
                <w:b/>
                <w:color w:val="auto"/>
                <w:sz w:val="28"/>
                <w:szCs w:val="28"/>
              </w:rPr>
              <w:t>4</w:t>
            </w:r>
          </w:p>
        </w:tc>
        <w:tc>
          <w:tcPr>
            <w:tcW w:w="6557" w:type="dxa"/>
            <w:noWrap/>
            <w:vAlign w:val="center"/>
          </w:tcPr>
          <w:p w14:paraId="2C4BF721">
            <w:pPr>
              <w:spacing w:line="400" w:lineRule="exact"/>
              <w:rPr>
                <w:rFonts w:ascii="宋体" w:hAnsi="宋体"/>
                <w:color w:val="auto"/>
                <w:sz w:val="28"/>
                <w:szCs w:val="28"/>
              </w:rPr>
            </w:pPr>
            <w:r>
              <w:rPr>
                <w:rFonts w:hint="eastAsia" w:ascii="宋体" w:hAnsi="宋体"/>
                <w:color w:val="auto"/>
                <w:sz w:val="28"/>
                <w:szCs w:val="28"/>
              </w:rPr>
              <w:t>提供“技术（服务）条款响应表”和“商务条款响应表”</w:t>
            </w:r>
          </w:p>
        </w:tc>
        <w:tc>
          <w:tcPr>
            <w:tcW w:w="1465" w:type="dxa"/>
            <w:noWrap/>
            <w:vAlign w:val="center"/>
          </w:tcPr>
          <w:p w14:paraId="61DE7EEB">
            <w:pPr>
              <w:spacing w:line="400" w:lineRule="exact"/>
              <w:rPr>
                <w:rFonts w:ascii="宋体" w:hAnsi="宋体"/>
                <w:color w:val="auto"/>
                <w:sz w:val="28"/>
                <w:szCs w:val="28"/>
              </w:rPr>
            </w:pPr>
          </w:p>
        </w:tc>
      </w:tr>
      <w:tr w14:paraId="619A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90FD0">
            <w:pPr>
              <w:spacing w:beforeLines="25" w:afterLines="25" w:line="400" w:lineRule="exact"/>
              <w:jc w:val="center"/>
              <w:rPr>
                <w:rFonts w:ascii="宋体" w:hAnsi="宋体"/>
                <w:b/>
                <w:color w:val="auto"/>
                <w:sz w:val="28"/>
                <w:szCs w:val="28"/>
              </w:rPr>
            </w:pPr>
            <w:r>
              <w:rPr>
                <w:rFonts w:hint="eastAsia" w:ascii="宋体" w:hAnsi="宋体"/>
                <w:b/>
                <w:color w:val="auto"/>
                <w:sz w:val="28"/>
                <w:szCs w:val="28"/>
              </w:rPr>
              <w:t>5</w:t>
            </w:r>
          </w:p>
        </w:tc>
        <w:tc>
          <w:tcPr>
            <w:tcW w:w="6557" w:type="dxa"/>
            <w:noWrap/>
            <w:vAlign w:val="center"/>
          </w:tcPr>
          <w:p w14:paraId="632AB58C">
            <w:pPr>
              <w:spacing w:line="400" w:lineRule="exact"/>
              <w:rPr>
                <w:rFonts w:ascii="宋体" w:hAnsi="宋体"/>
                <w:color w:val="auto"/>
                <w:sz w:val="28"/>
                <w:szCs w:val="28"/>
              </w:rPr>
            </w:pPr>
            <w:r>
              <w:rPr>
                <w:rFonts w:hint="eastAsia" w:ascii="宋体" w:hAnsi="宋体"/>
                <w:color w:val="auto"/>
                <w:sz w:val="28"/>
                <w:szCs w:val="28"/>
              </w:rPr>
              <w:t>提供报价人声明及承诺</w:t>
            </w:r>
          </w:p>
        </w:tc>
        <w:tc>
          <w:tcPr>
            <w:tcW w:w="1465" w:type="dxa"/>
            <w:noWrap/>
            <w:vAlign w:val="center"/>
          </w:tcPr>
          <w:p w14:paraId="218868DD">
            <w:pPr>
              <w:spacing w:line="400" w:lineRule="exact"/>
              <w:rPr>
                <w:rFonts w:ascii="宋体" w:hAnsi="宋体"/>
                <w:color w:val="auto"/>
                <w:sz w:val="28"/>
                <w:szCs w:val="28"/>
              </w:rPr>
            </w:pPr>
          </w:p>
        </w:tc>
      </w:tr>
      <w:tr w14:paraId="398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381CE6">
            <w:pPr>
              <w:spacing w:beforeLines="25" w:afterLines="25" w:line="400" w:lineRule="exact"/>
              <w:jc w:val="center"/>
              <w:rPr>
                <w:rFonts w:ascii="宋体" w:hAnsi="宋体"/>
                <w:b/>
                <w:color w:val="auto"/>
                <w:sz w:val="28"/>
                <w:szCs w:val="28"/>
              </w:rPr>
            </w:pPr>
            <w:r>
              <w:rPr>
                <w:rFonts w:hint="eastAsia" w:ascii="宋体" w:hAnsi="宋体"/>
                <w:b/>
                <w:color w:val="auto"/>
                <w:sz w:val="28"/>
                <w:szCs w:val="28"/>
              </w:rPr>
              <w:t>6</w:t>
            </w:r>
          </w:p>
        </w:tc>
        <w:tc>
          <w:tcPr>
            <w:tcW w:w="6557" w:type="dxa"/>
            <w:noWrap/>
            <w:vAlign w:val="center"/>
          </w:tcPr>
          <w:p w14:paraId="74C957EA">
            <w:pPr>
              <w:spacing w:line="400" w:lineRule="exact"/>
              <w:rPr>
                <w:rFonts w:ascii="宋体" w:hAnsi="宋体"/>
                <w:color w:val="auto"/>
                <w:sz w:val="28"/>
                <w:szCs w:val="28"/>
              </w:rPr>
            </w:pPr>
            <w:r>
              <w:rPr>
                <w:rFonts w:hint="eastAsia" w:ascii="宋体" w:hAnsi="宋体"/>
                <w:color w:val="auto"/>
                <w:sz w:val="28"/>
                <w:szCs w:val="28"/>
              </w:rPr>
              <w:t>未出现采购单位无法接受的附加条件</w:t>
            </w:r>
          </w:p>
        </w:tc>
        <w:tc>
          <w:tcPr>
            <w:tcW w:w="1465" w:type="dxa"/>
            <w:noWrap/>
            <w:vAlign w:val="center"/>
          </w:tcPr>
          <w:p w14:paraId="7D602EDD">
            <w:pPr>
              <w:spacing w:line="400" w:lineRule="exact"/>
              <w:rPr>
                <w:rFonts w:ascii="宋体" w:hAnsi="宋体"/>
                <w:color w:val="auto"/>
                <w:sz w:val="28"/>
                <w:szCs w:val="28"/>
              </w:rPr>
            </w:pPr>
          </w:p>
        </w:tc>
      </w:tr>
      <w:tr w14:paraId="6EE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699680B">
            <w:pPr>
              <w:snapToGrid w:val="0"/>
              <w:spacing w:beforeLines="25" w:afterLines="25" w:line="400" w:lineRule="exact"/>
              <w:jc w:val="right"/>
              <w:rPr>
                <w:rFonts w:ascii="宋体" w:hAnsi="宋体"/>
                <w:b/>
                <w:color w:val="auto"/>
                <w:sz w:val="28"/>
                <w:szCs w:val="28"/>
              </w:rPr>
            </w:pPr>
            <w:r>
              <w:rPr>
                <w:rFonts w:hint="eastAsia" w:ascii="宋体" w:hAnsi="宋体"/>
                <w:b/>
                <w:color w:val="auto"/>
                <w:sz w:val="28"/>
                <w:szCs w:val="28"/>
              </w:rPr>
              <w:t>结论</w:t>
            </w:r>
          </w:p>
        </w:tc>
        <w:tc>
          <w:tcPr>
            <w:tcW w:w="1465" w:type="dxa"/>
            <w:noWrap/>
            <w:vAlign w:val="center"/>
          </w:tcPr>
          <w:p w14:paraId="251098F3">
            <w:pPr>
              <w:spacing w:line="400" w:lineRule="exact"/>
              <w:rPr>
                <w:rFonts w:ascii="宋体" w:hAnsi="宋体"/>
                <w:color w:val="auto"/>
                <w:sz w:val="28"/>
                <w:szCs w:val="28"/>
              </w:rPr>
            </w:pPr>
          </w:p>
        </w:tc>
      </w:tr>
    </w:tbl>
    <w:p w14:paraId="4E18120D">
      <w:pPr>
        <w:snapToGrid w:val="0"/>
        <w:rPr>
          <w:rFonts w:ascii="宋体" w:hAnsi="宋体"/>
          <w:b/>
          <w:color w:val="auto"/>
          <w:szCs w:val="21"/>
        </w:rPr>
      </w:pPr>
      <w:r>
        <w:rPr>
          <w:rFonts w:hint="eastAsia" w:ascii="宋体" w:hAnsi="宋体"/>
          <w:b/>
          <w:color w:val="auto"/>
          <w:szCs w:val="21"/>
        </w:rPr>
        <w:t>备注：</w:t>
      </w:r>
    </w:p>
    <w:p w14:paraId="4C85111E">
      <w:pPr>
        <w:snapToGrid w:val="0"/>
        <w:ind w:firstLine="411" w:firstLineChars="196"/>
        <w:rPr>
          <w:rFonts w:ascii="宋体" w:hAnsi="宋体"/>
          <w:color w:val="auto"/>
          <w:szCs w:val="21"/>
        </w:rPr>
      </w:pPr>
      <w:r>
        <w:rPr>
          <w:rFonts w:hint="eastAsia" w:ascii="宋体" w:hAnsi="宋体"/>
          <w:color w:val="auto"/>
          <w:szCs w:val="21"/>
        </w:rPr>
        <w:t>1.本表应与采购书中相关条款内容一致。</w:t>
      </w:r>
    </w:p>
    <w:p w14:paraId="6C7E045B">
      <w:pPr>
        <w:snapToGrid w:val="0"/>
        <w:ind w:firstLine="411" w:firstLineChars="196"/>
        <w:rPr>
          <w:rFonts w:ascii="宋体" w:hAnsi="宋体"/>
          <w:color w:val="auto"/>
          <w:szCs w:val="21"/>
        </w:rPr>
      </w:pPr>
      <w:r>
        <w:rPr>
          <w:rFonts w:hint="eastAsia" w:ascii="宋体" w:hAnsi="宋体"/>
          <w:color w:val="auto"/>
          <w:szCs w:val="21"/>
        </w:rPr>
        <w:t>2.每一项符合的打“〇”，不符合的打“×”。打“×”的，请说明理由。</w:t>
      </w:r>
    </w:p>
    <w:p w14:paraId="1F5D8349">
      <w:pPr>
        <w:snapToGrid w:val="0"/>
        <w:ind w:left="622" w:leftChars="196" w:hanging="210" w:hangingChars="100"/>
        <w:rPr>
          <w:rFonts w:ascii="宋体" w:hAnsi="宋体"/>
          <w:color w:val="auto"/>
          <w:szCs w:val="21"/>
        </w:rPr>
      </w:pPr>
      <w:r>
        <w:rPr>
          <w:rFonts w:hint="eastAsia" w:ascii="宋体" w:hAnsi="宋体"/>
          <w:color w:val="auto"/>
          <w:szCs w:val="21"/>
        </w:rPr>
        <w:t>3.“结论”一栏填写“通过”、“不通过”；任何一项出现“×”的，结论均为不通过；不通过的，为无效报价。</w:t>
      </w:r>
    </w:p>
    <w:p w14:paraId="75EFDB0E">
      <w:pPr>
        <w:snapToGrid w:val="0"/>
        <w:ind w:left="622" w:leftChars="196" w:hanging="210" w:hangingChars="100"/>
        <w:rPr>
          <w:rFonts w:ascii="宋体" w:hAnsi="宋体"/>
          <w:color w:val="auto"/>
          <w:szCs w:val="21"/>
        </w:rPr>
      </w:pPr>
      <w:r>
        <w:rPr>
          <w:rFonts w:hint="eastAsia" w:ascii="宋体" w:hAnsi="宋体"/>
          <w:color w:val="auto"/>
          <w:szCs w:val="21"/>
        </w:rPr>
        <w:t>4.如“结论”意见不</w:t>
      </w:r>
      <w:r>
        <w:rPr>
          <w:rFonts w:hint="eastAsia" w:ascii="宋体" w:hAnsi="宋体"/>
          <w:color w:val="auto"/>
          <w:szCs w:val="21"/>
          <w:lang w:val="en-US" w:eastAsia="zh-CN"/>
        </w:rPr>
        <w:t>一致</w:t>
      </w:r>
      <w:r>
        <w:rPr>
          <w:rFonts w:hint="eastAsia" w:ascii="宋体" w:hAnsi="宋体"/>
          <w:color w:val="auto"/>
          <w:szCs w:val="21"/>
        </w:rPr>
        <w:t>时，采用少数服从多数的原则确定评审结果，相关情况记录在评审报告中。</w:t>
      </w:r>
    </w:p>
    <w:p w14:paraId="44BE2CB3">
      <w:pPr>
        <w:rPr>
          <w:rFonts w:ascii="宋体" w:hAnsi="宋体"/>
          <w:b/>
          <w:bCs/>
          <w:color w:val="auto"/>
          <w:sz w:val="28"/>
          <w:szCs w:val="28"/>
        </w:rPr>
      </w:pPr>
      <w:r>
        <w:rPr>
          <w:rFonts w:hint="eastAsia" w:ascii="宋体" w:hAnsi="宋体"/>
          <w:b/>
          <w:bCs/>
          <w:color w:val="auto"/>
          <w:sz w:val="28"/>
          <w:szCs w:val="28"/>
        </w:rPr>
        <w:br w:type="page"/>
      </w:r>
    </w:p>
    <w:p w14:paraId="5BF69F5C">
      <w:pPr>
        <w:spacing w:line="560" w:lineRule="exact"/>
        <w:ind w:firstLine="562" w:firstLineChars="200"/>
        <w:rPr>
          <w:rFonts w:ascii="宋体" w:hAnsi="宋体"/>
          <w:b/>
          <w:color w:val="auto"/>
          <w:sz w:val="28"/>
          <w:szCs w:val="28"/>
        </w:rPr>
      </w:pPr>
      <w:r>
        <w:rPr>
          <w:rFonts w:hint="eastAsia" w:ascii="宋体" w:hAnsi="宋体"/>
          <w:b/>
          <w:color w:val="auto"/>
          <w:sz w:val="28"/>
          <w:szCs w:val="28"/>
        </w:rPr>
        <w:t>附表2：</w:t>
      </w:r>
    </w:p>
    <w:p w14:paraId="58AE1073">
      <w:pPr>
        <w:spacing w:line="560" w:lineRule="exact"/>
        <w:ind w:firstLine="562" w:firstLineChars="200"/>
        <w:jc w:val="left"/>
        <w:rPr>
          <w:rFonts w:ascii="宋体" w:hAnsi="宋体"/>
          <w:b/>
          <w:bCs/>
          <w:color w:val="auto"/>
          <w:sz w:val="28"/>
          <w:szCs w:val="28"/>
        </w:rPr>
      </w:pPr>
      <w:r>
        <w:rPr>
          <w:rFonts w:hint="eastAsia" w:ascii="宋体" w:hAnsi="宋体"/>
          <w:b/>
          <w:bCs/>
          <w:color w:val="auto"/>
          <w:sz w:val="28"/>
          <w:szCs w:val="28"/>
        </w:rPr>
        <w:t>详细评审表</w:t>
      </w:r>
    </w:p>
    <w:tbl>
      <w:tblPr>
        <w:tblStyle w:val="30"/>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0E73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4F8DCE76">
            <w:pPr>
              <w:jc w:val="center"/>
              <w:rPr>
                <w:b/>
                <w:color w:val="auto"/>
                <w:sz w:val="28"/>
                <w:szCs w:val="28"/>
              </w:rPr>
            </w:pPr>
            <w:r>
              <w:rPr>
                <w:b/>
                <w:color w:val="auto"/>
                <w:sz w:val="28"/>
                <w:szCs w:val="28"/>
              </w:rPr>
              <w:t>评审因素</w:t>
            </w:r>
          </w:p>
        </w:tc>
        <w:tc>
          <w:tcPr>
            <w:tcW w:w="1080" w:type="dxa"/>
            <w:noWrap/>
            <w:vAlign w:val="center"/>
          </w:tcPr>
          <w:p w14:paraId="4AD3F8FA">
            <w:pPr>
              <w:jc w:val="center"/>
              <w:rPr>
                <w:b/>
                <w:color w:val="auto"/>
                <w:sz w:val="28"/>
                <w:szCs w:val="28"/>
              </w:rPr>
            </w:pPr>
            <w:r>
              <w:rPr>
                <w:rFonts w:hint="eastAsia"/>
                <w:b/>
                <w:color w:val="auto"/>
                <w:sz w:val="28"/>
                <w:szCs w:val="28"/>
              </w:rPr>
              <w:t>权重</w:t>
            </w:r>
          </w:p>
        </w:tc>
        <w:tc>
          <w:tcPr>
            <w:tcW w:w="5400" w:type="dxa"/>
            <w:noWrap/>
            <w:vAlign w:val="center"/>
          </w:tcPr>
          <w:p w14:paraId="440EEAD0">
            <w:pPr>
              <w:jc w:val="center"/>
              <w:rPr>
                <w:b/>
                <w:color w:val="auto"/>
                <w:sz w:val="28"/>
                <w:szCs w:val="28"/>
              </w:rPr>
            </w:pPr>
            <w:r>
              <w:rPr>
                <w:b/>
                <w:color w:val="auto"/>
                <w:sz w:val="28"/>
                <w:szCs w:val="28"/>
              </w:rPr>
              <w:t>评分细则</w:t>
            </w:r>
          </w:p>
        </w:tc>
      </w:tr>
      <w:tr w14:paraId="17E4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221F1D0D">
            <w:pPr>
              <w:jc w:val="center"/>
              <w:rPr>
                <w:color w:val="auto"/>
              </w:rPr>
            </w:pPr>
            <w:r>
              <w:rPr>
                <w:rFonts w:hint="eastAsia"/>
                <w:color w:val="auto"/>
              </w:rPr>
              <w:t>报价</w:t>
            </w:r>
          </w:p>
          <w:p w14:paraId="5D0475DA">
            <w:pPr>
              <w:jc w:val="center"/>
              <w:rPr>
                <w:color w:val="auto"/>
              </w:rPr>
            </w:pPr>
            <w:r>
              <w:rPr>
                <w:rFonts w:hint="eastAsia"/>
                <w:color w:val="auto"/>
              </w:rPr>
              <w:t>（采用低价优先法）</w:t>
            </w:r>
          </w:p>
        </w:tc>
        <w:tc>
          <w:tcPr>
            <w:tcW w:w="1080" w:type="dxa"/>
            <w:noWrap/>
            <w:vAlign w:val="center"/>
          </w:tcPr>
          <w:p w14:paraId="0533E242">
            <w:pPr>
              <w:jc w:val="center"/>
              <w:rPr>
                <w:rFonts w:hint="default" w:eastAsia="宋体"/>
                <w:color w:val="auto"/>
                <w:lang w:val="en-US" w:eastAsia="zh-CN"/>
              </w:rPr>
            </w:pPr>
            <w:r>
              <w:rPr>
                <w:rFonts w:hint="eastAsia"/>
                <w:color w:val="auto"/>
                <w:lang w:val="en-US" w:eastAsia="zh-CN"/>
              </w:rPr>
              <w:t>15</w:t>
            </w:r>
          </w:p>
        </w:tc>
        <w:tc>
          <w:tcPr>
            <w:tcW w:w="5400" w:type="dxa"/>
            <w:noWrap/>
            <w:vAlign w:val="center"/>
          </w:tcPr>
          <w:p w14:paraId="6054579D">
            <w:pPr>
              <w:spacing w:line="240" w:lineRule="auto"/>
              <w:ind w:left="-2" w:leftChars="-1"/>
              <w:rPr>
                <w:rFonts w:hint="eastAsia"/>
                <w:color w:val="auto"/>
                <w:sz w:val="24"/>
                <w:szCs w:val="24"/>
              </w:rPr>
            </w:pPr>
            <w:r>
              <w:rPr>
                <w:rFonts w:hint="eastAsia"/>
                <w:color w:val="auto"/>
                <w:sz w:val="24"/>
                <w:szCs w:val="24"/>
              </w:rPr>
              <w:t>1</w:t>
            </w:r>
            <w:r>
              <w:rPr>
                <w:rFonts w:hint="eastAsia"/>
                <w:color w:val="auto"/>
                <w:sz w:val="24"/>
                <w:szCs w:val="24"/>
                <w:lang w:eastAsia="zh-CN"/>
              </w:rPr>
              <w:t>.</w:t>
            </w:r>
            <w:r>
              <w:rPr>
                <w:rFonts w:hint="eastAsia"/>
                <w:color w:val="auto"/>
                <w:sz w:val="24"/>
                <w:szCs w:val="24"/>
              </w:rPr>
              <w:t>价格评审满分为</w:t>
            </w:r>
            <w:r>
              <w:rPr>
                <w:rFonts w:hint="eastAsia"/>
                <w:color w:val="auto"/>
                <w:sz w:val="24"/>
                <w:szCs w:val="24"/>
                <w:lang w:val="en-US" w:eastAsia="zh-CN"/>
              </w:rPr>
              <w:t>15</w:t>
            </w:r>
            <w:r>
              <w:rPr>
                <w:rFonts w:hint="eastAsia"/>
                <w:color w:val="auto"/>
                <w:sz w:val="24"/>
                <w:szCs w:val="24"/>
              </w:rPr>
              <w:t>分，为客观计算得分。</w:t>
            </w:r>
          </w:p>
          <w:p w14:paraId="27D8D8A5">
            <w:pPr>
              <w:spacing w:line="240" w:lineRule="auto"/>
              <w:ind w:left="-2" w:leftChars="-1"/>
              <w:rPr>
                <w:rFonts w:hint="eastAsia"/>
                <w:color w:val="auto"/>
                <w:sz w:val="24"/>
                <w:szCs w:val="24"/>
              </w:rPr>
            </w:pPr>
            <w:r>
              <w:rPr>
                <w:rFonts w:hint="eastAsia"/>
                <w:color w:val="auto"/>
                <w:sz w:val="24"/>
                <w:szCs w:val="24"/>
              </w:rPr>
              <w:t>2</w:t>
            </w:r>
            <w:r>
              <w:rPr>
                <w:rFonts w:hint="eastAsia"/>
                <w:color w:val="auto"/>
                <w:sz w:val="24"/>
                <w:szCs w:val="24"/>
                <w:lang w:eastAsia="zh-CN"/>
              </w:rPr>
              <w:t>.</w:t>
            </w:r>
            <w:r>
              <w:rPr>
                <w:rFonts w:hint="eastAsia"/>
                <w:color w:val="auto"/>
                <w:sz w:val="24"/>
                <w:szCs w:val="24"/>
              </w:rPr>
              <w:t>以所有通过资格性与符合性审查的投标人的投标总价作为评审的依据，投标人价格得分评分方法如下：</w:t>
            </w:r>
          </w:p>
          <w:p w14:paraId="17701EA6">
            <w:pPr>
              <w:spacing w:line="240" w:lineRule="auto"/>
              <w:ind w:left="-2" w:leftChars="-1"/>
              <w:rPr>
                <w:rFonts w:hint="eastAsia"/>
                <w:color w:val="auto"/>
                <w:sz w:val="24"/>
                <w:szCs w:val="24"/>
              </w:rPr>
            </w:pPr>
            <w:r>
              <w:rPr>
                <w:rFonts w:hint="eastAsia"/>
                <w:color w:val="auto"/>
                <w:sz w:val="24"/>
                <w:szCs w:val="24"/>
              </w:rPr>
              <w:t>评标基准价＝实质性满足招标文件要求且投标价格最低的投标总价；</w:t>
            </w:r>
          </w:p>
          <w:p w14:paraId="7E4BC804">
            <w:pPr>
              <w:pStyle w:val="2"/>
              <w:rPr>
                <w:rFonts w:hint="eastAsia"/>
                <w:b/>
                <w:bCs/>
                <w:color w:val="000000" w:themeColor="text1"/>
                <w:sz w:val="24"/>
                <w:szCs w:val="24"/>
              </w:rPr>
            </w:pPr>
            <w:r>
              <w:rPr>
                <w:rFonts w:hint="eastAsia"/>
                <w:color w:val="000000" w:themeColor="text1"/>
                <w:sz w:val="24"/>
                <w:szCs w:val="24"/>
              </w:rPr>
              <w:t>投标人价格得分＝</w:t>
            </w:r>
            <w:r>
              <w:rPr>
                <w:rFonts w:hint="eastAsia" w:asciiTheme="minorEastAsia" w:hAnsiTheme="minorEastAsia" w:eastAsiaTheme="minorEastAsia"/>
                <w:color w:val="FF0000"/>
                <w:kern w:val="2"/>
                <w:position w:val="-26"/>
                <w:sz w:val="24"/>
                <w:szCs w:val="24"/>
              </w:rPr>
              <w:object>
                <v:shape id="_x0000_i1025" o:spt="75" type="#_x0000_t75" style="height:31.5pt;width:69pt;" o:ole="t" filled="f" o:preferrelative="t" stroked="f" coordsize="21600,21600">
                  <v:path/>
                  <v:fill on="f" focussize="0,0"/>
                  <v:stroke on="f" joinstyle="miter"/>
                  <v:imagedata r:id="rId11" o:title=""/>
                  <o:lock v:ext="edit" aspectratio="t"/>
                  <w10:wrap type="none"/>
                  <w10:anchorlock/>
                </v:shape>
                <o:OLEObject Type="Embed" ProgID="Equations" ShapeID="_x0000_i1025" DrawAspect="Content" ObjectID="_1468075725" r:id="rId10">
                  <o:LockedField>false</o:LockedField>
                </o:OLEObject>
              </w:object>
            </w:r>
            <w:r>
              <w:rPr>
                <w:rFonts w:hint="eastAsia"/>
                <w:color w:val="000000" w:themeColor="text1"/>
                <w:sz w:val="24"/>
                <w:szCs w:val="24"/>
              </w:rPr>
              <w:t>×</w:t>
            </w:r>
            <w:r>
              <w:rPr>
                <w:rFonts w:hint="eastAsia"/>
                <w:color w:val="000000" w:themeColor="text1"/>
                <w:sz w:val="24"/>
                <w:szCs w:val="24"/>
                <w:lang w:val="en-US" w:eastAsia="zh-CN"/>
              </w:rPr>
              <w:t>15</w:t>
            </w:r>
            <w:r>
              <w:rPr>
                <w:rFonts w:hint="eastAsia"/>
                <w:color w:val="000000" w:themeColor="text1"/>
                <w:sz w:val="24"/>
                <w:szCs w:val="24"/>
              </w:rPr>
              <w:t>。</w:t>
            </w:r>
          </w:p>
          <w:p w14:paraId="550AA637">
            <w:pPr>
              <w:ind w:left="-2" w:leftChars="-1"/>
              <w:rPr>
                <w:color w:val="auto"/>
              </w:rPr>
            </w:pPr>
            <w:r>
              <w:rPr>
                <w:rFonts w:hint="eastAsia"/>
                <w:b/>
                <w:bCs/>
                <w:color w:val="000000" w:themeColor="text1"/>
                <w:sz w:val="24"/>
              </w:rPr>
              <w:t>注：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r>
              <w:rPr>
                <w:rFonts w:hint="eastAsia"/>
                <w:color w:val="auto"/>
                <w:sz w:val="24"/>
                <w:szCs w:val="24"/>
              </w:rPr>
              <w:t>）</w:t>
            </w:r>
          </w:p>
        </w:tc>
      </w:tr>
      <w:tr w14:paraId="11D6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372A70DD">
            <w:pPr>
              <w:ind w:left="113" w:right="113"/>
              <w:jc w:val="center"/>
              <w:rPr>
                <w:color w:val="auto"/>
              </w:rPr>
            </w:pPr>
            <w:r>
              <w:rPr>
                <w:color w:val="auto"/>
              </w:rPr>
              <w:t>技术</w:t>
            </w:r>
            <w:r>
              <w:rPr>
                <w:rFonts w:hint="eastAsia"/>
                <w:color w:val="auto"/>
              </w:rPr>
              <w:t>因素</w:t>
            </w:r>
          </w:p>
        </w:tc>
        <w:tc>
          <w:tcPr>
            <w:tcW w:w="1980" w:type="dxa"/>
            <w:noWrap/>
            <w:vAlign w:val="center"/>
          </w:tcPr>
          <w:p w14:paraId="72C14B10">
            <w:pPr>
              <w:jc w:val="center"/>
              <w:rPr>
                <w:color w:val="auto"/>
              </w:rPr>
            </w:pPr>
            <w:r>
              <w:rPr>
                <w:rFonts w:hint="eastAsia" w:cs="宋体" w:asciiTheme="minorEastAsia" w:hAnsiTheme="minorEastAsia"/>
                <w:color w:val="auto"/>
                <w:sz w:val="24"/>
                <w:szCs w:val="24"/>
                <w:highlight w:val="none"/>
                <w:lang w:val="en-US" w:eastAsia="zh-CN"/>
              </w:rPr>
              <w:t>实施</w:t>
            </w:r>
            <w:r>
              <w:rPr>
                <w:rFonts w:hint="eastAsia" w:cs="宋体" w:asciiTheme="minorEastAsia" w:hAnsiTheme="minorEastAsia"/>
                <w:color w:val="auto"/>
                <w:sz w:val="24"/>
                <w:szCs w:val="24"/>
                <w:highlight w:val="none"/>
              </w:rPr>
              <w:t>方案</w:t>
            </w:r>
          </w:p>
        </w:tc>
        <w:tc>
          <w:tcPr>
            <w:tcW w:w="1080" w:type="dxa"/>
            <w:noWrap/>
            <w:vAlign w:val="center"/>
          </w:tcPr>
          <w:p w14:paraId="06E398C7">
            <w:pPr>
              <w:jc w:val="center"/>
              <w:rPr>
                <w:color w:val="auto"/>
              </w:rPr>
            </w:pPr>
            <w:r>
              <w:rPr>
                <w:rFonts w:hint="eastAsia"/>
                <w:color w:val="auto"/>
                <w:sz w:val="24"/>
                <w:szCs w:val="24"/>
                <w:lang w:val="en-US" w:eastAsia="zh-CN"/>
              </w:rPr>
              <w:t>8</w:t>
            </w:r>
          </w:p>
        </w:tc>
        <w:tc>
          <w:tcPr>
            <w:tcW w:w="5400" w:type="dxa"/>
            <w:noWrap/>
            <w:vAlign w:val="center"/>
          </w:tcPr>
          <w:p w14:paraId="3E7FA96B">
            <w:pPr>
              <w:pStyle w:val="105"/>
              <w:spacing w:before="37" w:line="240" w:lineRule="auto"/>
              <w:ind w:left="34" w:right="89"/>
              <w:jc w:val="both"/>
              <w:rPr>
                <w:rFonts w:hint="default" w:cs="宋体" w:asciiTheme="minorEastAsia" w:hAnsiTheme="minorEastAsia" w:eastAsiaTheme="minorEastAsia"/>
                <w:color w:val="auto"/>
                <w:sz w:val="24"/>
                <w:szCs w:val="24"/>
                <w:lang w:val="en-US" w:eastAsia="zh-CN"/>
              </w:rPr>
            </w:pPr>
            <w:r>
              <w:rPr>
                <w:spacing w:val="-1"/>
                <w:sz w:val="24"/>
                <w:szCs w:val="24"/>
              </w:rPr>
              <w:t>供应商针对本项目提供的平台，需从设计理念、教学组织、实施效果和对本项目服务的适应性角度提供方案</w:t>
            </w:r>
            <w:r>
              <w:rPr>
                <w:rFonts w:hint="eastAsia" w:cs="宋体" w:asciiTheme="minorEastAsia" w:hAnsiTheme="minorEastAsia" w:eastAsiaTheme="minorEastAsia"/>
                <w:color w:val="auto"/>
                <w:sz w:val="24"/>
                <w:szCs w:val="24"/>
                <w:lang w:val="en-US" w:eastAsia="zh-CN"/>
              </w:rPr>
              <w:t>：</w:t>
            </w:r>
          </w:p>
          <w:p w14:paraId="7F14B876">
            <w:pPr>
              <w:pStyle w:val="106"/>
              <w:numPr>
                <w:ilvl w:val="-1"/>
                <w:numId w:val="0"/>
              </w:numPr>
              <w:spacing w:before="0" w:after="0" w:line="240" w:lineRule="auto"/>
              <w:ind w:left="0" w:leftChars="0" w:firstLine="0" w:firstLineChars="0"/>
              <w:rPr>
                <w:rFonts w:hint="eastAsia" w:ascii="宋体" w:hAnsi="宋体" w:eastAsia="宋体" w:cs="宋体"/>
                <w:bCs w:val="0"/>
                <w:spacing w:val="-4"/>
                <w:kern w:val="2"/>
                <w:sz w:val="24"/>
                <w:szCs w:val="24"/>
                <w:lang w:val="en-US"/>
              </w:rPr>
            </w:pPr>
            <w:r>
              <w:rPr>
                <w:rFonts w:hint="eastAsia" w:ascii="宋体" w:hAnsi="宋体" w:cs="宋体"/>
                <w:bCs w:val="0"/>
                <w:spacing w:val="-4"/>
                <w:kern w:val="2"/>
                <w:sz w:val="24"/>
                <w:szCs w:val="24"/>
                <w:lang w:val="en-US" w:eastAsia="zh-CN"/>
              </w:rPr>
              <w:t>1.</w:t>
            </w:r>
            <w:r>
              <w:rPr>
                <w:rFonts w:hint="eastAsia" w:ascii="宋体" w:hAnsi="宋体" w:eastAsia="宋体" w:cs="宋体"/>
                <w:bCs w:val="0"/>
                <w:spacing w:val="-4"/>
                <w:kern w:val="2"/>
                <w:sz w:val="24"/>
                <w:szCs w:val="24"/>
                <w:lang w:val="en-US"/>
              </w:rPr>
              <w:t>优：投标人整体方案设计的合理性、完整性、</w:t>
            </w:r>
            <w:r>
              <w:rPr>
                <w:rFonts w:hint="eastAsia" w:ascii="宋体" w:hAnsi="宋体" w:eastAsia="宋体" w:cs="宋体"/>
                <w:bCs w:val="0"/>
                <w:spacing w:val="-4"/>
                <w:kern w:val="2"/>
                <w:sz w:val="24"/>
                <w:szCs w:val="24"/>
                <w:lang w:val="en-US" w:eastAsia="zh-CN"/>
              </w:rPr>
              <w:t>针对性、</w:t>
            </w:r>
            <w:r>
              <w:rPr>
                <w:rFonts w:hint="eastAsia" w:ascii="宋体" w:hAnsi="宋体" w:eastAsia="宋体" w:cs="宋体"/>
                <w:bCs w:val="0"/>
                <w:spacing w:val="-4"/>
                <w:kern w:val="2"/>
                <w:sz w:val="24"/>
                <w:szCs w:val="24"/>
                <w:lang w:val="en-US"/>
              </w:rPr>
              <w:t>可行性高，</w:t>
            </w:r>
            <w:r>
              <w:rPr>
                <w:rFonts w:hint="eastAsia" w:ascii="宋体" w:hAnsi="宋体" w:cs="宋体"/>
                <w:bCs w:val="0"/>
                <w:spacing w:val="-4"/>
                <w:kern w:val="2"/>
                <w:sz w:val="24"/>
                <w:szCs w:val="24"/>
                <w:lang w:val="en-US" w:eastAsia="zh-CN"/>
              </w:rPr>
              <w:t>满足需要并优于采购方需求的</w:t>
            </w:r>
            <w:r>
              <w:rPr>
                <w:rFonts w:hint="eastAsia" w:ascii="宋体" w:hAnsi="宋体" w:eastAsia="宋体" w:cs="宋体"/>
                <w:bCs w:val="0"/>
                <w:spacing w:val="-4"/>
                <w:kern w:val="2"/>
                <w:sz w:val="24"/>
                <w:szCs w:val="24"/>
                <w:lang w:val="en-US"/>
              </w:rPr>
              <w:t>得</w:t>
            </w:r>
            <w:r>
              <w:rPr>
                <w:rFonts w:hint="eastAsia" w:ascii="宋体" w:hAnsi="宋体" w:cs="宋体"/>
                <w:bCs w:val="0"/>
                <w:spacing w:val="-4"/>
                <w:kern w:val="2"/>
                <w:sz w:val="24"/>
                <w:szCs w:val="24"/>
                <w:lang w:val="en-US" w:eastAsia="zh-CN"/>
              </w:rPr>
              <w:t>8</w:t>
            </w:r>
            <w:r>
              <w:rPr>
                <w:rFonts w:hint="eastAsia" w:ascii="宋体" w:hAnsi="宋体" w:eastAsia="宋体" w:cs="宋体"/>
                <w:bCs w:val="0"/>
                <w:spacing w:val="-4"/>
                <w:kern w:val="2"/>
                <w:sz w:val="24"/>
                <w:szCs w:val="24"/>
                <w:lang w:val="en-US"/>
              </w:rPr>
              <w:t>分；</w:t>
            </w:r>
          </w:p>
          <w:p w14:paraId="6E79C93E">
            <w:pPr>
              <w:pStyle w:val="106"/>
              <w:numPr>
                <w:ilvl w:val="-1"/>
                <w:numId w:val="0"/>
              </w:numPr>
              <w:spacing w:before="0" w:after="0" w:line="240" w:lineRule="auto"/>
              <w:ind w:left="0" w:leftChars="0" w:firstLine="0" w:firstLineChars="0"/>
              <w:rPr>
                <w:rFonts w:hint="eastAsia" w:ascii="宋体" w:hAnsi="宋体" w:eastAsia="宋体" w:cs="宋体"/>
                <w:bCs w:val="0"/>
                <w:spacing w:val="-4"/>
                <w:kern w:val="2"/>
                <w:sz w:val="24"/>
                <w:szCs w:val="24"/>
                <w:lang w:val="en-US"/>
              </w:rPr>
            </w:pPr>
            <w:r>
              <w:rPr>
                <w:rFonts w:hint="eastAsia" w:ascii="宋体" w:hAnsi="宋体" w:cs="宋体"/>
                <w:bCs w:val="0"/>
                <w:spacing w:val="-4"/>
                <w:kern w:val="2"/>
                <w:sz w:val="24"/>
                <w:szCs w:val="24"/>
                <w:lang w:val="en-US" w:eastAsia="zh-CN"/>
              </w:rPr>
              <w:t>2.</w:t>
            </w:r>
            <w:r>
              <w:rPr>
                <w:rFonts w:hint="eastAsia" w:ascii="宋体" w:hAnsi="宋体" w:eastAsia="宋体" w:cs="宋体"/>
                <w:bCs w:val="0"/>
                <w:spacing w:val="-4"/>
                <w:kern w:val="2"/>
                <w:sz w:val="24"/>
                <w:szCs w:val="24"/>
                <w:lang w:val="en-US"/>
              </w:rPr>
              <w:t>良：投标人整体方案设计的</w:t>
            </w:r>
            <w:r>
              <w:rPr>
                <w:rFonts w:hint="eastAsia" w:ascii="宋体" w:hAnsi="宋体" w:cs="宋体"/>
                <w:bCs w:val="0"/>
                <w:spacing w:val="-4"/>
                <w:kern w:val="2"/>
                <w:szCs w:val="24"/>
              </w:rPr>
              <w:t>合理性、完整性、针对性、可行性</w:t>
            </w:r>
            <w:r>
              <w:rPr>
                <w:rFonts w:hint="eastAsia" w:ascii="宋体" w:hAnsi="宋体" w:eastAsia="宋体" w:cs="宋体"/>
                <w:bCs w:val="0"/>
                <w:spacing w:val="-4"/>
                <w:kern w:val="2"/>
                <w:sz w:val="24"/>
                <w:szCs w:val="24"/>
                <w:lang w:val="en-US"/>
              </w:rPr>
              <w:t>较高，</w:t>
            </w:r>
            <w:r>
              <w:rPr>
                <w:rFonts w:hint="eastAsia" w:ascii="宋体" w:hAnsi="宋体" w:cs="宋体"/>
                <w:bCs w:val="0"/>
                <w:spacing w:val="-4"/>
                <w:kern w:val="2"/>
                <w:sz w:val="24"/>
                <w:szCs w:val="24"/>
                <w:lang w:val="en-US" w:eastAsia="zh-CN"/>
              </w:rPr>
              <w:t>满足采购方需求</w:t>
            </w:r>
            <w:r>
              <w:rPr>
                <w:rFonts w:hint="eastAsia" w:ascii="宋体" w:hAnsi="宋体" w:eastAsia="宋体" w:cs="宋体"/>
                <w:bCs w:val="0"/>
                <w:spacing w:val="-4"/>
                <w:kern w:val="2"/>
                <w:sz w:val="24"/>
                <w:szCs w:val="24"/>
                <w:lang w:val="en-US"/>
              </w:rPr>
              <w:t>得</w:t>
            </w:r>
            <w:r>
              <w:rPr>
                <w:rFonts w:hint="eastAsia" w:ascii="宋体" w:hAnsi="宋体" w:cs="宋体"/>
                <w:bCs w:val="0"/>
                <w:spacing w:val="-4"/>
                <w:kern w:val="2"/>
                <w:sz w:val="24"/>
                <w:szCs w:val="24"/>
                <w:lang w:val="en-US" w:eastAsia="zh-CN"/>
              </w:rPr>
              <w:t>5</w:t>
            </w:r>
            <w:r>
              <w:rPr>
                <w:rFonts w:hint="eastAsia" w:ascii="宋体" w:hAnsi="宋体" w:eastAsia="宋体" w:cs="宋体"/>
                <w:bCs w:val="0"/>
                <w:spacing w:val="-4"/>
                <w:kern w:val="2"/>
                <w:sz w:val="24"/>
                <w:szCs w:val="24"/>
                <w:lang w:val="en-US"/>
              </w:rPr>
              <w:t>分；</w:t>
            </w:r>
          </w:p>
          <w:p w14:paraId="35EC4CB5">
            <w:pPr>
              <w:numPr>
                <w:ilvl w:val="-1"/>
                <w:numId w:val="0"/>
              </w:numPr>
              <w:spacing w:line="240" w:lineRule="auto"/>
              <w:ind w:left="0" w:leftChars="0" w:firstLine="0" w:firstLineChars="0"/>
              <w:rPr>
                <w:rFonts w:hint="eastAsia" w:ascii="宋体" w:hAnsi="宋体" w:eastAsia="宋体" w:cs="宋体"/>
                <w:spacing w:val="-4"/>
                <w:sz w:val="24"/>
                <w:szCs w:val="24"/>
                <w:lang w:val="en-US"/>
              </w:rPr>
            </w:pPr>
            <w:r>
              <w:rPr>
                <w:rFonts w:hint="eastAsia" w:ascii="宋体" w:hAnsi="宋体" w:cs="宋体"/>
                <w:spacing w:val="-4"/>
                <w:sz w:val="24"/>
                <w:szCs w:val="24"/>
                <w:lang w:val="en-US" w:eastAsia="zh-CN"/>
              </w:rPr>
              <w:t>3.</w:t>
            </w:r>
            <w:r>
              <w:rPr>
                <w:rFonts w:hint="eastAsia" w:ascii="宋体" w:hAnsi="宋体" w:eastAsia="宋体" w:cs="宋体"/>
                <w:spacing w:val="-4"/>
                <w:sz w:val="24"/>
                <w:szCs w:val="24"/>
                <w:lang w:val="en-US"/>
              </w:rPr>
              <w:t>一般：投标人整体方案设计的</w:t>
            </w:r>
            <w:r>
              <w:rPr>
                <w:rFonts w:hint="eastAsia" w:ascii="宋体" w:hAnsi="宋体" w:eastAsia="宋体" w:cs="宋体"/>
                <w:bCs w:val="0"/>
                <w:spacing w:val="-4"/>
                <w:kern w:val="2"/>
                <w:sz w:val="24"/>
                <w:szCs w:val="24"/>
                <w:lang w:val="en-US"/>
              </w:rPr>
              <w:t>合理性、完整性、</w:t>
            </w:r>
            <w:r>
              <w:rPr>
                <w:rFonts w:hint="eastAsia" w:ascii="宋体" w:hAnsi="宋体" w:eastAsia="宋体" w:cs="宋体"/>
                <w:bCs w:val="0"/>
                <w:spacing w:val="-4"/>
                <w:kern w:val="2"/>
                <w:sz w:val="24"/>
                <w:szCs w:val="24"/>
                <w:lang w:val="en-US" w:eastAsia="zh-CN"/>
              </w:rPr>
              <w:t>针对性、</w:t>
            </w:r>
            <w:r>
              <w:rPr>
                <w:rFonts w:hint="eastAsia" w:ascii="宋体" w:hAnsi="宋体" w:eastAsia="宋体" w:cs="宋体"/>
                <w:bCs w:val="0"/>
                <w:spacing w:val="-4"/>
                <w:kern w:val="2"/>
                <w:sz w:val="24"/>
                <w:szCs w:val="24"/>
                <w:lang w:val="en-US"/>
              </w:rPr>
              <w:t>可行性</w:t>
            </w:r>
            <w:r>
              <w:rPr>
                <w:rFonts w:hint="eastAsia" w:ascii="宋体" w:hAnsi="宋体" w:eastAsia="宋体" w:cs="宋体"/>
                <w:spacing w:val="-4"/>
                <w:sz w:val="24"/>
                <w:szCs w:val="24"/>
                <w:lang w:val="en-US"/>
              </w:rPr>
              <w:t>一般，</w:t>
            </w:r>
            <w:r>
              <w:rPr>
                <w:rFonts w:hint="eastAsia" w:ascii="宋体" w:hAnsi="宋体" w:cs="宋体"/>
                <w:spacing w:val="-4"/>
                <w:sz w:val="24"/>
                <w:szCs w:val="24"/>
                <w:lang w:val="en-US" w:eastAsia="zh-CN"/>
              </w:rPr>
              <w:t>基本满足采购方需求的</w:t>
            </w:r>
            <w:r>
              <w:rPr>
                <w:rFonts w:hint="eastAsia" w:ascii="宋体" w:hAnsi="宋体" w:eastAsia="宋体" w:cs="宋体"/>
                <w:spacing w:val="-4"/>
                <w:sz w:val="24"/>
                <w:szCs w:val="24"/>
                <w:lang w:val="en-US"/>
              </w:rPr>
              <w:t>得</w:t>
            </w:r>
            <w:r>
              <w:rPr>
                <w:rFonts w:hint="eastAsia" w:ascii="宋体" w:hAnsi="宋体" w:cs="宋体"/>
                <w:spacing w:val="-4"/>
                <w:sz w:val="24"/>
                <w:szCs w:val="24"/>
                <w:lang w:val="en-US" w:eastAsia="zh-CN"/>
              </w:rPr>
              <w:t>2</w:t>
            </w:r>
            <w:r>
              <w:rPr>
                <w:rFonts w:hint="eastAsia" w:ascii="宋体" w:hAnsi="宋体" w:eastAsia="宋体" w:cs="宋体"/>
                <w:spacing w:val="-4"/>
                <w:sz w:val="24"/>
                <w:szCs w:val="24"/>
                <w:lang w:val="en-US"/>
              </w:rPr>
              <w:t>分。</w:t>
            </w:r>
          </w:p>
          <w:p w14:paraId="49BC4A77">
            <w:pPr>
              <w:rPr>
                <w:color w:val="auto"/>
                <w:szCs w:val="21"/>
              </w:rPr>
            </w:pPr>
            <w:r>
              <w:rPr>
                <w:rFonts w:hint="eastAsia" w:ascii="宋体" w:hAnsi="宋体" w:cs="宋体"/>
                <w:spacing w:val="-4"/>
                <w:sz w:val="24"/>
                <w:szCs w:val="24"/>
                <w:lang w:val="en-US" w:eastAsia="zh-CN"/>
              </w:rPr>
              <w:t>4.</w:t>
            </w:r>
            <w:r>
              <w:rPr>
                <w:rFonts w:hint="eastAsia" w:ascii="宋体" w:hAnsi="宋体" w:eastAsia="宋体" w:cs="宋体"/>
                <w:spacing w:val="-4"/>
                <w:sz w:val="24"/>
                <w:szCs w:val="24"/>
                <w:lang w:val="en-US" w:eastAsia="zh-CN"/>
              </w:rPr>
              <w:t>差：</w:t>
            </w:r>
            <w:r>
              <w:rPr>
                <w:rFonts w:hint="eastAsia" w:ascii="宋体" w:hAnsi="宋体" w:eastAsia="宋体" w:cs="宋体"/>
                <w:spacing w:val="-4"/>
                <w:sz w:val="24"/>
                <w:szCs w:val="24"/>
                <w:lang w:val="en-US"/>
              </w:rPr>
              <w:t>投标人整体方案设计的</w:t>
            </w:r>
            <w:r>
              <w:rPr>
                <w:rFonts w:hint="eastAsia" w:ascii="宋体" w:hAnsi="宋体" w:eastAsia="宋体" w:cs="宋体"/>
                <w:bCs w:val="0"/>
                <w:spacing w:val="-4"/>
                <w:kern w:val="2"/>
                <w:sz w:val="24"/>
                <w:szCs w:val="24"/>
                <w:lang w:val="en-US"/>
              </w:rPr>
              <w:t>合理性、完整性、</w:t>
            </w:r>
            <w:r>
              <w:rPr>
                <w:rFonts w:hint="eastAsia" w:ascii="宋体" w:hAnsi="宋体" w:eastAsia="宋体" w:cs="宋体"/>
                <w:bCs w:val="0"/>
                <w:spacing w:val="-4"/>
                <w:kern w:val="2"/>
                <w:sz w:val="24"/>
                <w:szCs w:val="24"/>
                <w:lang w:val="en-US" w:eastAsia="zh-CN"/>
              </w:rPr>
              <w:t>针对性、</w:t>
            </w:r>
            <w:r>
              <w:rPr>
                <w:rFonts w:hint="eastAsia" w:ascii="宋体" w:hAnsi="宋体" w:eastAsia="宋体" w:cs="宋体"/>
                <w:bCs w:val="0"/>
                <w:spacing w:val="-4"/>
                <w:kern w:val="2"/>
                <w:sz w:val="24"/>
                <w:szCs w:val="24"/>
                <w:lang w:val="en-US"/>
              </w:rPr>
              <w:t>可行性</w:t>
            </w:r>
            <w:r>
              <w:rPr>
                <w:rFonts w:hint="eastAsia" w:ascii="宋体" w:hAnsi="宋体" w:eastAsia="宋体" w:cs="宋体"/>
                <w:spacing w:val="-4"/>
                <w:sz w:val="24"/>
                <w:szCs w:val="24"/>
                <w:lang w:val="en-US" w:eastAsia="zh-CN"/>
              </w:rPr>
              <w:t>差</w:t>
            </w:r>
            <w:r>
              <w:rPr>
                <w:rFonts w:hint="eastAsia" w:ascii="宋体" w:hAnsi="宋体" w:eastAsia="宋体" w:cs="宋体"/>
                <w:spacing w:val="-4"/>
                <w:sz w:val="24"/>
                <w:szCs w:val="24"/>
                <w:lang w:val="en-US"/>
              </w:rPr>
              <w:t>，</w:t>
            </w:r>
            <w:r>
              <w:rPr>
                <w:rFonts w:hint="eastAsia" w:ascii="宋体" w:hAnsi="宋体" w:cs="宋体"/>
                <w:spacing w:val="-4"/>
                <w:sz w:val="24"/>
                <w:szCs w:val="24"/>
                <w:lang w:val="en-US" w:eastAsia="zh-CN"/>
              </w:rPr>
              <w:t>不满足采购方需求的</w:t>
            </w:r>
            <w:r>
              <w:rPr>
                <w:rFonts w:hint="eastAsia" w:ascii="宋体" w:hAnsi="宋体" w:eastAsia="宋体" w:cs="宋体"/>
                <w:spacing w:val="-4"/>
                <w:sz w:val="24"/>
                <w:szCs w:val="24"/>
                <w:lang w:val="en-US"/>
              </w:rPr>
              <w:t>得</w:t>
            </w:r>
            <w:r>
              <w:rPr>
                <w:rFonts w:hint="eastAsia" w:ascii="宋体" w:hAnsi="宋体" w:eastAsia="宋体" w:cs="宋体"/>
                <w:spacing w:val="-4"/>
                <w:sz w:val="24"/>
                <w:szCs w:val="24"/>
                <w:lang w:val="en-US" w:eastAsia="zh-CN"/>
              </w:rPr>
              <w:t>0</w:t>
            </w:r>
            <w:r>
              <w:rPr>
                <w:rFonts w:hint="eastAsia" w:ascii="宋体" w:hAnsi="宋体" w:eastAsia="宋体" w:cs="宋体"/>
                <w:spacing w:val="-4"/>
                <w:sz w:val="24"/>
                <w:szCs w:val="24"/>
                <w:lang w:val="en-US"/>
              </w:rPr>
              <w:t>分。</w:t>
            </w:r>
          </w:p>
        </w:tc>
      </w:tr>
      <w:tr w14:paraId="4DF1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tcBorders/>
            <w:noWrap/>
            <w:textDirection w:val="tbRlV"/>
            <w:vAlign w:val="center"/>
          </w:tcPr>
          <w:p w14:paraId="5C640C09">
            <w:pPr>
              <w:ind w:left="113" w:right="113"/>
              <w:jc w:val="center"/>
              <w:rPr>
                <w:color w:val="auto"/>
              </w:rPr>
            </w:pPr>
          </w:p>
        </w:tc>
        <w:tc>
          <w:tcPr>
            <w:tcW w:w="1980" w:type="dxa"/>
            <w:noWrap/>
            <w:vAlign w:val="center"/>
          </w:tcPr>
          <w:p w14:paraId="443F372F">
            <w:pPr>
              <w:jc w:val="center"/>
              <w:rPr>
                <w:color w:val="auto"/>
              </w:rPr>
            </w:pPr>
            <w:r>
              <w:rPr>
                <w:rFonts w:hint="eastAsia" w:cs="宋体" w:asciiTheme="minorEastAsia" w:hAnsiTheme="minorEastAsia"/>
                <w:color w:val="auto"/>
                <w:sz w:val="24"/>
                <w:szCs w:val="24"/>
                <w:lang w:val="en-US" w:eastAsia="zh-CN"/>
              </w:rPr>
              <w:t>平台基本功能</w:t>
            </w:r>
          </w:p>
        </w:tc>
        <w:tc>
          <w:tcPr>
            <w:tcW w:w="1080" w:type="dxa"/>
            <w:noWrap/>
            <w:vAlign w:val="center"/>
          </w:tcPr>
          <w:p w14:paraId="0D490A02">
            <w:pPr>
              <w:jc w:val="center"/>
              <w:rPr>
                <w:color w:val="auto"/>
              </w:rPr>
            </w:pPr>
            <w:r>
              <w:rPr>
                <w:color w:val="auto"/>
                <w:sz w:val="24"/>
                <w:szCs w:val="24"/>
              </w:rPr>
              <w:t>1</w:t>
            </w:r>
            <w:r>
              <w:rPr>
                <w:rFonts w:hint="eastAsia"/>
                <w:color w:val="auto"/>
                <w:sz w:val="24"/>
                <w:szCs w:val="24"/>
                <w:lang w:val="en-US" w:eastAsia="zh-CN"/>
              </w:rPr>
              <w:t>2</w:t>
            </w:r>
          </w:p>
        </w:tc>
        <w:tc>
          <w:tcPr>
            <w:tcW w:w="5400" w:type="dxa"/>
            <w:noWrap/>
            <w:vAlign w:val="center"/>
          </w:tcPr>
          <w:p w14:paraId="0A1B5C03">
            <w:pPr>
              <w:pStyle w:val="105"/>
              <w:spacing w:before="17" w:line="240" w:lineRule="auto"/>
              <w:ind w:left="34"/>
              <w:rPr>
                <w:sz w:val="24"/>
                <w:szCs w:val="24"/>
              </w:rPr>
            </w:pPr>
            <w:r>
              <w:rPr>
                <w:spacing w:val="2"/>
                <w:sz w:val="24"/>
                <w:szCs w:val="24"/>
              </w:rPr>
              <w:t>供应商提供</w:t>
            </w:r>
            <w:r>
              <w:rPr>
                <w:rFonts w:hint="eastAsia"/>
                <w:spacing w:val="2"/>
                <w:sz w:val="24"/>
                <w:szCs w:val="24"/>
                <w:lang w:eastAsia="zh-CN"/>
              </w:rPr>
              <w:t>的</w:t>
            </w:r>
            <w:r>
              <w:rPr>
                <w:spacing w:val="2"/>
                <w:sz w:val="24"/>
                <w:szCs w:val="24"/>
              </w:rPr>
              <w:t>平台应需具备以下功能:</w:t>
            </w:r>
          </w:p>
          <w:p w14:paraId="33886DC5">
            <w:pPr>
              <w:pStyle w:val="105"/>
              <w:spacing w:before="17" w:line="240" w:lineRule="auto"/>
              <w:ind w:left="34" w:right="0" w:firstLine="0"/>
              <w:rPr>
                <w:rFonts w:hint="eastAsia" w:eastAsia="宋体"/>
                <w:sz w:val="24"/>
                <w:szCs w:val="24"/>
                <w:lang w:eastAsia="zh-CN"/>
              </w:rPr>
            </w:pPr>
            <w:r>
              <w:rPr>
                <w:spacing w:val="-4"/>
                <w:sz w:val="24"/>
                <w:szCs w:val="24"/>
              </w:rPr>
              <w:t>1.</w:t>
            </w:r>
            <w:r>
              <w:rPr>
                <w:rFonts w:hint="eastAsia"/>
                <w:spacing w:val="-4"/>
                <w:sz w:val="24"/>
                <w:szCs w:val="24"/>
                <w:lang w:val="en-US" w:eastAsia="zh-CN"/>
              </w:rPr>
              <w:t>具备</w:t>
            </w:r>
            <w:r>
              <w:rPr>
                <w:spacing w:val="-4"/>
                <w:sz w:val="24"/>
                <w:szCs w:val="24"/>
              </w:rPr>
              <w:t>学习、教学、教务(包括阶段作业</w:t>
            </w:r>
            <w:r>
              <w:rPr>
                <w:spacing w:val="-5"/>
                <w:sz w:val="24"/>
                <w:szCs w:val="24"/>
              </w:rPr>
              <w:t>、综</w:t>
            </w:r>
            <w:r>
              <w:rPr>
                <w:spacing w:val="-1"/>
                <w:sz w:val="24"/>
                <w:szCs w:val="24"/>
              </w:rPr>
              <w:t>合测评的组织）资源管理、考核评价、过程</w:t>
            </w:r>
            <w:r>
              <w:rPr>
                <w:spacing w:val="-2"/>
                <w:sz w:val="24"/>
                <w:szCs w:val="24"/>
              </w:rPr>
              <w:t>性监督等功能；</w:t>
            </w:r>
          </w:p>
          <w:p w14:paraId="7F89C2E9">
            <w:pPr>
              <w:pStyle w:val="105"/>
              <w:spacing w:before="17" w:line="240" w:lineRule="auto"/>
              <w:ind w:left="34" w:right="0" w:firstLine="0"/>
              <w:rPr>
                <w:spacing w:val="-1"/>
                <w:sz w:val="24"/>
                <w:szCs w:val="24"/>
              </w:rPr>
            </w:pPr>
            <w:r>
              <w:rPr>
                <w:spacing w:val="-1"/>
                <w:sz w:val="24"/>
                <w:szCs w:val="24"/>
              </w:rPr>
              <w:t>2.</w:t>
            </w:r>
            <w:r>
              <w:rPr>
                <w:rFonts w:hint="eastAsia"/>
                <w:spacing w:val="-1"/>
                <w:sz w:val="24"/>
                <w:szCs w:val="24"/>
              </w:rPr>
              <w:t>能确保考生个人信息的采集、使用和保存符合国家相关法律规定，考生学习过程及所有阶段性学习成果等数据不被篡改和泄露；</w:t>
            </w:r>
          </w:p>
          <w:p w14:paraId="02964FC3">
            <w:pPr>
              <w:pStyle w:val="105"/>
              <w:spacing w:before="17" w:line="240" w:lineRule="auto"/>
              <w:ind w:left="34" w:right="0" w:firstLine="0"/>
              <w:rPr>
                <w:spacing w:val="-1"/>
                <w:sz w:val="24"/>
                <w:szCs w:val="24"/>
              </w:rPr>
            </w:pPr>
            <w:r>
              <w:rPr>
                <w:rFonts w:hint="eastAsia"/>
                <w:spacing w:val="-1"/>
                <w:sz w:val="24"/>
                <w:szCs w:val="24"/>
                <w:lang w:val="en-US" w:eastAsia="zh-CN"/>
              </w:rPr>
              <w:t>3.</w:t>
            </w:r>
            <w:r>
              <w:rPr>
                <w:spacing w:val="-1"/>
                <w:sz w:val="24"/>
                <w:szCs w:val="24"/>
              </w:rPr>
              <w:t>具</w:t>
            </w:r>
            <w:r>
              <w:rPr>
                <w:rFonts w:hint="eastAsia"/>
                <w:spacing w:val="-1"/>
                <w:sz w:val="24"/>
                <w:szCs w:val="24"/>
                <w:lang w:val="en-US" w:eastAsia="zh-CN"/>
              </w:rPr>
              <w:t>有</w:t>
            </w:r>
            <w:r>
              <w:rPr>
                <w:spacing w:val="-1"/>
                <w:sz w:val="24"/>
                <w:szCs w:val="24"/>
              </w:rPr>
              <w:t>与考生手机号绑定、人脸识别、二维码签到</w:t>
            </w:r>
            <w:r>
              <w:rPr>
                <w:rFonts w:hint="eastAsia"/>
                <w:spacing w:val="-1"/>
                <w:sz w:val="24"/>
                <w:szCs w:val="24"/>
                <w:lang w:eastAsia="zh-CN"/>
              </w:rPr>
              <w:t>、</w:t>
            </w:r>
            <w:r>
              <w:rPr>
                <w:rFonts w:hint="eastAsia"/>
                <w:spacing w:val="-1"/>
                <w:sz w:val="24"/>
                <w:szCs w:val="24"/>
                <w:lang w:val="en-US" w:eastAsia="zh-CN"/>
              </w:rPr>
              <w:t>拍照</w:t>
            </w:r>
            <w:r>
              <w:rPr>
                <w:spacing w:val="-1"/>
                <w:sz w:val="24"/>
                <w:szCs w:val="24"/>
              </w:rPr>
              <w:t>等考勤登记手段，具备有效学习时长(拖拽视频不计学习时长)记录功能，每次学习能至少进行一次以上身份确认</w:t>
            </w:r>
            <w:r>
              <w:rPr>
                <w:rFonts w:hint="eastAsia"/>
                <w:spacing w:val="-1"/>
                <w:sz w:val="24"/>
                <w:szCs w:val="24"/>
                <w:lang w:val="en-US" w:eastAsia="zh-CN"/>
              </w:rPr>
              <w:t>和考勤登记</w:t>
            </w:r>
            <w:r>
              <w:rPr>
                <w:spacing w:val="-1"/>
                <w:sz w:val="24"/>
                <w:szCs w:val="24"/>
              </w:rPr>
              <w:t>，以确保学习的真实性和有效性；</w:t>
            </w:r>
          </w:p>
          <w:p w14:paraId="0CE799BD">
            <w:pPr>
              <w:pStyle w:val="105"/>
              <w:spacing w:before="17" w:line="240" w:lineRule="auto"/>
              <w:ind w:left="34" w:right="0" w:firstLine="0"/>
              <w:rPr>
                <w:spacing w:val="-1"/>
                <w:sz w:val="24"/>
                <w:szCs w:val="24"/>
              </w:rPr>
            </w:pPr>
            <w:r>
              <w:rPr>
                <w:rFonts w:hint="eastAsia"/>
                <w:spacing w:val="-1"/>
                <w:sz w:val="24"/>
                <w:szCs w:val="24"/>
              </w:rPr>
              <w:t>4.考生完成阶段作业或综合测评时，平台能依据考生提交的主观题顺序，自动查重并显示重复率，防止互相抄袭；</w:t>
            </w:r>
          </w:p>
          <w:p w14:paraId="3C6F2A9B">
            <w:pPr>
              <w:pStyle w:val="105"/>
              <w:spacing w:before="17" w:line="240" w:lineRule="auto"/>
              <w:ind w:left="34" w:right="0"/>
              <w:rPr>
                <w:sz w:val="24"/>
                <w:szCs w:val="24"/>
              </w:rPr>
            </w:pPr>
            <w:r>
              <w:rPr>
                <w:rFonts w:hint="eastAsia"/>
                <w:spacing w:val="-1"/>
                <w:sz w:val="24"/>
                <w:szCs w:val="24"/>
                <w:lang w:val="en-US" w:eastAsia="zh-CN"/>
              </w:rPr>
              <w:t>5</w:t>
            </w:r>
            <w:r>
              <w:rPr>
                <w:spacing w:val="-1"/>
                <w:sz w:val="24"/>
                <w:szCs w:val="24"/>
              </w:rPr>
              <w:t>.能自动统计考生完成学习情况，推送相关</w:t>
            </w:r>
            <w:r>
              <w:rPr>
                <w:spacing w:val="-4"/>
                <w:sz w:val="24"/>
                <w:szCs w:val="24"/>
              </w:rPr>
              <w:t>知识点；</w:t>
            </w:r>
          </w:p>
          <w:p w14:paraId="4962FFA1">
            <w:pPr>
              <w:pStyle w:val="105"/>
              <w:spacing w:before="17"/>
              <w:ind w:left="34"/>
              <w:rPr>
                <w:rFonts w:hint="eastAsia"/>
                <w:spacing w:val="-4"/>
                <w:sz w:val="24"/>
                <w:szCs w:val="24"/>
                <w:lang w:eastAsia="zh-CN"/>
              </w:rPr>
            </w:pPr>
            <w:r>
              <w:rPr>
                <w:rFonts w:hint="eastAsia"/>
                <w:spacing w:val="-4"/>
                <w:sz w:val="24"/>
                <w:szCs w:val="24"/>
                <w:lang w:val="en-US" w:eastAsia="zh-CN"/>
              </w:rPr>
              <w:t>6</w:t>
            </w:r>
            <w:r>
              <w:rPr>
                <w:spacing w:val="-4"/>
                <w:sz w:val="24"/>
                <w:szCs w:val="24"/>
              </w:rPr>
              <w:t>.能跟踪考生学习过程，实时记录考生的考勤情况、学习表现、知识点练习、阶段作业和综合测评成绩，保存学习档案。考生可在平台查阅本人学习情况记录、学习进度及已获得的考核成绩;省</w:t>
            </w:r>
            <w:r>
              <w:rPr>
                <w:rFonts w:hint="eastAsia"/>
                <w:spacing w:val="-4"/>
                <w:sz w:val="24"/>
                <w:szCs w:val="24"/>
                <w:lang w:val="en-US" w:eastAsia="zh-CN"/>
              </w:rPr>
              <w:t>考办</w:t>
            </w:r>
            <w:r>
              <w:rPr>
                <w:spacing w:val="-4"/>
                <w:sz w:val="24"/>
                <w:szCs w:val="24"/>
              </w:rPr>
              <w:t>可通过平台</w:t>
            </w:r>
            <w:r>
              <w:rPr>
                <w:spacing w:val="-8"/>
                <w:sz w:val="24"/>
                <w:szCs w:val="24"/>
              </w:rPr>
              <w:t>提供的管理端查看、追溯考生课程学习过程、</w:t>
            </w:r>
            <w:r>
              <w:rPr>
                <w:spacing w:val="-4"/>
                <w:sz w:val="24"/>
                <w:szCs w:val="24"/>
              </w:rPr>
              <w:t>考核情况等</w:t>
            </w:r>
            <w:r>
              <w:rPr>
                <w:rFonts w:hint="eastAsia"/>
                <w:spacing w:val="-4"/>
                <w:sz w:val="24"/>
                <w:szCs w:val="24"/>
                <w:lang w:eastAsia="zh-CN"/>
              </w:rPr>
              <w:t>。</w:t>
            </w:r>
          </w:p>
          <w:p w14:paraId="66930210">
            <w:pPr>
              <w:pStyle w:val="105"/>
              <w:spacing w:before="17"/>
              <w:ind w:left="34"/>
              <w:rPr>
                <w:spacing w:val="-4"/>
                <w:sz w:val="24"/>
                <w:szCs w:val="24"/>
              </w:rPr>
            </w:pPr>
            <w:r>
              <w:rPr>
                <w:rFonts w:hint="eastAsia"/>
                <w:spacing w:val="-4"/>
                <w:sz w:val="24"/>
                <w:szCs w:val="24"/>
                <w:lang w:val="en-US" w:eastAsia="zh-CN"/>
              </w:rPr>
              <w:t>以上6点内容，每满足1点可得2分，满分12分。</w:t>
            </w:r>
          </w:p>
          <w:p w14:paraId="0FBC5218">
            <w:pPr>
              <w:rPr>
                <w:color w:val="auto"/>
                <w:szCs w:val="21"/>
              </w:rPr>
            </w:pPr>
            <w:r>
              <w:rPr>
                <w:b/>
                <w:bCs/>
                <w:spacing w:val="-8"/>
              </w:rPr>
              <w:t>以上内容</w:t>
            </w:r>
            <w:r>
              <w:rPr>
                <w:b/>
                <w:bCs/>
                <w:spacing w:val="-1"/>
              </w:rPr>
              <w:t>需提供系统截图</w:t>
            </w:r>
            <w:r>
              <w:rPr>
                <w:rFonts w:hint="eastAsia"/>
                <w:b/>
                <w:bCs/>
                <w:spacing w:val="-1"/>
                <w:lang w:eastAsia="zh-CN"/>
              </w:rPr>
              <w:t>，</w:t>
            </w:r>
            <w:r>
              <w:rPr>
                <w:rFonts w:hint="eastAsia"/>
                <w:b/>
                <w:bCs/>
                <w:spacing w:val="-1"/>
                <w:lang w:val="en-US" w:eastAsia="zh-CN"/>
              </w:rPr>
              <w:t>并接受采购方核验</w:t>
            </w:r>
            <w:r>
              <w:rPr>
                <w:rFonts w:hint="eastAsia"/>
                <w:b/>
                <w:bCs/>
                <w:spacing w:val="-8"/>
                <w:lang w:eastAsia="zh-CN"/>
              </w:rPr>
              <w:t>。</w:t>
            </w:r>
          </w:p>
        </w:tc>
      </w:tr>
      <w:tr w14:paraId="7BA1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tcBorders/>
            <w:noWrap/>
            <w:textDirection w:val="tbRlV"/>
            <w:vAlign w:val="center"/>
          </w:tcPr>
          <w:p w14:paraId="59211F93">
            <w:pPr>
              <w:ind w:left="113" w:right="113"/>
              <w:jc w:val="center"/>
              <w:rPr>
                <w:color w:val="auto"/>
              </w:rPr>
            </w:pPr>
          </w:p>
        </w:tc>
        <w:tc>
          <w:tcPr>
            <w:tcW w:w="1980" w:type="dxa"/>
            <w:noWrap/>
            <w:vAlign w:val="center"/>
          </w:tcPr>
          <w:p w14:paraId="5BC593C5">
            <w:pPr>
              <w:jc w:val="center"/>
              <w:rPr>
                <w:color w:val="auto"/>
              </w:rPr>
            </w:pPr>
            <w:r>
              <w:rPr>
                <w:rFonts w:hint="eastAsia" w:cs="宋体" w:asciiTheme="minorEastAsia" w:hAnsiTheme="minorEastAsia"/>
                <w:color w:val="auto"/>
                <w:sz w:val="24"/>
                <w:szCs w:val="24"/>
                <w:highlight w:val="none"/>
                <w:lang w:val="en-US" w:eastAsia="zh-CN"/>
              </w:rPr>
              <w:t>平台管理功能</w:t>
            </w:r>
          </w:p>
        </w:tc>
        <w:tc>
          <w:tcPr>
            <w:tcW w:w="1080" w:type="dxa"/>
            <w:noWrap/>
            <w:vAlign w:val="center"/>
          </w:tcPr>
          <w:p w14:paraId="7A556BAD">
            <w:pPr>
              <w:jc w:val="center"/>
              <w:rPr>
                <w:rFonts w:hint="eastAsia"/>
                <w:color w:val="auto"/>
              </w:rPr>
            </w:pPr>
            <w:r>
              <w:rPr>
                <w:rFonts w:hint="eastAsia"/>
                <w:color w:val="auto"/>
                <w:sz w:val="24"/>
                <w:szCs w:val="24"/>
                <w:lang w:val="en-US" w:eastAsia="zh-CN"/>
              </w:rPr>
              <w:t>20</w:t>
            </w:r>
          </w:p>
        </w:tc>
        <w:tc>
          <w:tcPr>
            <w:tcW w:w="5400" w:type="dxa"/>
            <w:noWrap/>
            <w:vAlign w:val="center"/>
          </w:tcPr>
          <w:p w14:paraId="21781B19">
            <w:pPr>
              <w:rPr>
                <w:color w:val="auto"/>
                <w:szCs w:val="21"/>
              </w:rPr>
            </w:pPr>
            <w:r>
              <w:rPr>
                <w:rFonts w:hint="eastAsia" w:ascii="宋体" w:hAnsi="宋体" w:eastAsia="宋体" w:cs="宋体"/>
                <w:i w:val="0"/>
                <w:iCs w:val="0"/>
                <w:snapToGrid w:val="0"/>
                <w:color w:val="auto"/>
                <w:kern w:val="0"/>
                <w:sz w:val="24"/>
                <w:szCs w:val="24"/>
                <w:u w:val="none"/>
                <w:lang w:val="en-US" w:eastAsia="zh-CN" w:bidi="ar"/>
              </w:rPr>
              <w:t>供应商需对照本</w:t>
            </w:r>
            <w:r>
              <w:rPr>
                <w:rFonts w:hint="eastAsia" w:cs="宋体"/>
                <w:i w:val="0"/>
                <w:iCs w:val="0"/>
                <w:snapToGrid w:val="0"/>
                <w:color w:val="auto"/>
                <w:kern w:val="0"/>
                <w:sz w:val="24"/>
                <w:szCs w:val="24"/>
                <w:u w:val="none"/>
                <w:lang w:val="en-US" w:eastAsia="zh-CN" w:bidi="ar"/>
              </w:rPr>
              <w:t>采购</w:t>
            </w:r>
            <w:r>
              <w:rPr>
                <w:rFonts w:hint="eastAsia" w:ascii="宋体" w:hAnsi="宋体" w:eastAsia="宋体" w:cs="宋体"/>
                <w:i w:val="0"/>
                <w:iCs w:val="0"/>
                <w:snapToGrid w:val="0"/>
                <w:color w:val="auto"/>
                <w:kern w:val="0"/>
                <w:sz w:val="24"/>
                <w:szCs w:val="24"/>
                <w:u w:val="none"/>
                <w:lang w:val="en-US" w:eastAsia="zh-CN" w:bidi="ar"/>
              </w:rPr>
              <w:t>书第</w:t>
            </w:r>
            <w:r>
              <w:rPr>
                <w:rFonts w:hint="eastAsia" w:cs="宋体"/>
                <w:i w:val="0"/>
                <w:iCs w:val="0"/>
                <w:snapToGrid w:val="0"/>
                <w:color w:val="auto"/>
                <w:kern w:val="0"/>
                <w:sz w:val="24"/>
                <w:szCs w:val="24"/>
                <w:u w:val="none"/>
                <w:lang w:val="en-US" w:eastAsia="zh-CN" w:bidi="ar"/>
              </w:rPr>
              <w:t>二部分第一</w:t>
            </w:r>
            <w:r>
              <w:rPr>
                <w:rFonts w:hint="eastAsia" w:ascii="宋体" w:hAnsi="宋体" w:eastAsia="宋体" w:cs="宋体"/>
                <w:i w:val="0"/>
                <w:iCs w:val="0"/>
                <w:snapToGrid w:val="0"/>
                <w:color w:val="auto"/>
                <w:kern w:val="0"/>
                <w:sz w:val="24"/>
                <w:szCs w:val="24"/>
                <w:u w:val="none"/>
                <w:lang w:val="en-US" w:eastAsia="zh-CN" w:bidi="ar"/>
              </w:rPr>
              <w:t>条第4款“平台</w:t>
            </w:r>
            <w:r>
              <w:rPr>
                <w:rFonts w:hint="eastAsia" w:cs="宋体"/>
                <w:i w:val="0"/>
                <w:iCs w:val="0"/>
                <w:snapToGrid w:val="0"/>
                <w:color w:val="auto"/>
                <w:kern w:val="0"/>
                <w:sz w:val="24"/>
                <w:szCs w:val="24"/>
                <w:u w:val="none"/>
                <w:lang w:val="en-US" w:eastAsia="zh-CN" w:bidi="ar"/>
              </w:rPr>
              <w:t>管理</w:t>
            </w:r>
            <w:r>
              <w:rPr>
                <w:rFonts w:hint="eastAsia" w:ascii="宋体" w:hAnsi="宋体" w:eastAsia="宋体" w:cs="宋体"/>
                <w:i w:val="0"/>
                <w:iCs w:val="0"/>
                <w:snapToGrid w:val="0"/>
                <w:color w:val="auto"/>
                <w:kern w:val="0"/>
                <w:sz w:val="24"/>
                <w:szCs w:val="24"/>
                <w:u w:val="none"/>
                <w:lang w:val="en-US" w:eastAsia="zh-CN" w:bidi="ar"/>
              </w:rPr>
              <w:t>功能”的</w:t>
            </w:r>
            <w:r>
              <w:rPr>
                <w:rFonts w:hint="eastAsia" w:cs="宋体"/>
                <w:i w:val="0"/>
                <w:iCs w:val="0"/>
                <w:snapToGrid w:val="0"/>
                <w:color w:val="auto"/>
                <w:kern w:val="0"/>
                <w:sz w:val="24"/>
                <w:szCs w:val="24"/>
                <w:u w:val="none"/>
                <w:lang w:val="en-US" w:eastAsia="zh-CN" w:bidi="ar"/>
              </w:rPr>
              <w:t>带“</w:t>
            </w:r>
            <w:r>
              <w:rPr>
                <w:rFonts w:hint="eastAsia" w:ascii="宋体" w:hAnsi="宋体" w:eastAsia="宋体" w:cs="宋体"/>
                <w:i w:val="0"/>
                <w:iCs w:val="0"/>
                <w:snapToGrid w:val="0"/>
                <w:color w:val="auto"/>
                <w:kern w:val="0"/>
                <w:sz w:val="24"/>
                <w:szCs w:val="24"/>
                <w:u w:val="none"/>
                <w:lang w:val="en-US" w:eastAsia="zh-CN" w:bidi="ar"/>
              </w:rPr>
              <w:t>▲</w:t>
            </w:r>
            <w:r>
              <w:rPr>
                <w:rFonts w:hint="eastAsia" w:cs="宋体"/>
                <w:i w:val="0"/>
                <w:iCs w:val="0"/>
                <w:snapToGrid w:val="0"/>
                <w:color w:val="auto"/>
                <w:kern w:val="0"/>
                <w:sz w:val="24"/>
                <w:szCs w:val="24"/>
                <w:u w:val="none"/>
                <w:lang w:val="en-US" w:eastAsia="zh-CN" w:bidi="ar"/>
              </w:rPr>
              <w:t>”</w:t>
            </w:r>
            <w:r>
              <w:rPr>
                <w:rFonts w:hint="eastAsia" w:ascii="宋体" w:hAnsi="宋体" w:eastAsia="宋体" w:cs="宋体"/>
                <w:i w:val="0"/>
                <w:iCs w:val="0"/>
                <w:snapToGrid w:val="0"/>
                <w:color w:val="auto"/>
                <w:kern w:val="0"/>
                <w:sz w:val="24"/>
                <w:szCs w:val="24"/>
                <w:u w:val="none"/>
                <w:lang w:val="en-US" w:eastAsia="zh-CN" w:bidi="ar"/>
              </w:rPr>
              <w:t>内容（提供与之相匹配的系统截图或佐证材料）。</w:t>
            </w:r>
            <w:r>
              <w:rPr>
                <w:rFonts w:hint="eastAsia" w:cs="宋体"/>
                <w:i w:val="0"/>
                <w:iCs w:val="0"/>
                <w:snapToGrid w:val="0"/>
                <w:color w:val="auto"/>
                <w:kern w:val="0"/>
                <w:sz w:val="24"/>
                <w:szCs w:val="24"/>
                <w:u w:val="none"/>
                <w:lang w:val="en-US" w:eastAsia="zh-CN" w:bidi="ar"/>
              </w:rPr>
              <w:t>满足一项内容得2分，</w:t>
            </w:r>
            <w:r>
              <w:rPr>
                <w:rFonts w:hint="eastAsia" w:ascii="宋体" w:hAnsi="宋体" w:eastAsia="宋体" w:cs="宋体"/>
                <w:i w:val="0"/>
                <w:iCs w:val="0"/>
                <w:snapToGrid w:val="0"/>
                <w:color w:val="auto"/>
                <w:kern w:val="0"/>
                <w:sz w:val="24"/>
                <w:szCs w:val="24"/>
                <w:u w:val="none"/>
                <w:lang w:val="en-US" w:eastAsia="zh-CN" w:bidi="ar"/>
              </w:rPr>
              <w:t>全部满足得20分。</w:t>
            </w:r>
          </w:p>
        </w:tc>
      </w:tr>
      <w:tr w14:paraId="19DD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tcBorders/>
            <w:noWrap/>
            <w:textDirection w:val="tbRlV"/>
            <w:vAlign w:val="bottom"/>
          </w:tcPr>
          <w:p w14:paraId="5E3DCB7E">
            <w:pPr>
              <w:ind w:left="113" w:right="113"/>
              <w:jc w:val="both"/>
              <w:rPr>
                <w:color w:val="auto"/>
              </w:rPr>
            </w:pPr>
          </w:p>
        </w:tc>
        <w:tc>
          <w:tcPr>
            <w:tcW w:w="1980" w:type="dxa"/>
            <w:shd w:val="clear"/>
            <w:noWrap/>
            <w:vAlign w:val="center"/>
          </w:tcPr>
          <w:p w14:paraId="444A5889">
            <w:pPr>
              <w:jc w:val="center"/>
              <w:rPr>
                <w:rFonts w:hint="eastAsia" w:eastAsia="宋体" w:cs="宋体"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lang w:val="en-US" w:eastAsia="zh-CN"/>
              </w:rPr>
              <w:t>课程资源匹配</w:t>
            </w:r>
          </w:p>
        </w:tc>
        <w:tc>
          <w:tcPr>
            <w:tcW w:w="1080" w:type="dxa"/>
            <w:shd w:val="clear"/>
            <w:noWrap/>
            <w:vAlign w:val="center"/>
          </w:tcPr>
          <w:p w14:paraId="2BE92B6D">
            <w:pPr>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szCs w:val="24"/>
                <w:lang w:val="en-US" w:eastAsia="zh-CN"/>
              </w:rPr>
              <w:t>10</w:t>
            </w:r>
          </w:p>
        </w:tc>
        <w:tc>
          <w:tcPr>
            <w:tcW w:w="5400" w:type="dxa"/>
            <w:noWrap/>
            <w:vAlign w:val="center"/>
          </w:tcPr>
          <w:p w14:paraId="0B47688B">
            <w:pPr>
              <w:widowControl/>
              <w:jc w:val="left"/>
              <w:rPr>
                <w:rFonts w:hint="eastAsia" w:eastAsia="宋体" w:cs="宋体" w:asciiTheme="minorEastAsia" w:hAnsiTheme="minorEastAsia"/>
                <w:color w:val="auto"/>
                <w:kern w:val="2"/>
                <w:sz w:val="24"/>
                <w:szCs w:val="24"/>
                <w:highlight w:val="none"/>
                <w:lang w:val="en-US" w:eastAsia="zh-CN" w:bidi="ar-SA"/>
              </w:rPr>
            </w:pPr>
            <w:r>
              <w:rPr>
                <w:rFonts w:hint="eastAsia" w:eastAsia="宋体" w:cs="宋体" w:asciiTheme="minorEastAsia" w:hAnsiTheme="minorEastAsia"/>
                <w:color w:val="auto"/>
                <w:kern w:val="2"/>
                <w:sz w:val="24"/>
                <w:szCs w:val="24"/>
                <w:lang w:val="en-US" w:eastAsia="zh-CN" w:bidi="ar-SA"/>
              </w:rPr>
              <w:t>供应商针对本项目课程</w:t>
            </w:r>
            <w:r>
              <w:rPr>
                <w:rFonts w:hint="eastAsia" w:cs="宋体" w:asciiTheme="minorEastAsia" w:hAnsiTheme="minorEastAsia"/>
                <w:color w:val="auto"/>
                <w:kern w:val="2"/>
                <w:sz w:val="24"/>
                <w:szCs w:val="24"/>
                <w:lang w:val="en-US" w:eastAsia="zh-CN" w:bidi="ar-SA"/>
              </w:rPr>
              <w:t>资源中《课程信息表》的</w:t>
            </w:r>
            <w:r>
              <w:rPr>
                <w:rFonts w:hint="eastAsia" w:eastAsia="宋体" w:cs="宋体" w:asciiTheme="minorEastAsia" w:hAnsiTheme="minorEastAsia"/>
                <w:color w:val="auto"/>
                <w:kern w:val="2"/>
                <w:sz w:val="24"/>
                <w:szCs w:val="24"/>
                <w:lang w:val="en-US" w:eastAsia="zh-CN" w:bidi="ar-SA"/>
              </w:rPr>
              <w:t>课程，需出具与课程相匹配的课件资源清单及具备相关课程资源</w:t>
            </w:r>
            <w:r>
              <w:rPr>
                <w:rFonts w:hint="eastAsia" w:eastAsia="宋体" w:cs="宋体" w:asciiTheme="minorEastAsia" w:hAnsiTheme="minorEastAsia"/>
                <w:color w:val="auto"/>
                <w:kern w:val="2"/>
                <w:sz w:val="24"/>
                <w:szCs w:val="24"/>
                <w:highlight w:val="none"/>
                <w:lang w:val="en-US" w:eastAsia="zh-CN" w:bidi="ar-SA"/>
              </w:rPr>
              <w:t>知识产权或合法授权的佐证材料。</w:t>
            </w:r>
          </w:p>
          <w:p w14:paraId="39BC7287">
            <w:pPr>
              <w:widowControl/>
              <w:numPr>
                <w:ilvl w:val="0"/>
                <w:numId w:val="0"/>
              </w:numPr>
              <w:spacing w:line="240" w:lineRule="auto"/>
              <w:jc w:val="left"/>
              <w:rPr>
                <w:rFonts w:hint="eastAsia" w:cs="宋体" w:asciiTheme="minorEastAsia" w:hAnsiTheme="minorEastAsia"/>
                <w:color w:val="auto"/>
                <w:kern w:val="2"/>
                <w:sz w:val="24"/>
                <w:szCs w:val="24"/>
                <w:highlight w:val="none"/>
                <w:lang w:val="en-US" w:eastAsia="zh-CN" w:bidi="ar-SA"/>
              </w:rPr>
            </w:pPr>
            <w:r>
              <w:rPr>
                <w:rFonts w:hint="eastAsia" w:eastAsia="宋体" w:cs="宋体" w:asciiTheme="minorEastAsia" w:hAnsiTheme="minorEastAsia"/>
                <w:color w:val="auto"/>
                <w:kern w:val="2"/>
                <w:sz w:val="24"/>
                <w:szCs w:val="24"/>
                <w:lang w:val="en-US" w:eastAsia="zh-CN" w:bidi="ar-SA"/>
              </w:rPr>
              <w:t>1.</w:t>
            </w:r>
            <w:r>
              <w:rPr>
                <w:rFonts w:hint="eastAsia" w:eastAsia="宋体" w:cs="宋体" w:asciiTheme="minorEastAsia" w:hAnsiTheme="minorEastAsia"/>
                <w:color w:val="auto"/>
                <w:kern w:val="2"/>
                <w:sz w:val="24"/>
                <w:szCs w:val="24"/>
                <w:highlight w:val="none"/>
                <w:lang w:val="en-US" w:eastAsia="zh-CN" w:bidi="ar-SA"/>
              </w:rPr>
              <w:t>课件资源</w:t>
            </w:r>
            <w:r>
              <w:rPr>
                <w:rFonts w:hint="eastAsia" w:cs="宋体" w:asciiTheme="minorEastAsia" w:hAnsiTheme="minorEastAsia"/>
                <w:color w:val="auto"/>
                <w:kern w:val="2"/>
                <w:sz w:val="24"/>
                <w:szCs w:val="24"/>
                <w:highlight w:val="none"/>
                <w:lang w:val="en-US" w:eastAsia="zh-CN" w:bidi="ar-SA"/>
              </w:rPr>
              <w:t>数≥32门</w:t>
            </w:r>
            <w:r>
              <w:rPr>
                <w:rFonts w:hint="eastAsia" w:eastAsia="宋体" w:cs="宋体" w:asciiTheme="minorEastAsia" w:hAnsiTheme="minorEastAsia"/>
                <w:color w:val="auto"/>
                <w:kern w:val="2"/>
                <w:sz w:val="24"/>
                <w:szCs w:val="24"/>
                <w:highlight w:val="none"/>
                <w:lang w:val="en-US" w:eastAsia="zh-CN" w:bidi="ar-SA"/>
              </w:rPr>
              <w:t>得 10 分</w:t>
            </w:r>
            <w:r>
              <w:rPr>
                <w:rFonts w:hint="eastAsia" w:cs="宋体" w:asciiTheme="minorEastAsia" w:hAnsiTheme="minorEastAsia"/>
                <w:color w:val="auto"/>
                <w:kern w:val="2"/>
                <w:sz w:val="24"/>
                <w:szCs w:val="24"/>
                <w:highlight w:val="none"/>
                <w:lang w:val="en-US" w:eastAsia="zh-CN" w:bidi="ar-SA"/>
              </w:rPr>
              <w:t>；</w:t>
            </w:r>
          </w:p>
          <w:p w14:paraId="776CEC9C">
            <w:pPr>
              <w:widowControl/>
              <w:numPr>
                <w:ilvl w:val="0"/>
                <w:numId w:val="0"/>
              </w:numPr>
              <w:spacing w:line="240" w:lineRule="auto"/>
              <w:jc w:val="left"/>
              <w:rPr>
                <w:rFonts w:hint="eastAsia" w:cs="宋体" w:asciiTheme="minorEastAsia" w:hAnsiTheme="minorEastAsia"/>
                <w:color w:val="auto"/>
                <w:kern w:val="2"/>
                <w:sz w:val="24"/>
                <w:szCs w:val="24"/>
                <w:highlight w:val="none"/>
                <w:lang w:val="en-US" w:eastAsia="zh-CN" w:bidi="ar-SA"/>
              </w:rPr>
            </w:pPr>
            <w:r>
              <w:rPr>
                <w:rFonts w:hint="eastAsia" w:eastAsia="宋体" w:cs="宋体" w:asciiTheme="minorEastAsia" w:hAnsiTheme="minorEastAsia"/>
                <w:color w:val="auto"/>
                <w:kern w:val="2"/>
                <w:sz w:val="24"/>
                <w:szCs w:val="24"/>
                <w:lang w:val="en-US" w:eastAsia="zh-CN" w:bidi="ar-SA"/>
              </w:rPr>
              <w:t>2.</w:t>
            </w:r>
            <w:r>
              <w:rPr>
                <w:rFonts w:hint="eastAsia" w:cs="宋体" w:asciiTheme="minorEastAsia" w:hAnsiTheme="minorEastAsia"/>
                <w:color w:val="auto"/>
                <w:kern w:val="2"/>
                <w:sz w:val="24"/>
                <w:szCs w:val="24"/>
                <w:lang w:val="en-US" w:eastAsia="zh-CN" w:bidi="ar-SA"/>
              </w:rPr>
              <w:t>31门</w:t>
            </w:r>
            <w:r>
              <w:rPr>
                <w:rFonts w:hint="eastAsia" w:cs="宋体" w:asciiTheme="minorEastAsia" w:hAnsiTheme="minorEastAsia"/>
                <w:color w:val="auto"/>
                <w:kern w:val="2"/>
                <w:sz w:val="24"/>
                <w:szCs w:val="24"/>
                <w:highlight w:val="none"/>
                <w:lang w:val="en-US" w:eastAsia="zh-CN" w:bidi="ar-SA"/>
              </w:rPr>
              <w:t>≥</w:t>
            </w:r>
            <w:r>
              <w:rPr>
                <w:rFonts w:hint="eastAsia" w:eastAsia="宋体" w:cs="宋体" w:asciiTheme="minorEastAsia" w:hAnsiTheme="minorEastAsia"/>
                <w:color w:val="auto"/>
                <w:kern w:val="2"/>
                <w:sz w:val="24"/>
                <w:szCs w:val="24"/>
                <w:highlight w:val="none"/>
                <w:lang w:val="en-US" w:eastAsia="zh-CN" w:bidi="ar-SA"/>
              </w:rPr>
              <w:t>课件资源</w:t>
            </w:r>
            <w:r>
              <w:rPr>
                <w:rFonts w:hint="eastAsia" w:cs="宋体" w:asciiTheme="minorEastAsia" w:hAnsiTheme="minorEastAsia"/>
                <w:color w:val="auto"/>
                <w:kern w:val="2"/>
                <w:sz w:val="24"/>
                <w:szCs w:val="24"/>
                <w:highlight w:val="none"/>
                <w:lang w:val="en-US" w:eastAsia="zh-CN" w:bidi="ar-SA"/>
              </w:rPr>
              <w:t>数≥26门</w:t>
            </w:r>
            <w:r>
              <w:rPr>
                <w:rFonts w:hint="eastAsia" w:eastAsia="宋体" w:cs="宋体" w:asciiTheme="minorEastAsia" w:hAnsiTheme="minorEastAsia"/>
                <w:color w:val="auto"/>
                <w:kern w:val="2"/>
                <w:sz w:val="24"/>
                <w:szCs w:val="24"/>
                <w:highlight w:val="none"/>
                <w:lang w:val="en-US" w:eastAsia="zh-CN" w:bidi="ar-SA"/>
              </w:rPr>
              <w:t xml:space="preserve">得 </w:t>
            </w:r>
            <w:r>
              <w:rPr>
                <w:rFonts w:hint="eastAsia" w:cs="宋体" w:asciiTheme="minorEastAsia" w:hAnsiTheme="minorEastAsia"/>
                <w:color w:val="auto"/>
                <w:kern w:val="2"/>
                <w:sz w:val="24"/>
                <w:szCs w:val="24"/>
                <w:highlight w:val="none"/>
                <w:lang w:val="en-US" w:eastAsia="zh-CN" w:bidi="ar-SA"/>
              </w:rPr>
              <w:t>6</w:t>
            </w:r>
            <w:r>
              <w:rPr>
                <w:rFonts w:hint="eastAsia" w:eastAsia="宋体" w:cs="宋体" w:asciiTheme="minorEastAsia" w:hAnsiTheme="minorEastAsia"/>
                <w:color w:val="auto"/>
                <w:kern w:val="2"/>
                <w:sz w:val="24"/>
                <w:szCs w:val="24"/>
                <w:highlight w:val="none"/>
                <w:lang w:val="en-US" w:eastAsia="zh-CN" w:bidi="ar-SA"/>
              </w:rPr>
              <w:t xml:space="preserve"> 分</w:t>
            </w:r>
            <w:r>
              <w:rPr>
                <w:rFonts w:hint="eastAsia" w:cs="宋体" w:asciiTheme="minorEastAsia" w:hAnsiTheme="minorEastAsia"/>
                <w:color w:val="auto"/>
                <w:kern w:val="2"/>
                <w:sz w:val="24"/>
                <w:szCs w:val="24"/>
                <w:highlight w:val="none"/>
                <w:lang w:val="en-US" w:eastAsia="zh-CN" w:bidi="ar-SA"/>
              </w:rPr>
              <w:t>；</w:t>
            </w:r>
          </w:p>
          <w:p w14:paraId="2C832951">
            <w:pPr>
              <w:widowControl/>
              <w:numPr>
                <w:ilvl w:val="0"/>
                <w:numId w:val="0"/>
              </w:numPr>
              <w:spacing w:line="240" w:lineRule="auto"/>
              <w:jc w:val="left"/>
              <w:rPr>
                <w:rFonts w:hint="eastAsia" w:cs="宋体" w:asciiTheme="minorEastAsia" w:hAnsiTheme="minorEastAsia"/>
                <w:color w:val="auto"/>
                <w:kern w:val="2"/>
                <w:sz w:val="24"/>
                <w:szCs w:val="24"/>
                <w:highlight w:val="none"/>
                <w:lang w:val="en-US" w:eastAsia="zh-CN" w:bidi="ar-SA"/>
              </w:rPr>
            </w:pPr>
            <w:r>
              <w:rPr>
                <w:rFonts w:hint="eastAsia" w:cs="宋体" w:asciiTheme="minorEastAsia" w:hAnsiTheme="minorEastAsia"/>
                <w:color w:val="auto"/>
                <w:kern w:val="2"/>
                <w:sz w:val="24"/>
                <w:szCs w:val="24"/>
                <w:highlight w:val="none"/>
                <w:lang w:val="en-US" w:eastAsia="zh-CN" w:bidi="ar-SA"/>
              </w:rPr>
              <w:t>3.25门≥</w:t>
            </w:r>
            <w:r>
              <w:rPr>
                <w:rFonts w:hint="eastAsia" w:eastAsia="宋体" w:cs="宋体" w:asciiTheme="minorEastAsia" w:hAnsiTheme="minorEastAsia"/>
                <w:color w:val="auto"/>
                <w:kern w:val="2"/>
                <w:sz w:val="24"/>
                <w:szCs w:val="24"/>
                <w:highlight w:val="none"/>
                <w:lang w:val="en-US" w:eastAsia="zh-CN" w:bidi="ar-SA"/>
              </w:rPr>
              <w:t>课件资源</w:t>
            </w:r>
            <w:r>
              <w:rPr>
                <w:rFonts w:hint="eastAsia" w:cs="宋体" w:asciiTheme="minorEastAsia" w:hAnsiTheme="minorEastAsia"/>
                <w:color w:val="auto"/>
                <w:kern w:val="2"/>
                <w:sz w:val="24"/>
                <w:szCs w:val="24"/>
                <w:highlight w:val="none"/>
                <w:lang w:val="en-US" w:eastAsia="zh-CN" w:bidi="ar-SA"/>
              </w:rPr>
              <w:t>数≥16门</w:t>
            </w:r>
            <w:r>
              <w:rPr>
                <w:rFonts w:hint="eastAsia" w:eastAsia="宋体" w:cs="宋体" w:asciiTheme="minorEastAsia" w:hAnsiTheme="minorEastAsia"/>
                <w:color w:val="auto"/>
                <w:kern w:val="2"/>
                <w:sz w:val="24"/>
                <w:szCs w:val="24"/>
                <w:highlight w:val="none"/>
                <w:lang w:val="en-US" w:eastAsia="zh-CN" w:bidi="ar-SA"/>
              </w:rPr>
              <w:t xml:space="preserve">得 </w:t>
            </w:r>
            <w:r>
              <w:rPr>
                <w:rFonts w:hint="eastAsia" w:cs="宋体" w:asciiTheme="minorEastAsia" w:hAnsiTheme="minorEastAsia"/>
                <w:color w:val="auto"/>
                <w:kern w:val="2"/>
                <w:sz w:val="24"/>
                <w:szCs w:val="24"/>
                <w:highlight w:val="none"/>
                <w:lang w:val="en-US" w:eastAsia="zh-CN" w:bidi="ar-SA"/>
              </w:rPr>
              <w:t>4</w:t>
            </w:r>
            <w:r>
              <w:rPr>
                <w:rFonts w:hint="eastAsia" w:eastAsia="宋体" w:cs="宋体" w:asciiTheme="minorEastAsia" w:hAnsiTheme="minorEastAsia"/>
                <w:color w:val="auto"/>
                <w:kern w:val="2"/>
                <w:sz w:val="24"/>
                <w:szCs w:val="24"/>
                <w:highlight w:val="none"/>
                <w:lang w:val="en-US" w:eastAsia="zh-CN" w:bidi="ar-SA"/>
              </w:rPr>
              <w:t xml:space="preserve"> 分</w:t>
            </w:r>
            <w:r>
              <w:rPr>
                <w:rFonts w:hint="eastAsia" w:cs="宋体" w:asciiTheme="minorEastAsia" w:hAnsiTheme="minorEastAsia"/>
                <w:color w:val="auto"/>
                <w:kern w:val="2"/>
                <w:sz w:val="24"/>
                <w:szCs w:val="24"/>
                <w:highlight w:val="none"/>
                <w:lang w:val="en-US" w:eastAsia="zh-CN" w:bidi="ar-SA"/>
              </w:rPr>
              <w:t>；</w:t>
            </w:r>
          </w:p>
          <w:p w14:paraId="061FF5E1">
            <w:pPr>
              <w:widowControl/>
              <w:numPr>
                <w:ilvl w:val="0"/>
                <w:numId w:val="0"/>
              </w:numPr>
              <w:spacing w:line="240" w:lineRule="auto"/>
              <w:jc w:val="left"/>
              <w:rPr>
                <w:rFonts w:hint="eastAsia" w:cs="宋体" w:asciiTheme="minorEastAsia" w:hAnsiTheme="minorEastAsia"/>
                <w:color w:val="auto"/>
                <w:kern w:val="2"/>
                <w:sz w:val="24"/>
                <w:szCs w:val="24"/>
                <w:highlight w:val="none"/>
                <w:lang w:val="en-US" w:eastAsia="zh-CN" w:bidi="ar-SA"/>
              </w:rPr>
            </w:pPr>
            <w:r>
              <w:rPr>
                <w:rFonts w:hint="eastAsia" w:cs="宋体" w:asciiTheme="minorEastAsia" w:hAnsiTheme="minorEastAsia"/>
                <w:color w:val="auto"/>
                <w:kern w:val="2"/>
                <w:sz w:val="24"/>
                <w:szCs w:val="24"/>
                <w:highlight w:val="none"/>
                <w:lang w:val="en-US" w:eastAsia="zh-CN" w:bidi="ar-SA"/>
              </w:rPr>
              <w:t>4.15</w:t>
            </w:r>
            <w:r>
              <w:rPr>
                <w:rFonts w:hint="eastAsia" w:cs="宋体" w:asciiTheme="minorEastAsia" w:hAnsiTheme="minorEastAsia"/>
                <w:color w:val="auto"/>
                <w:kern w:val="2"/>
                <w:sz w:val="24"/>
                <w:szCs w:val="24"/>
                <w:lang w:val="en-US" w:eastAsia="zh-CN" w:bidi="ar-SA"/>
              </w:rPr>
              <w:t>门</w:t>
            </w:r>
            <w:r>
              <w:rPr>
                <w:rFonts w:hint="eastAsia" w:cs="宋体" w:asciiTheme="minorEastAsia" w:hAnsiTheme="minorEastAsia"/>
                <w:color w:val="auto"/>
                <w:kern w:val="2"/>
                <w:sz w:val="24"/>
                <w:szCs w:val="24"/>
                <w:highlight w:val="none"/>
                <w:lang w:val="en-US" w:eastAsia="zh-CN" w:bidi="ar-SA"/>
              </w:rPr>
              <w:t>≥</w:t>
            </w:r>
            <w:r>
              <w:rPr>
                <w:rFonts w:hint="eastAsia" w:eastAsia="宋体" w:cs="宋体" w:asciiTheme="minorEastAsia" w:hAnsiTheme="minorEastAsia"/>
                <w:color w:val="auto"/>
                <w:kern w:val="2"/>
                <w:sz w:val="24"/>
                <w:szCs w:val="24"/>
                <w:highlight w:val="none"/>
                <w:lang w:val="en-US" w:eastAsia="zh-CN" w:bidi="ar-SA"/>
              </w:rPr>
              <w:t>课件资源</w:t>
            </w:r>
            <w:r>
              <w:rPr>
                <w:rFonts w:hint="eastAsia" w:cs="宋体" w:asciiTheme="minorEastAsia" w:hAnsiTheme="minorEastAsia"/>
                <w:color w:val="auto"/>
                <w:kern w:val="2"/>
                <w:sz w:val="24"/>
                <w:szCs w:val="24"/>
                <w:highlight w:val="none"/>
                <w:lang w:val="en-US" w:eastAsia="zh-CN" w:bidi="ar-SA"/>
              </w:rPr>
              <w:t>数≥10门</w:t>
            </w:r>
            <w:r>
              <w:rPr>
                <w:rFonts w:hint="eastAsia" w:eastAsia="宋体" w:cs="宋体" w:asciiTheme="minorEastAsia" w:hAnsiTheme="minorEastAsia"/>
                <w:color w:val="auto"/>
                <w:kern w:val="2"/>
                <w:sz w:val="24"/>
                <w:szCs w:val="24"/>
                <w:highlight w:val="none"/>
                <w:lang w:val="en-US" w:eastAsia="zh-CN" w:bidi="ar-SA"/>
              </w:rPr>
              <w:t xml:space="preserve">得 </w:t>
            </w:r>
            <w:r>
              <w:rPr>
                <w:rFonts w:hint="eastAsia" w:cs="宋体" w:asciiTheme="minorEastAsia" w:hAnsiTheme="minorEastAsia"/>
                <w:color w:val="auto"/>
                <w:kern w:val="2"/>
                <w:sz w:val="24"/>
                <w:szCs w:val="24"/>
                <w:highlight w:val="none"/>
                <w:lang w:val="en-US" w:eastAsia="zh-CN" w:bidi="ar-SA"/>
              </w:rPr>
              <w:t>2</w:t>
            </w:r>
            <w:r>
              <w:rPr>
                <w:rFonts w:hint="eastAsia" w:eastAsia="宋体" w:cs="宋体" w:asciiTheme="minorEastAsia" w:hAnsiTheme="minorEastAsia"/>
                <w:color w:val="auto"/>
                <w:kern w:val="2"/>
                <w:sz w:val="24"/>
                <w:szCs w:val="24"/>
                <w:highlight w:val="none"/>
                <w:lang w:val="en-US" w:eastAsia="zh-CN" w:bidi="ar-SA"/>
              </w:rPr>
              <w:t xml:space="preserve"> 分</w:t>
            </w:r>
            <w:r>
              <w:rPr>
                <w:rFonts w:hint="eastAsia" w:cs="宋体" w:asciiTheme="minorEastAsia" w:hAnsiTheme="minorEastAsia"/>
                <w:color w:val="auto"/>
                <w:kern w:val="2"/>
                <w:sz w:val="24"/>
                <w:szCs w:val="24"/>
                <w:highlight w:val="none"/>
                <w:lang w:val="en-US" w:eastAsia="zh-CN" w:bidi="ar-SA"/>
              </w:rPr>
              <w:t>；</w:t>
            </w:r>
          </w:p>
          <w:p w14:paraId="168E7751">
            <w:pPr>
              <w:widowControl/>
              <w:numPr>
                <w:ilvl w:val="0"/>
                <w:numId w:val="0"/>
              </w:numPr>
              <w:spacing w:line="240" w:lineRule="auto"/>
              <w:jc w:val="left"/>
              <w:rPr>
                <w:rFonts w:hint="eastAsia" w:eastAsia="宋体" w:cs="宋体" w:asciiTheme="minorEastAsia" w:hAnsiTheme="minorEastAsia"/>
                <w:color w:val="auto"/>
                <w:kern w:val="2"/>
                <w:sz w:val="24"/>
                <w:szCs w:val="24"/>
                <w:highlight w:val="none"/>
                <w:lang w:val="en-US" w:eastAsia="zh-CN" w:bidi="ar-SA"/>
              </w:rPr>
            </w:pPr>
            <w:r>
              <w:rPr>
                <w:rFonts w:hint="eastAsia" w:cs="宋体" w:asciiTheme="minorEastAsia" w:hAnsiTheme="minorEastAsia"/>
                <w:color w:val="auto"/>
                <w:kern w:val="2"/>
                <w:sz w:val="24"/>
                <w:szCs w:val="24"/>
                <w:highlight w:val="none"/>
                <w:lang w:val="en-US" w:eastAsia="zh-CN" w:bidi="ar-SA"/>
              </w:rPr>
              <w:t>5.低于10门或未提供，得0分。</w:t>
            </w:r>
          </w:p>
          <w:p w14:paraId="43AA4CF3">
            <w:pPr>
              <w:rPr>
                <w:rFonts w:hint="eastAsia" w:ascii="宋体" w:hAnsi="宋体" w:eastAsia="宋体" w:cs="宋体"/>
                <w:i w:val="0"/>
                <w:iCs w:val="0"/>
                <w:snapToGrid w:val="0"/>
                <w:color w:val="auto"/>
                <w:kern w:val="0"/>
                <w:sz w:val="24"/>
                <w:szCs w:val="24"/>
                <w:u w:val="none"/>
                <w:lang w:val="en-US" w:eastAsia="zh-CN" w:bidi="ar"/>
              </w:rPr>
            </w:pPr>
            <w:r>
              <w:rPr>
                <w:rFonts w:hint="eastAsia" w:asciiTheme="minorEastAsia" w:hAnsiTheme="minorEastAsia"/>
                <w:b/>
                <w:bCs/>
                <w:color w:val="auto"/>
                <w:sz w:val="24"/>
                <w:szCs w:val="24"/>
              </w:rPr>
              <w:t>注：</w:t>
            </w:r>
            <w:r>
              <w:rPr>
                <w:rFonts w:hint="eastAsia" w:ascii="宋体" w:hAnsi="宋体" w:eastAsia="宋体" w:cs="宋体"/>
                <w:color w:val="000000"/>
                <w:kern w:val="0"/>
                <w:sz w:val="24"/>
                <w:szCs w:val="24"/>
                <w:lang w:val="en-US" w:eastAsia="zh-CN" w:bidi="ar"/>
              </w:rPr>
              <w:t>供应商针对本项目课程清单需出具与课程相匹配的课件资源清单及相关课程资源具备完整知识产权或合法授权声明。</w:t>
            </w:r>
          </w:p>
        </w:tc>
      </w:tr>
      <w:tr w14:paraId="340A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tcBorders/>
            <w:noWrap/>
            <w:textDirection w:val="tbRlV"/>
            <w:vAlign w:val="bottom"/>
          </w:tcPr>
          <w:p w14:paraId="09544CBE">
            <w:pPr>
              <w:ind w:left="113" w:right="113"/>
              <w:jc w:val="both"/>
              <w:rPr>
                <w:color w:val="auto"/>
              </w:rPr>
            </w:pPr>
          </w:p>
        </w:tc>
        <w:tc>
          <w:tcPr>
            <w:tcW w:w="1980" w:type="dxa"/>
            <w:shd w:val="clear"/>
            <w:noWrap/>
            <w:vAlign w:val="center"/>
          </w:tcPr>
          <w:p w14:paraId="04250F18">
            <w:pPr>
              <w:jc w:val="center"/>
              <w:rPr>
                <w:rFonts w:hint="eastAsia" w:eastAsia="宋体" w:cs="宋体" w:asciiTheme="minorEastAsia" w:hAnsiTheme="minorEastAsia"/>
                <w:color w:val="auto"/>
                <w:kern w:val="2"/>
                <w:sz w:val="24"/>
                <w:szCs w:val="24"/>
                <w:lang w:val="en-US" w:eastAsia="zh-CN" w:bidi="ar-SA"/>
              </w:rPr>
            </w:pPr>
            <w:r>
              <w:rPr>
                <w:rFonts w:hint="eastAsia" w:asciiTheme="minorEastAsia" w:hAnsiTheme="minorEastAsia"/>
                <w:color w:val="auto"/>
                <w:sz w:val="24"/>
                <w:szCs w:val="24"/>
                <w:lang w:val="en-US" w:eastAsia="zh-CN"/>
              </w:rPr>
              <w:t>课程建设方案</w:t>
            </w:r>
          </w:p>
        </w:tc>
        <w:tc>
          <w:tcPr>
            <w:tcW w:w="1080" w:type="dxa"/>
            <w:shd w:val="clear"/>
            <w:noWrap/>
            <w:vAlign w:val="center"/>
          </w:tcPr>
          <w:p w14:paraId="0462B4A6">
            <w:pPr>
              <w:jc w:val="center"/>
              <w:rPr>
                <w:rFonts w:hint="eastAsia" w:ascii="Times New Roman" w:hAnsi="Times New Roman" w:eastAsia="宋体" w:cs="Times New Roman"/>
                <w:color w:val="auto"/>
                <w:kern w:val="2"/>
                <w:sz w:val="24"/>
                <w:szCs w:val="24"/>
                <w:lang w:val="en-US" w:eastAsia="zh-CN" w:bidi="ar-SA"/>
              </w:rPr>
            </w:pPr>
            <w:r>
              <w:rPr>
                <w:color w:val="auto"/>
                <w:sz w:val="24"/>
                <w:szCs w:val="24"/>
              </w:rPr>
              <w:t>5</w:t>
            </w:r>
          </w:p>
        </w:tc>
        <w:tc>
          <w:tcPr>
            <w:tcW w:w="5400" w:type="dxa"/>
            <w:noWrap/>
            <w:vAlign w:val="center"/>
          </w:tcPr>
          <w:p w14:paraId="5482AAE5">
            <w:pPr>
              <w:rPr>
                <w:rFonts w:hint="default"/>
                <w:lang w:val="en-US" w:eastAsia="zh-CN"/>
              </w:rPr>
            </w:pPr>
            <w:r>
              <w:rPr>
                <w:rFonts w:hint="eastAsia" w:eastAsia="宋体" w:cs="宋体" w:asciiTheme="minorEastAsia" w:hAnsiTheme="minorEastAsia"/>
                <w:color w:val="auto"/>
                <w:kern w:val="2"/>
                <w:sz w:val="24"/>
                <w:szCs w:val="24"/>
                <w:highlight w:val="none"/>
                <w:lang w:val="en-US" w:eastAsia="zh-CN" w:bidi="ar-SA"/>
              </w:rPr>
              <w:t>供应商针对本项目课程</w:t>
            </w:r>
            <w:r>
              <w:rPr>
                <w:rFonts w:hint="eastAsia" w:cs="宋体" w:asciiTheme="minorEastAsia" w:hAnsiTheme="minorEastAsia"/>
                <w:color w:val="auto"/>
                <w:kern w:val="2"/>
                <w:sz w:val="24"/>
                <w:szCs w:val="24"/>
                <w:highlight w:val="none"/>
                <w:lang w:val="en-US" w:eastAsia="zh-CN" w:bidi="ar-SA"/>
              </w:rPr>
              <w:t>资源中《课程信息表》尚未匹配的课程资源</w:t>
            </w:r>
            <w:r>
              <w:rPr>
                <w:rFonts w:hint="eastAsia" w:eastAsia="宋体" w:cs="宋体" w:asciiTheme="minorEastAsia" w:hAnsiTheme="minorEastAsia"/>
                <w:color w:val="auto"/>
                <w:kern w:val="2"/>
                <w:sz w:val="24"/>
                <w:szCs w:val="24"/>
                <w:highlight w:val="none"/>
                <w:lang w:val="en-US" w:eastAsia="zh-CN" w:bidi="ar-SA"/>
              </w:rPr>
              <w:t>，需承诺在 1 年内建设完成，并提供详细的课程电子课件建设方案（方案包括但不限于：课程规划设计、师资状况、进度安排等）：</w:t>
            </w:r>
          </w:p>
          <w:p w14:paraId="2CA75FA5">
            <w:pPr>
              <w:rPr>
                <w:rFonts w:hint="eastAsia" w:eastAsia="宋体" w:cs="宋体" w:asciiTheme="minorEastAsia" w:hAnsiTheme="minorEastAsia"/>
                <w:color w:val="auto"/>
                <w:kern w:val="2"/>
                <w:sz w:val="24"/>
                <w:szCs w:val="24"/>
                <w:highlight w:val="none"/>
                <w:lang w:val="en-US" w:eastAsia="zh-CN" w:bidi="ar-SA"/>
              </w:rPr>
            </w:pPr>
            <w:r>
              <w:rPr>
                <w:rFonts w:hint="eastAsia" w:eastAsia="宋体" w:cs="宋体" w:asciiTheme="minorEastAsia" w:hAnsiTheme="minorEastAsia"/>
                <w:color w:val="auto"/>
                <w:kern w:val="2"/>
                <w:sz w:val="24"/>
                <w:szCs w:val="24"/>
                <w:highlight w:val="none"/>
                <w:lang w:val="en-US" w:eastAsia="zh-CN" w:bidi="ar-SA"/>
              </w:rPr>
              <w:t>1.方案的科学性、合理性、适用性强的得 5分；</w:t>
            </w:r>
          </w:p>
          <w:p w14:paraId="254406C2">
            <w:pPr>
              <w:rPr>
                <w:rFonts w:hint="eastAsia" w:eastAsia="宋体" w:cs="宋体" w:asciiTheme="minorEastAsia" w:hAnsiTheme="minorEastAsia"/>
                <w:color w:val="auto"/>
                <w:kern w:val="2"/>
                <w:sz w:val="24"/>
                <w:szCs w:val="24"/>
                <w:highlight w:val="none"/>
                <w:lang w:val="en-US" w:eastAsia="zh-CN" w:bidi="ar-SA"/>
              </w:rPr>
            </w:pPr>
            <w:r>
              <w:rPr>
                <w:rFonts w:hint="eastAsia" w:eastAsia="宋体" w:cs="宋体" w:asciiTheme="minorEastAsia" w:hAnsiTheme="minorEastAsia"/>
                <w:color w:val="auto"/>
                <w:kern w:val="2"/>
                <w:sz w:val="24"/>
                <w:szCs w:val="24"/>
                <w:highlight w:val="none"/>
                <w:lang w:val="en-US" w:eastAsia="zh-CN" w:bidi="ar-SA"/>
              </w:rPr>
              <w:t>2.方案的科学性、合理性、适用性一般的得 2分；</w:t>
            </w:r>
          </w:p>
          <w:p w14:paraId="71682C4A">
            <w:pPr>
              <w:spacing w:line="240" w:lineRule="auto"/>
              <w:rPr>
                <w:rFonts w:hint="eastAsia" w:eastAsia="宋体" w:cs="宋体" w:asciiTheme="minorEastAsia" w:hAnsiTheme="minorEastAsia"/>
                <w:color w:val="auto"/>
                <w:kern w:val="2"/>
                <w:sz w:val="24"/>
                <w:szCs w:val="24"/>
                <w:highlight w:val="none"/>
                <w:lang w:val="en-US" w:eastAsia="zh-CN" w:bidi="ar-SA"/>
              </w:rPr>
            </w:pPr>
            <w:r>
              <w:rPr>
                <w:rFonts w:hint="eastAsia" w:eastAsia="宋体" w:cs="宋体" w:asciiTheme="minorEastAsia" w:hAnsiTheme="minorEastAsia"/>
                <w:color w:val="auto"/>
                <w:kern w:val="2"/>
                <w:sz w:val="24"/>
                <w:szCs w:val="24"/>
                <w:highlight w:val="none"/>
                <w:lang w:val="en-US" w:eastAsia="zh-CN" w:bidi="ar-SA"/>
              </w:rPr>
              <w:t>3.方案的科学性、合理性、适用性差的得</w:t>
            </w:r>
            <w:r>
              <w:rPr>
                <w:rFonts w:hint="eastAsia" w:cs="宋体" w:asciiTheme="minorEastAsia" w:hAnsiTheme="minorEastAsia"/>
                <w:color w:val="auto"/>
                <w:kern w:val="2"/>
                <w:sz w:val="24"/>
                <w:szCs w:val="24"/>
                <w:highlight w:val="none"/>
                <w:lang w:val="en-US" w:eastAsia="zh-CN" w:bidi="ar-SA"/>
              </w:rPr>
              <w:t>0分</w:t>
            </w:r>
            <w:r>
              <w:rPr>
                <w:rFonts w:hint="eastAsia" w:eastAsia="宋体" w:cs="宋体" w:asciiTheme="minorEastAsia" w:hAnsiTheme="minorEastAsia"/>
                <w:color w:val="auto"/>
                <w:kern w:val="2"/>
                <w:sz w:val="24"/>
                <w:szCs w:val="24"/>
                <w:highlight w:val="none"/>
                <w:lang w:val="en-US" w:eastAsia="zh-CN" w:bidi="ar-SA"/>
              </w:rPr>
              <w:t xml:space="preserve"> </w:t>
            </w:r>
          </w:p>
          <w:p w14:paraId="513A0FEA">
            <w:pPr>
              <w:rPr>
                <w:rFonts w:hint="eastAsia" w:asciiTheme="minorEastAsia" w:hAnsiTheme="minorEastAsia"/>
                <w:b/>
                <w:bCs/>
                <w:color w:val="auto"/>
                <w:sz w:val="24"/>
                <w:szCs w:val="24"/>
              </w:rPr>
            </w:pPr>
            <w:r>
              <w:rPr>
                <w:rFonts w:hint="eastAsia" w:cs="宋体" w:asciiTheme="minorEastAsia" w:hAnsiTheme="minorEastAsia"/>
                <w:color w:val="auto"/>
                <w:kern w:val="2"/>
                <w:sz w:val="24"/>
                <w:szCs w:val="24"/>
                <w:highlight w:val="none"/>
                <w:lang w:val="en-US" w:eastAsia="zh-CN" w:bidi="ar-SA"/>
              </w:rPr>
              <w:t>如在课程资源匹配评分环节中，已经充分证明课程100%匹配，则课程建设方案评分中可直接得5分。</w:t>
            </w:r>
          </w:p>
        </w:tc>
      </w:tr>
      <w:tr w14:paraId="6FE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42435249">
            <w:pPr>
              <w:ind w:left="113" w:leftChars="54" w:right="113" w:firstLine="525" w:firstLineChars="250"/>
              <w:rPr>
                <w:color w:val="auto"/>
              </w:rPr>
            </w:pPr>
            <w:r>
              <w:rPr>
                <w:rFonts w:hint="eastAsia"/>
                <w:color w:val="auto"/>
              </w:rPr>
              <w:t>商务因素</w:t>
            </w:r>
          </w:p>
        </w:tc>
        <w:tc>
          <w:tcPr>
            <w:tcW w:w="1980" w:type="dxa"/>
            <w:noWrap/>
            <w:vAlign w:val="center"/>
          </w:tcPr>
          <w:p w14:paraId="22A26C07">
            <w:pPr>
              <w:jc w:val="center"/>
              <w:rPr>
                <w:color w:val="auto"/>
              </w:rPr>
            </w:pPr>
            <w:r>
              <w:rPr>
                <w:rFonts w:hint="eastAsia" w:cs="宋体" w:asciiTheme="minorEastAsia" w:hAnsiTheme="minorEastAsia"/>
                <w:color w:val="auto"/>
                <w:sz w:val="24"/>
                <w:szCs w:val="24"/>
              </w:rPr>
              <w:t>售后方案</w:t>
            </w:r>
          </w:p>
        </w:tc>
        <w:tc>
          <w:tcPr>
            <w:tcW w:w="1080" w:type="dxa"/>
            <w:noWrap/>
            <w:vAlign w:val="center"/>
          </w:tcPr>
          <w:p w14:paraId="0F1D426B">
            <w:pPr>
              <w:jc w:val="center"/>
              <w:rPr>
                <w:color w:val="auto"/>
              </w:rPr>
            </w:pPr>
            <w:r>
              <w:rPr>
                <w:rFonts w:hint="eastAsia"/>
                <w:color w:val="auto"/>
                <w:sz w:val="24"/>
                <w:szCs w:val="24"/>
                <w:lang w:val="en-US" w:eastAsia="zh-CN"/>
              </w:rPr>
              <w:t>15</w:t>
            </w:r>
          </w:p>
        </w:tc>
        <w:tc>
          <w:tcPr>
            <w:tcW w:w="5400" w:type="dxa"/>
            <w:noWrap/>
            <w:vAlign w:val="center"/>
          </w:tcPr>
          <w:p w14:paraId="214CA87B">
            <w:pPr>
              <w:spacing w:line="240" w:lineRule="auto"/>
              <w:rPr>
                <w:rFonts w:hint="eastAsia" w:eastAsia="宋体" w:cs="宋体" w:asciiTheme="minorEastAsia" w:hAnsiTheme="minorEastAsia"/>
                <w:color w:val="auto"/>
                <w:sz w:val="24"/>
                <w:szCs w:val="24"/>
              </w:rPr>
            </w:pPr>
            <w:r>
              <w:rPr>
                <w:rFonts w:hint="eastAsia" w:cs="宋体" w:asciiTheme="minorEastAsia" w:hAnsiTheme="minorEastAsia"/>
                <w:color w:val="auto"/>
                <w:sz w:val="24"/>
                <w:szCs w:val="24"/>
              </w:rPr>
              <w:t>根据投标人提供的售后服务方案</w:t>
            </w:r>
            <w:r>
              <w:rPr>
                <w:rFonts w:hint="eastAsia" w:cs="宋体" w:asciiTheme="minorEastAsia" w:hAnsiTheme="minorEastAsia"/>
                <w:color w:val="auto"/>
                <w:sz w:val="24"/>
                <w:szCs w:val="24"/>
                <w:lang w:eastAsia="zh-CN"/>
              </w:rPr>
              <w:t>，</w:t>
            </w:r>
            <w:r>
              <w:rPr>
                <w:rFonts w:hint="eastAsia" w:cs="宋体" w:asciiTheme="minorEastAsia" w:hAnsiTheme="minorEastAsia"/>
                <w:color w:val="auto"/>
                <w:sz w:val="24"/>
                <w:szCs w:val="24"/>
                <w:lang w:val="en-US" w:eastAsia="zh-CN"/>
              </w:rPr>
              <w:t>关于</w:t>
            </w:r>
            <w:r>
              <w:rPr>
                <w:rFonts w:hint="eastAsia" w:cs="宋体" w:asciiTheme="minorEastAsia" w:hAnsiTheme="minorEastAsia"/>
                <w:color w:val="auto"/>
                <w:sz w:val="24"/>
                <w:szCs w:val="24"/>
              </w:rPr>
              <w:t>项目售后维保</w:t>
            </w:r>
            <w:r>
              <w:rPr>
                <w:rFonts w:hint="eastAsia" w:cs="宋体" w:asciiTheme="minorEastAsia" w:hAnsiTheme="minorEastAsia"/>
                <w:color w:val="auto"/>
                <w:sz w:val="24"/>
                <w:szCs w:val="24"/>
                <w:highlight w:val="none"/>
              </w:rPr>
              <w:t>、服务实施方案的针对性、计划性、可操作性（包括但不限于技术与操作培训方案、质量保证措施、质保期限、维护方案及计划、故</w:t>
            </w:r>
            <w:r>
              <w:rPr>
                <w:rFonts w:hint="eastAsia" w:cs="宋体" w:asciiTheme="minorEastAsia" w:hAnsiTheme="minorEastAsia"/>
                <w:color w:val="auto"/>
                <w:sz w:val="24"/>
                <w:szCs w:val="24"/>
              </w:rPr>
              <w:t>障</w:t>
            </w:r>
            <w:r>
              <w:rPr>
                <w:rFonts w:hint="eastAsia" w:eastAsia="宋体" w:cs="宋体" w:asciiTheme="minorEastAsia" w:hAnsiTheme="minorEastAsia"/>
                <w:color w:val="auto"/>
                <w:sz w:val="24"/>
                <w:szCs w:val="24"/>
              </w:rPr>
              <w:t>维修响应的服务承诺）</w:t>
            </w:r>
            <w:r>
              <w:rPr>
                <w:rFonts w:hint="eastAsia" w:eastAsia="宋体" w:cs="宋体" w:asciiTheme="minorEastAsia" w:hAnsiTheme="minorEastAsia"/>
                <w:color w:val="auto"/>
                <w:sz w:val="24"/>
                <w:szCs w:val="24"/>
                <w:lang w:val="en-US" w:eastAsia="zh-CN"/>
              </w:rPr>
              <w:t>的</w:t>
            </w:r>
            <w:r>
              <w:rPr>
                <w:rFonts w:hint="eastAsia" w:eastAsia="宋体" w:cs="宋体" w:asciiTheme="minorEastAsia" w:hAnsiTheme="minorEastAsia"/>
                <w:color w:val="auto"/>
                <w:sz w:val="24"/>
                <w:szCs w:val="24"/>
              </w:rPr>
              <w:t>情况进行评审：</w:t>
            </w:r>
          </w:p>
          <w:p w14:paraId="04AD8BFD">
            <w:pPr>
              <w:numPr>
                <w:ilvl w:val="-1"/>
                <w:numId w:val="0"/>
              </w:numPr>
              <w:spacing w:line="240" w:lineRule="auto"/>
              <w:ind w:left="0" w:leftChars="0" w:firstLine="0" w:firstLineChars="0"/>
              <w:rPr>
                <w:rFonts w:hint="eastAsia" w:ascii="宋体" w:hAnsi="宋体" w:eastAsia="宋体" w:cs="宋体"/>
                <w:spacing w:val="-4"/>
                <w:sz w:val="24"/>
                <w:szCs w:val="24"/>
              </w:rPr>
            </w:pPr>
            <w:r>
              <w:rPr>
                <w:rFonts w:hint="eastAsia" w:ascii="宋体" w:hAnsi="宋体" w:cs="宋体"/>
                <w:spacing w:val="-4"/>
                <w:sz w:val="24"/>
                <w:szCs w:val="24"/>
                <w:lang w:val="en-US" w:eastAsia="zh-CN"/>
              </w:rPr>
              <w:t>1.</w:t>
            </w:r>
            <w:r>
              <w:rPr>
                <w:rFonts w:hint="eastAsia" w:ascii="宋体" w:hAnsi="宋体" w:eastAsia="宋体" w:cs="宋体"/>
                <w:spacing w:val="-4"/>
                <w:sz w:val="24"/>
                <w:szCs w:val="24"/>
              </w:rPr>
              <w:t>优：针对性强、具有计划性、可操作性高，得15分；</w:t>
            </w:r>
          </w:p>
          <w:p w14:paraId="48A60D0A">
            <w:pPr>
              <w:numPr>
                <w:ilvl w:val="-1"/>
                <w:numId w:val="0"/>
              </w:numPr>
              <w:spacing w:line="240" w:lineRule="auto"/>
              <w:ind w:left="0" w:leftChars="0" w:firstLine="0" w:firstLineChars="0"/>
              <w:rPr>
                <w:rFonts w:hint="eastAsia" w:ascii="宋体" w:hAnsi="宋体" w:eastAsia="宋体" w:cs="宋体"/>
                <w:spacing w:val="-4"/>
                <w:sz w:val="24"/>
                <w:szCs w:val="24"/>
              </w:rPr>
            </w:pPr>
            <w:r>
              <w:rPr>
                <w:rFonts w:hint="eastAsia" w:ascii="宋体" w:hAnsi="宋体" w:cs="宋体"/>
                <w:spacing w:val="-4"/>
                <w:sz w:val="24"/>
                <w:szCs w:val="24"/>
                <w:lang w:val="en-US" w:eastAsia="zh-CN"/>
              </w:rPr>
              <w:t>2.</w:t>
            </w:r>
            <w:r>
              <w:rPr>
                <w:rFonts w:hint="eastAsia" w:ascii="宋体" w:hAnsi="宋体" w:eastAsia="宋体" w:cs="宋体"/>
                <w:spacing w:val="-4"/>
                <w:sz w:val="24"/>
                <w:szCs w:val="24"/>
              </w:rPr>
              <w:t>良：针对性较强、具有计划性、可操作性较高，得8分；</w:t>
            </w:r>
          </w:p>
          <w:p w14:paraId="19B0D89E">
            <w:pPr>
              <w:numPr>
                <w:ilvl w:val="-1"/>
                <w:numId w:val="0"/>
              </w:numPr>
              <w:spacing w:line="240" w:lineRule="auto"/>
              <w:ind w:left="0" w:leftChars="0" w:firstLine="0" w:firstLineChars="0"/>
              <w:rPr>
                <w:rFonts w:hint="eastAsia" w:ascii="宋体" w:hAnsi="宋体" w:eastAsia="宋体" w:cs="宋体"/>
                <w:spacing w:val="-4"/>
                <w:sz w:val="24"/>
                <w:szCs w:val="24"/>
              </w:rPr>
            </w:pPr>
            <w:r>
              <w:rPr>
                <w:rFonts w:hint="eastAsia" w:ascii="宋体" w:hAnsi="宋体" w:cs="宋体"/>
                <w:spacing w:val="-4"/>
                <w:sz w:val="24"/>
                <w:szCs w:val="24"/>
                <w:lang w:val="en-US" w:eastAsia="zh-CN"/>
              </w:rPr>
              <w:t>3.</w:t>
            </w:r>
            <w:r>
              <w:rPr>
                <w:rFonts w:hint="eastAsia" w:ascii="宋体" w:hAnsi="宋体" w:eastAsia="宋体" w:cs="宋体"/>
                <w:spacing w:val="-4"/>
                <w:sz w:val="24"/>
                <w:szCs w:val="24"/>
              </w:rPr>
              <w:t>中：针对性一般、计划性一般、可操作性一般，得</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分；</w:t>
            </w:r>
          </w:p>
          <w:p w14:paraId="6581B8BD">
            <w:pPr>
              <w:rPr>
                <w:color w:val="auto"/>
                <w:szCs w:val="21"/>
              </w:rPr>
            </w:pPr>
            <w:r>
              <w:rPr>
                <w:rFonts w:hint="eastAsia" w:ascii="宋体" w:hAnsi="宋体" w:cs="宋体"/>
                <w:spacing w:val="-4"/>
                <w:sz w:val="24"/>
                <w:szCs w:val="24"/>
                <w:lang w:val="en-US" w:eastAsia="zh-CN"/>
              </w:rPr>
              <w:t>4.</w:t>
            </w:r>
            <w:r>
              <w:rPr>
                <w:rFonts w:hint="eastAsia" w:ascii="宋体" w:hAnsi="宋体" w:eastAsia="宋体" w:cs="宋体"/>
                <w:spacing w:val="-4"/>
                <w:sz w:val="24"/>
                <w:szCs w:val="24"/>
              </w:rPr>
              <w:t>差：针对性差、没有计划性、可操作性低，得</w:t>
            </w:r>
            <w:r>
              <w:rPr>
                <w:rFonts w:hint="eastAsia" w:ascii="宋体" w:hAnsi="宋体" w:eastAsia="宋体" w:cs="宋体"/>
                <w:spacing w:val="-4"/>
                <w:sz w:val="24"/>
                <w:szCs w:val="24"/>
                <w:lang w:val="en-US" w:eastAsia="zh-CN"/>
              </w:rPr>
              <w:t>0</w:t>
            </w:r>
            <w:r>
              <w:rPr>
                <w:rFonts w:hint="eastAsia" w:ascii="宋体" w:hAnsi="宋体" w:eastAsia="宋体" w:cs="宋体"/>
                <w:spacing w:val="-4"/>
                <w:sz w:val="24"/>
                <w:szCs w:val="24"/>
              </w:rPr>
              <w:t>分</w:t>
            </w:r>
          </w:p>
        </w:tc>
      </w:tr>
      <w:tr w14:paraId="0490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4F05EB4A">
            <w:pPr>
              <w:ind w:left="113" w:right="113"/>
              <w:jc w:val="center"/>
              <w:rPr>
                <w:color w:val="auto"/>
              </w:rPr>
            </w:pPr>
          </w:p>
        </w:tc>
        <w:tc>
          <w:tcPr>
            <w:tcW w:w="1980" w:type="dxa"/>
            <w:noWrap/>
            <w:vAlign w:val="center"/>
          </w:tcPr>
          <w:p w14:paraId="38917D30">
            <w:pPr>
              <w:jc w:val="center"/>
              <w:rPr>
                <w:color w:val="auto"/>
              </w:rPr>
            </w:pPr>
            <w:r>
              <w:rPr>
                <w:rFonts w:hint="eastAsia" w:asciiTheme="minorEastAsia" w:hAnsiTheme="minorEastAsia"/>
                <w:color w:val="auto"/>
                <w:sz w:val="24"/>
                <w:szCs w:val="24"/>
              </w:rPr>
              <w:t>项目</w:t>
            </w:r>
            <w:r>
              <w:rPr>
                <w:rFonts w:hint="eastAsia" w:asciiTheme="minorEastAsia" w:hAnsiTheme="minorEastAsia"/>
                <w:color w:val="auto"/>
                <w:sz w:val="24"/>
                <w:szCs w:val="24"/>
                <w:lang w:val="en-US" w:eastAsia="zh-CN"/>
              </w:rPr>
              <w:t>业绩</w:t>
            </w:r>
          </w:p>
        </w:tc>
        <w:tc>
          <w:tcPr>
            <w:tcW w:w="1080" w:type="dxa"/>
            <w:noWrap/>
            <w:vAlign w:val="center"/>
          </w:tcPr>
          <w:p w14:paraId="3A9E38A0">
            <w:pPr>
              <w:jc w:val="center"/>
              <w:rPr>
                <w:color w:val="auto"/>
              </w:rPr>
            </w:pPr>
            <w:r>
              <w:rPr>
                <w:rFonts w:hint="eastAsia"/>
                <w:color w:val="auto"/>
                <w:sz w:val="24"/>
                <w:szCs w:val="24"/>
                <w:lang w:val="en-US" w:eastAsia="zh-CN"/>
              </w:rPr>
              <w:t>10</w:t>
            </w:r>
          </w:p>
        </w:tc>
        <w:tc>
          <w:tcPr>
            <w:tcW w:w="5400" w:type="dxa"/>
            <w:noWrap/>
            <w:vAlign w:val="center"/>
          </w:tcPr>
          <w:p w14:paraId="65874537">
            <w:pPr>
              <w:spacing w:line="240" w:lineRule="auto"/>
              <w:rPr>
                <w:rFonts w:hint="eastAsia"/>
                <w:color w:val="auto"/>
                <w:sz w:val="24"/>
                <w:szCs w:val="24"/>
              </w:rPr>
            </w:pPr>
            <w:r>
              <w:rPr>
                <w:rFonts w:hint="eastAsia"/>
                <w:color w:val="auto"/>
                <w:sz w:val="24"/>
                <w:szCs w:val="24"/>
              </w:rPr>
              <w:t>投标人202</w:t>
            </w:r>
            <w:r>
              <w:rPr>
                <w:rFonts w:hint="eastAsia"/>
                <w:color w:val="auto"/>
                <w:sz w:val="24"/>
                <w:szCs w:val="24"/>
                <w:lang w:val="en-US" w:eastAsia="zh-CN"/>
              </w:rPr>
              <w:t>4</w:t>
            </w:r>
            <w:r>
              <w:rPr>
                <w:rFonts w:hint="eastAsia"/>
                <w:color w:val="auto"/>
                <w:sz w:val="24"/>
                <w:szCs w:val="24"/>
              </w:rPr>
              <w:t>年6月1日至今（以合同生效时间为准）</w:t>
            </w:r>
            <w:r>
              <w:rPr>
                <w:rFonts w:hint="eastAsia"/>
                <w:color w:val="auto"/>
                <w:sz w:val="24"/>
                <w:szCs w:val="24"/>
                <w:lang w:val="en-US" w:eastAsia="zh-CN"/>
              </w:rPr>
              <w:t>高校</w:t>
            </w:r>
            <w:r>
              <w:rPr>
                <w:rFonts w:hint="eastAsia"/>
                <w:color w:val="auto"/>
                <w:sz w:val="24"/>
                <w:szCs w:val="24"/>
              </w:rPr>
              <w:t>同类</w:t>
            </w:r>
            <w:r>
              <w:rPr>
                <w:rFonts w:hint="eastAsia"/>
                <w:color w:val="auto"/>
                <w:sz w:val="24"/>
                <w:szCs w:val="24"/>
                <w:lang w:val="en-US" w:eastAsia="zh-CN"/>
              </w:rPr>
              <w:t>自考</w:t>
            </w:r>
            <w:r>
              <w:rPr>
                <w:rFonts w:hint="eastAsia"/>
                <w:color w:val="auto"/>
                <w:sz w:val="24"/>
                <w:szCs w:val="24"/>
              </w:rPr>
              <w:t>项目业绩材料，每提供一项得</w:t>
            </w:r>
            <w:r>
              <w:rPr>
                <w:rFonts w:hint="eastAsia"/>
                <w:color w:val="auto"/>
                <w:sz w:val="24"/>
                <w:szCs w:val="24"/>
                <w:lang w:val="en-US" w:eastAsia="zh-CN"/>
              </w:rPr>
              <w:t>2</w:t>
            </w:r>
            <w:r>
              <w:rPr>
                <w:rFonts w:hint="eastAsia"/>
                <w:color w:val="auto"/>
                <w:sz w:val="24"/>
                <w:szCs w:val="24"/>
              </w:rPr>
              <w:t>分，最高得</w:t>
            </w:r>
            <w:r>
              <w:rPr>
                <w:rFonts w:hint="eastAsia"/>
                <w:color w:val="auto"/>
                <w:sz w:val="24"/>
                <w:szCs w:val="24"/>
                <w:lang w:val="en-US" w:eastAsia="zh-CN"/>
              </w:rPr>
              <w:t>10</w:t>
            </w:r>
            <w:r>
              <w:rPr>
                <w:rFonts w:hint="eastAsia"/>
                <w:color w:val="auto"/>
                <w:sz w:val="24"/>
                <w:szCs w:val="24"/>
              </w:rPr>
              <w:t>分。</w:t>
            </w:r>
          </w:p>
          <w:p w14:paraId="0A42CDE2">
            <w:pPr>
              <w:rPr>
                <w:color w:val="auto"/>
              </w:rPr>
            </w:pPr>
            <w:r>
              <w:rPr>
                <w:rFonts w:hint="eastAsia"/>
                <w:b/>
                <w:bCs/>
                <w:color w:val="auto"/>
                <w:sz w:val="24"/>
                <w:szCs w:val="24"/>
              </w:rPr>
              <w:t>（须提供合同复印件加盖公章，</w:t>
            </w:r>
            <w:r>
              <w:rPr>
                <w:rFonts w:hint="eastAsia"/>
                <w:b/>
                <w:bCs/>
                <w:color w:val="auto"/>
                <w:sz w:val="24"/>
                <w:szCs w:val="24"/>
                <w:lang w:val="en-US" w:eastAsia="zh-CN"/>
              </w:rPr>
              <w:t>并接受采购方核验，</w:t>
            </w:r>
            <w:r>
              <w:rPr>
                <w:rFonts w:hint="eastAsia"/>
                <w:b/>
                <w:bCs/>
                <w:color w:val="auto"/>
                <w:sz w:val="24"/>
                <w:szCs w:val="24"/>
              </w:rPr>
              <w:t>不提供不得分）</w:t>
            </w:r>
          </w:p>
        </w:tc>
      </w:tr>
      <w:tr w14:paraId="57C9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648" w:type="dxa"/>
            <w:vMerge w:val="continue"/>
            <w:noWrap/>
            <w:textDirection w:val="tbRlV"/>
            <w:vAlign w:val="center"/>
          </w:tcPr>
          <w:p w14:paraId="6110876B">
            <w:pPr>
              <w:ind w:left="113" w:right="113"/>
              <w:jc w:val="center"/>
              <w:rPr>
                <w:color w:val="auto"/>
              </w:rPr>
            </w:pPr>
          </w:p>
        </w:tc>
        <w:tc>
          <w:tcPr>
            <w:tcW w:w="1980" w:type="dxa"/>
            <w:shd w:val="clear"/>
            <w:noWrap/>
            <w:vAlign w:val="center"/>
          </w:tcPr>
          <w:p w14:paraId="00050FF2">
            <w:pPr>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szCs w:val="24"/>
                <w:lang w:val="en-US" w:eastAsia="zh-CN"/>
              </w:rPr>
              <w:t>信息安全等级保护</w:t>
            </w:r>
          </w:p>
        </w:tc>
        <w:tc>
          <w:tcPr>
            <w:tcW w:w="1080" w:type="dxa"/>
            <w:shd w:val="clear"/>
            <w:noWrap/>
            <w:vAlign w:val="center"/>
          </w:tcPr>
          <w:p w14:paraId="0194E14A">
            <w:pPr>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szCs w:val="24"/>
                <w:lang w:val="en-US" w:eastAsia="zh-CN"/>
              </w:rPr>
              <w:t>5</w:t>
            </w:r>
          </w:p>
        </w:tc>
        <w:tc>
          <w:tcPr>
            <w:tcW w:w="5400" w:type="dxa"/>
            <w:noWrap/>
            <w:vAlign w:val="center"/>
          </w:tcPr>
          <w:p w14:paraId="1602F0F1">
            <w:pPr>
              <w:spacing w:line="240" w:lineRule="auto"/>
              <w:rPr>
                <w:rFonts w:hint="eastAsia"/>
                <w:spacing w:val="4"/>
                <w:sz w:val="24"/>
                <w:szCs w:val="24"/>
                <w:lang w:val="en-US" w:eastAsia="zh-CN"/>
              </w:rPr>
            </w:pPr>
            <w:r>
              <w:rPr>
                <w:spacing w:val="2"/>
                <w:sz w:val="24"/>
                <w:szCs w:val="24"/>
              </w:rPr>
              <w:t>供应商针对本项目提供的平台需具备可靠的安全性，并提供通过公安部门备案的信息安</w:t>
            </w:r>
            <w:r>
              <w:rPr>
                <w:spacing w:val="4"/>
                <w:sz w:val="24"/>
                <w:szCs w:val="24"/>
              </w:rPr>
              <w:t>全等级保护</w:t>
            </w:r>
            <w:r>
              <w:rPr>
                <w:rFonts w:hint="eastAsia"/>
                <w:spacing w:val="4"/>
                <w:sz w:val="24"/>
                <w:szCs w:val="24"/>
                <w:lang w:val="en-US" w:eastAsia="zh-CN"/>
              </w:rPr>
              <w:t>资质：</w:t>
            </w:r>
          </w:p>
          <w:p w14:paraId="316C1404">
            <w:pPr>
              <w:numPr>
                <w:ilvl w:val="0"/>
                <w:numId w:val="0"/>
              </w:numPr>
              <w:spacing w:line="240" w:lineRule="auto"/>
              <w:rPr>
                <w:rFonts w:hint="eastAsia"/>
                <w:spacing w:val="-5"/>
                <w:sz w:val="24"/>
                <w:szCs w:val="24"/>
                <w:lang w:eastAsia="zh-CN"/>
              </w:rPr>
            </w:pPr>
            <w:r>
              <w:rPr>
                <w:rFonts w:hint="eastAsia" w:ascii="Times New Roman" w:hAnsi="Times New Roman" w:eastAsia="宋体" w:cs="Times New Roman"/>
                <w:spacing w:val="-5"/>
                <w:kern w:val="2"/>
                <w:sz w:val="24"/>
                <w:szCs w:val="24"/>
                <w:lang w:val="en-US" w:eastAsia="zh-CN" w:bidi="ar-SA"/>
              </w:rPr>
              <w:t>1.</w:t>
            </w:r>
            <w:r>
              <w:rPr>
                <w:spacing w:val="2"/>
                <w:sz w:val="24"/>
                <w:szCs w:val="24"/>
              </w:rPr>
              <w:t>信息安</w:t>
            </w:r>
            <w:r>
              <w:rPr>
                <w:spacing w:val="4"/>
                <w:sz w:val="24"/>
                <w:szCs w:val="24"/>
              </w:rPr>
              <w:t>全等级保护三级及以上资质（复印件）得</w:t>
            </w:r>
            <w:r>
              <w:rPr>
                <w:spacing w:val="-27"/>
                <w:sz w:val="24"/>
                <w:szCs w:val="24"/>
              </w:rPr>
              <w:t xml:space="preserve"> </w:t>
            </w:r>
            <w:r>
              <w:rPr>
                <w:rFonts w:hint="eastAsia"/>
                <w:spacing w:val="4"/>
                <w:sz w:val="24"/>
                <w:szCs w:val="24"/>
                <w:lang w:val="en-US" w:eastAsia="zh-CN"/>
              </w:rPr>
              <w:t>5</w:t>
            </w:r>
            <w:r>
              <w:rPr>
                <w:spacing w:val="-5"/>
                <w:sz w:val="24"/>
                <w:szCs w:val="24"/>
              </w:rPr>
              <w:t>分</w:t>
            </w:r>
            <w:r>
              <w:rPr>
                <w:rFonts w:hint="eastAsia"/>
                <w:spacing w:val="-5"/>
                <w:sz w:val="24"/>
                <w:szCs w:val="24"/>
                <w:lang w:eastAsia="zh-CN"/>
              </w:rPr>
              <w:t>；</w:t>
            </w:r>
          </w:p>
          <w:p w14:paraId="529D3207">
            <w:pPr>
              <w:numPr>
                <w:ilvl w:val="-1"/>
                <w:numId w:val="0"/>
              </w:numPr>
              <w:spacing w:line="240" w:lineRule="auto"/>
              <w:rPr>
                <w:rFonts w:hint="eastAsia"/>
                <w:spacing w:val="-5"/>
                <w:sz w:val="24"/>
                <w:szCs w:val="24"/>
                <w:lang w:val="en-US" w:eastAsia="zh-CN"/>
              </w:rPr>
            </w:pPr>
            <w:r>
              <w:rPr>
                <w:rFonts w:hint="eastAsia"/>
                <w:spacing w:val="-5"/>
                <w:sz w:val="24"/>
                <w:szCs w:val="24"/>
                <w:lang w:val="en-US" w:eastAsia="zh-CN"/>
              </w:rPr>
              <w:t>2.</w:t>
            </w:r>
            <w:r>
              <w:rPr>
                <w:spacing w:val="2"/>
                <w:sz w:val="24"/>
                <w:szCs w:val="24"/>
              </w:rPr>
              <w:t>信息安</w:t>
            </w:r>
            <w:r>
              <w:rPr>
                <w:spacing w:val="4"/>
                <w:sz w:val="24"/>
                <w:szCs w:val="24"/>
              </w:rPr>
              <w:t>全等级保护</w:t>
            </w:r>
            <w:r>
              <w:rPr>
                <w:rFonts w:hint="eastAsia"/>
                <w:spacing w:val="-5"/>
                <w:sz w:val="24"/>
                <w:szCs w:val="24"/>
                <w:lang w:val="en-US" w:eastAsia="zh-CN"/>
              </w:rPr>
              <w:t>二级资质</w:t>
            </w:r>
            <w:r>
              <w:rPr>
                <w:spacing w:val="4"/>
                <w:sz w:val="24"/>
                <w:szCs w:val="24"/>
              </w:rPr>
              <w:t>（复印件）</w:t>
            </w:r>
            <w:r>
              <w:rPr>
                <w:rFonts w:hint="eastAsia"/>
                <w:spacing w:val="-5"/>
                <w:sz w:val="24"/>
                <w:szCs w:val="24"/>
                <w:lang w:val="en-US" w:eastAsia="zh-CN"/>
              </w:rPr>
              <w:t>得2分；</w:t>
            </w:r>
          </w:p>
          <w:p w14:paraId="0B623A28">
            <w:pPr>
              <w:numPr>
                <w:ilvl w:val="-1"/>
                <w:numId w:val="0"/>
              </w:numPr>
              <w:spacing w:line="240" w:lineRule="auto"/>
              <w:rPr>
                <w:spacing w:val="-5"/>
                <w:sz w:val="24"/>
                <w:szCs w:val="24"/>
              </w:rPr>
            </w:pPr>
            <w:r>
              <w:rPr>
                <w:rFonts w:hint="eastAsia"/>
                <w:spacing w:val="-5"/>
                <w:sz w:val="24"/>
                <w:szCs w:val="24"/>
                <w:lang w:val="en-US" w:eastAsia="zh-CN"/>
              </w:rPr>
              <w:t>3.未提供或无效得0分。</w:t>
            </w:r>
          </w:p>
          <w:p w14:paraId="62B821B2">
            <w:pPr>
              <w:rPr>
                <w:color w:val="auto"/>
                <w:szCs w:val="21"/>
              </w:rPr>
            </w:pPr>
            <w:r>
              <w:rPr>
                <w:rFonts w:hint="eastAsia" w:cs="宋体" w:asciiTheme="minorEastAsia" w:hAnsiTheme="minorEastAsia"/>
                <w:b/>
                <w:bCs/>
                <w:color w:val="auto"/>
                <w:sz w:val="24"/>
                <w:szCs w:val="24"/>
              </w:rPr>
              <w:t>注：</w:t>
            </w:r>
            <w:r>
              <w:rPr>
                <w:rFonts w:hint="eastAsia" w:asciiTheme="minorEastAsia" w:hAnsiTheme="minorEastAsia"/>
                <w:b/>
                <w:bCs/>
                <w:color w:val="auto"/>
                <w:sz w:val="24"/>
                <w:szCs w:val="24"/>
              </w:rPr>
              <w:t>以上提供有效证明原件扫描件，加盖公章。</w:t>
            </w:r>
          </w:p>
        </w:tc>
      </w:tr>
      <w:tr w14:paraId="1D34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714C5223">
            <w:pPr>
              <w:rPr>
                <w:color w:val="auto"/>
                <w:szCs w:val="21"/>
              </w:rPr>
            </w:pPr>
            <w:r>
              <w:rPr>
                <w:rFonts w:hint="eastAsia"/>
                <w:color w:val="auto"/>
                <w:szCs w:val="21"/>
              </w:rPr>
              <w:t>备注：评分细则中如需要报价人提供证明材料的，供应商应在报价文件中提交证明材料。</w:t>
            </w:r>
          </w:p>
        </w:tc>
      </w:tr>
    </w:tbl>
    <w:p w14:paraId="28CB7534">
      <w:pPr>
        <w:spacing w:line="400" w:lineRule="exact"/>
        <w:ind w:firstLine="480" w:firstLineChars="200"/>
        <w:rPr>
          <w:rFonts w:ascii="宋体" w:hAnsi="宋体"/>
          <w:color w:val="auto"/>
          <w:sz w:val="28"/>
          <w:szCs w:val="28"/>
        </w:rPr>
      </w:pPr>
      <w:r>
        <w:rPr>
          <w:rFonts w:hint="eastAsia" w:asciiTheme="minorEastAsia" w:hAnsiTheme="minorEastAsia" w:eastAsiaTheme="minorEastAsia"/>
          <w:color w:val="auto"/>
          <w:sz w:val="24"/>
        </w:rPr>
        <w:t>注：各评委按规定的范围内进行量化打分，并统计总分。</w:t>
      </w:r>
    </w:p>
    <w:p w14:paraId="402E8AF9">
      <w:pPr>
        <w:pStyle w:val="3"/>
        <w:rPr>
          <w:color w:val="auto"/>
        </w:rPr>
      </w:pPr>
      <w:bookmarkStart w:id="23" w:name="_Toc60236707"/>
      <w:r>
        <w:rPr>
          <w:rFonts w:hint="eastAsia"/>
          <w:color w:val="auto"/>
        </w:rPr>
        <w:br w:type="page"/>
      </w:r>
      <w:bookmarkStart w:id="24" w:name="_Toc5254"/>
      <w:r>
        <w:rPr>
          <w:rFonts w:hint="eastAsia"/>
          <w:color w:val="auto"/>
        </w:rPr>
        <w:t>第二部分</w:t>
      </w:r>
      <w:bookmarkEnd w:id="23"/>
      <w:r>
        <w:rPr>
          <w:rFonts w:hint="eastAsia"/>
          <w:color w:val="auto"/>
        </w:rPr>
        <w:t xml:space="preserve">  采购需求书</w:t>
      </w:r>
      <w:bookmarkEnd w:id="24"/>
    </w:p>
    <w:p w14:paraId="2064DAB5">
      <w:pPr>
        <w:pStyle w:val="4"/>
        <w:spacing w:line="560" w:lineRule="exact"/>
        <w:rPr>
          <w:color w:val="auto"/>
        </w:rPr>
      </w:pPr>
      <w:bookmarkStart w:id="25" w:name="_Toc179"/>
      <w:r>
        <w:rPr>
          <w:rFonts w:hint="eastAsia"/>
          <w:color w:val="auto"/>
        </w:rPr>
        <w:t>一、技术（服务）要求</w:t>
      </w:r>
      <w:bookmarkEnd w:id="25"/>
    </w:p>
    <w:p w14:paraId="1D046D93">
      <w:pPr>
        <w:spacing w:line="560" w:lineRule="exact"/>
        <w:ind w:firstLine="562" w:firstLineChars="200"/>
        <w:rPr>
          <w:rFonts w:ascii="宋体" w:hAnsi="宋体"/>
          <w:b/>
          <w:bCs/>
          <w:color w:val="auto"/>
          <w:kern w:val="0"/>
          <w:sz w:val="28"/>
          <w:szCs w:val="28"/>
        </w:rPr>
      </w:pPr>
      <w:r>
        <w:rPr>
          <w:rFonts w:hint="eastAsia" w:ascii="宋体" w:hAnsi="宋体"/>
          <w:b/>
          <w:bCs/>
          <w:color w:val="auto"/>
          <w:kern w:val="0"/>
          <w:sz w:val="28"/>
          <w:szCs w:val="28"/>
        </w:rPr>
        <w:t>（一）采购清单：</w:t>
      </w:r>
    </w:p>
    <w:tbl>
      <w:tblPr>
        <w:tblStyle w:val="30"/>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04FE3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B6516">
            <w:pPr>
              <w:widowControl/>
              <w:spacing w:line="560" w:lineRule="exact"/>
              <w:jc w:val="center"/>
              <w:rPr>
                <w:rFonts w:ascii="宋体" w:hAnsi="宋体" w:cs="宋体"/>
                <w:color w:val="auto"/>
                <w:sz w:val="24"/>
              </w:rPr>
            </w:pPr>
            <w:r>
              <w:rPr>
                <w:rStyle w:val="33"/>
                <w:rFonts w:hint="eastAsia" w:ascii="宋体" w:hAnsi="宋体" w:cs="宋体"/>
                <w:color w:val="auto"/>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1A5CD93">
            <w:pPr>
              <w:widowControl/>
              <w:spacing w:line="560" w:lineRule="exact"/>
              <w:jc w:val="center"/>
              <w:rPr>
                <w:rFonts w:ascii="宋体" w:hAnsi="宋体" w:cs="宋体"/>
                <w:color w:val="auto"/>
                <w:sz w:val="24"/>
              </w:rPr>
            </w:pPr>
            <w:r>
              <w:rPr>
                <w:rStyle w:val="33"/>
                <w:rFonts w:hint="eastAsia" w:ascii="宋体" w:hAnsi="宋体" w:cs="宋体"/>
                <w:color w:val="auto"/>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6155233">
            <w:pPr>
              <w:widowControl/>
              <w:spacing w:line="560" w:lineRule="exact"/>
              <w:jc w:val="center"/>
              <w:rPr>
                <w:rFonts w:ascii="宋体" w:hAnsi="宋体" w:cs="宋体"/>
                <w:color w:val="auto"/>
                <w:sz w:val="24"/>
              </w:rPr>
            </w:pPr>
            <w:r>
              <w:rPr>
                <w:rStyle w:val="33"/>
                <w:rFonts w:hint="eastAsia" w:ascii="宋体" w:hAnsi="宋体" w:cs="宋体"/>
                <w:color w:val="auto"/>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4C059FE">
            <w:pPr>
              <w:widowControl/>
              <w:spacing w:line="560" w:lineRule="exact"/>
              <w:jc w:val="center"/>
              <w:rPr>
                <w:rFonts w:ascii="宋体" w:hAnsi="宋体" w:cs="宋体"/>
                <w:color w:val="auto"/>
                <w:sz w:val="24"/>
              </w:rPr>
            </w:pPr>
            <w:r>
              <w:rPr>
                <w:rStyle w:val="33"/>
                <w:rFonts w:hint="eastAsia" w:ascii="宋体" w:hAnsi="宋体" w:cs="宋体"/>
                <w:color w:val="auto"/>
                <w:kern w:val="0"/>
                <w:sz w:val="24"/>
              </w:rPr>
              <w:t>数量</w:t>
            </w:r>
          </w:p>
        </w:tc>
      </w:tr>
      <w:tr w14:paraId="25BA84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center"/>
          </w:tcPr>
          <w:p w14:paraId="03F6783D">
            <w:pPr>
              <w:widowControl/>
              <w:spacing w:line="560" w:lineRule="exact"/>
              <w:jc w:val="center"/>
              <w:rPr>
                <w:rFonts w:ascii="宋体" w:hAnsi="宋体" w:cs="宋体"/>
                <w:color w:val="auto"/>
                <w:sz w:val="24"/>
              </w:rPr>
            </w:pPr>
            <w:r>
              <w:rPr>
                <w:rFonts w:hint="eastAsia" w:ascii="宋体" w:hAnsi="宋体" w:cs="宋体"/>
                <w:color w:val="auto"/>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4E69C1AD">
            <w:pPr>
              <w:widowControl/>
              <w:spacing w:line="560" w:lineRule="exact"/>
              <w:jc w:val="center"/>
              <w:rPr>
                <w:rFonts w:ascii="宋体" w:hAnsi="宋体" w:cs="宋体"/>
                <w:color w:val="auto"/>
                <w:sz w:val="24"/>
              </w:rPr>
            </w:pPr>
            <w:r>
              <w:rPr>
                <w:rFonts w:hint="eastAsia" w:cs="微软雅黑" w:asciiTheme="minorEastAsia" w:hAnsiTheme="minorEastAsia" w:eastAsiaTheme="minorEastAsia"/>
                <w:color w:val="auto"/>
                <w:sz w:val="24"/>
                <w:lang w:val="en-US" w:eastAsia="zh-CN"/>
              </w:rPr>
              <w:t>自学考试网络助学课程及过程性评价云服务</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20D16216">
            <w:pPr>
              <w:widowControl/>
              <w:spacing w:line="560" w:lineRule="exact"/>
              <w:jc w:val="center"/>
              <w:rPr>
                <w:rFonts w:ascii="宋体" w:hAnsi="宋体" w:cs="宋体"/>
                <w:color w:val="auto"/>
                <w:sz w:val="24"/>
              </w:rPr>
            </w:pPr>
            <w:r>
              <w:rPr>
                <w:rFonts w:hint="eastAsia" w:ascii="宋体" w:hAnsi="宋体" w:cs="宋体"/>
                <w:color w:val="auto"/>
                <w:sz w:val="24"/>
              </w:rPr>
              <w:t>套</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61E6A710">
            <w:pPr>
              <w:widowControl/>
              <w:spacing w:line="560" w:lineRule="exact"/>
              <w:jc w:val="center"/>
              <w:rPr>
                <w:rFonts w:ascii="宋体" w:hAnsi="宋体" w:cs="宋体"/>
                <w:color w:val="auto"/>
                <w:sz w:val="24"/>
              </w:rPr>
            </w:pPr>
            <w:r>
              <w:rPr>
                <w:rFonts w:hint="eastAsia" w:ascii="宋体" w:hAnsi="宋体" w:cs="宋体"/>
                <w:color w:val="auto"/>
                <w:sz w:val="24"/>
              </w:rPr>
              <w:t>1</w:t>
            </w:r>
          </w:p>
        </w:tc>
      </w:tr>
    </w:tbl>
    <w:p w14:paraId="70B38A84">
      <w:pPr>
        <w:spacing w:line="560" w:lineRule="exact"/>
        <w:ind w:firstLine="562" w:firstLineChars="200"/>
        <w:rPr>
          <w:rFonts w:ascii="宋体" w:hAnsi="宋体"/>
          <w:b/>
          <w:bCs/>
          <w:color w:val="auto"/>
          <w:sz w:val="32"/>
          <w:szCs w:val="32"/>
        </w:rPr>
      </w:pPr>
      <w:r>
        <w:rPr>
          <w:rFonts w:hint="eastAsia" w:ascii="宋体" w:hAnsi="宋体"/>
          <w:b/>
          <w:bCs/>
          <w:color w:val="auto"/>
          <w:kern w:val="0"/>
          <w:sz w:val="28"/>
          <w:szCs w:val="28"/>
        </w:rPr>
        <w:t>（二）具体技术指标及性能要求：</w:t>
      </w:r>
    </w:p>
    <w:p w14:paraId="4FD0BD24">
      <w:pPr>
        <w:pStyle w:val="6"/>
        <w:keepNext/>
        <w:keepLines/>
        <w:pageBreakBefore w:val="0"/>
        <w:widowControl w:val="0"/>
        <w:kinsoku/>
        <w:wordWrap/>
        <w:overflowPunct/>
        <w:topLinePunct w:val="0"/>
        <w:autoSpaceDE/>
        <w:autoSpaceDN/>
        <w:bidi w:val="0"/>
        <w:adjustRightInd/>
        <w:snapToGrid/>
        <w:spacing w:line="377" w:lineRule="auto"/>
        <w:ind w:firstLine="562" w:firstLineChars="200"/>
        <w:textAlignment w:val="auto"/>
        <w:outlineLvl w:val="3"/>
        <w:rPr>
          <w:rFonts w:hint="eastAsia" w:ascii="仿宋" w:hAnsi="仿宋" w:eastAsia="仿宋" w:cs="仿宋"/>
          <w:b/>
          <w:bCs/>
          <w:snapToGrid w:val="0"/>
          <w:color w:val="auto"/>
          <w:sz w:val="32"/>
          <w:szCs w:val="32"/>
          <w:shd w:val="clear" w:color="auto" w:fill="auto"/>
          <w:lang w:bidi="zh-TW"/>
        </w:rPr>
      </w:pPr>
      <w:r>
        <w:rPr>
          <w:rFonts w:hint="eastAsia" w:ascii="宋体" w:hAnsi="宋体" w:eastAsia="宋体" w:cs="宋体"/>
          <w:b/>
          <w:bCs/>
          <w:color w:val="auto"/>
          <w:kern w:val="0"/>
          <w:sz w:val="28"/>
          <w:szCs w:val="28"/>
          <w:lang w:val="en-US" w:eastAsia="zh-CN"/>
        </w:rPr>
        <w:t>1.自学考试网络助学课程及过程性评价平台</w:t>
      </w:r>
      <w:r>
        <w:rPr>
          <w:rFonts w:hint="eastAsia" w:ascii="宋体" w:hAnsi="宋体" w:cs="宋体"/>
          <w:b/>
          <w:bCs/>
          <w:color w:val="auto"/>
          <w:kern w:val="0"/>
          <w:sz w:val="28"/>
          <w:szCs w:val="28"/>
          <w:lang w:val="en-US" w:eastAsia="zh-CN"/>
        </w:rPr>
        <w:t>基本</w:t>
      </w:r>
      <w:r>
        <w:rPr>
          <w:rFonts w:hint="eastAsia" w:ascii="宋体" w:hAnsi="宋体" w:cs="宋体"/>
          <w:b/>
          <w:bCs/>
          <w:snapToGrid/>
          <w:color w:val="auto"/>
          <w:sz w:val="28"/>
          <w:szCs w:val="28"/>
          <w:shd w:val="clear"/>
          <w:lang w:val="en-US" w:eastAsia="zh-CN" w:bidi="zh-TW"/>
        </w:rPr>
        <w:t>功能</w:t>
      </w:r>
    </w:p>
    <w:p w14:paraId="04E922A8">
      <w:pPr>
        <w:keepNext w:val="0"/>
        <w:keepLines w:val="0"/>
        <w:pageBreakBefore w:val="0"/>
        <w:widowControl/>
        <w:kinsoku/>
        <w:wordWrap/>
        <w:overflowPunct/>
        <w:topLinePunct w:val="0"/>
        <w:autoSpaceDE w:val="0"/>
        <w:autoSpaceDN w:val="0"/>
        <w:bidi w:val="0"/>
        <w:adjustRightInd w:val="0"/>
        <w:snapToGrid w:val="0"/>
        <w:spacing w:beforeLines="0" w:afterLines="0" w:line="360" w:lineRule="auto"/>
        <w:ind w:left="0" w:right="0" w:firstLine="584"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color w:val="auto"/>
          <w:spacing w:val="6"/>
          <w:sz w:val="28"/>
          <w:szCs w:val="28"/>
        </w:rPr>
        <w:t>平台应至少</w:t>
      </w:r>
      <w:r>
        <w:rPr>
          <w:rFonts w:hint="eastAsia" w:ascii="宋体" w:hAnsi="宋体" w:eastAsia="宋体" w:cs="宋体"/>
          <w:color w:val="auto"/>
          <w:spacing w:val="6"/>
          <w:sz w:val="28"/>
          <w:szCs w:val="28"/>
          <w:lang w:eastAsia="zh-CN"/>
        </w:rPr>
        <w:t>应</w:t>
      </w:r>
      <w:r>
        <w:rPr>
          <w:rFonts w:hint="eastAsia" w:ascii="宋体" w:hAnsi="宋体" w:eastAsia="宋体" w:cs="宋体"/>
          <w:color w:val="auto"/>
          <w:spacing w:val="6"/>
          <w:sz w:val="28"/>
          <w:szCs w:val="28"/>
        </w:rPr>
        <w:t>具备以下功能:</w:t>
      </w:r>
    </w:p>
    <w:p w14:paraId="79E95F28">
      <w:pPr>
        <w:spacing w:line="560" w:lineRule="exact"/>
        <w:ind w:firstLine="560" w:firstLineChars="200"/>
        <w:rPr>
          <w:rFonts w:hint="eastAsia" w:ascii="宋体" w:hAnsi="宋体"/>
          <w:b w:val="0"/>
          <w:bCs w:val="0"/>
          <w:color w:val="auto"/>
          <w:kern w:val="0"/>
          <w:sz w:val="28"/>
          <w:szCs w:val="28"/>
        </w:rPr>
      </w:pP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lang w:val="en-US" w:eastAsia="zh-CN"/>
        </w:rPr>
        <w:t>1</w:t>
      </w: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rPr>
        <w:t>具有学习、教学、教务(包括阶段作业、综合测评的组织)、资源管理、考核评价、过程监督等功能；</w:t>
      </w:r>
    </w:p>
    <w:p w14:paraId="4AB96324">
      <w:pPr>
        <w:spacing w:line="560" w:lineRule="exact"/>
        <w:ind w:firstLine="560" w:firstLineChars="200"/>
        <w:rPr>
          <w:rFonts w:hint="eastAsia" w:ascii="宋体" w:hAnsi="宋体"/>
          <w:b w:val="0"/>
          <w:bCs w:val="0"/>
          <w:color w:val="auto"/>
          <w:kern w:val="0"/>
          <w:sz w:val="28"/>
          <w:szCs w:val="28"/>
        </w:rPr>
      </w:pP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lang w:val="en-US" w:eastAsia="zh-CN"/>
        </w:rPr>
        <w:t>2</w:t>
      </w: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rPr>
        <w:t>能确保考生个人信息的采集、使用和保存符合国家相关法律规定，考生学习过程及所有阶段性学习成果等数据不被篡改和泄露；</w:t>
      </w:r>
    </w:p>
    <w:p w14:paraId="5B85369F">
      <w:pPr>
        <w:spacing w:line="560" w:lineRule="exact"/>
        <w:ind w:firstLine="560" w:firstLineChars="200"/>
        <w:rPr>
          <w:rFonts w:hint="eastAsia" w:ascii="宋体" w:hAnsi="宋体"/>
          <w:b w:val="0"/>
          <w:bCs w:val="0"/>
          <w:color w:val="auto"/>
          <w:kern w:val="0"/>
          <w:sz w:val="28"/>
          <w:szCs w:val="28"/>
        </w:rPr>
      </w:pP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lang w:val="en-US" w:eastAsia="zh-CN"/>
        </w:rPr>
        <w:t>3</w:t>
      </w: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rPr>
        <w:t>具有与考生手机号绑定、人脸识别、二维码签到、拍照等考勤登记手段，具备有效学习时长(拖拽视频不计学习时长)记录功能，每次学习能至少进行一次以上身份确认和考勤登记，以确保学习的真实性和有效性；</w:t>
      </w:r>
    </w:p>
    <w:p w14:paraId="32B3B891">
      <w:pPr>
        <w:spacing w:line="560" w:lineRule="exact"/>
        <w:ind w:firstLine="560" w:firstLineChars="200"/>
        <w:rPr>
          <w:rFonts w:hint="eastAsia" w:ascii="宋体" w:hAnsi="宋体"/>
          <w:b w:val="0"/>
          <w:bCs w:val="0"/>
          <w:color w:val="auto"/>
          <w:kern w:val="0"/>
          <w:sz w:val="28"/>
          <w:szCs w:val="28"/>
        </w:rPr>
      </w:pP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lang w:val="en-US" w:eastAsia="zh-CN"/>
        </w:rPr>
        <w:t>4</w:t>
      </w: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rPr>
        <w:t>考生完成阶段作业或综合测评时，平台能依据考生提交的主观题顺序，自动查重并显示重复率，防止互相抄袭；</w:t>
      </w:r>
    </w:p>
    <w:p w14:paraId="6794C653">
      <w:pPr>
        <w:spacing w:line="560" w:lineRule="exact"/>
        <w:ind w:firstLine="560" w:firstLineChars="200"/>
        <w:rPr>
          <w:rFonts w:hint="eastAsia" w:ascii="宋体" w:hAnsi="宋体"/>
          <w:b w:val="0"/>
          <w:bCs w:val="0"/>
          <w:color w:val="auto"/>
          <w:kern w:val="0"/>
          <w:sz w:val="28"/>
          <w:szCs w:val="28"/>
        </w:rPr>
      </w:pP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lang w:val="en-US" w:eastAsia="zh-CN"/>
        </w:rPr>
        <w:t>5</w:t>
      </w: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rPr>
        <w:t>能自动统计考生完成学习情况，发布学习通知和推送相关知识点；</w:t>
      </w:r>
    </w:p>
    <w:p w14:paraId="117C45B3">
      <w:pPr>
        <w:spacing w:line="560" w:lineRule="exact"/>
        <w:ind w:firstLine="560" w:firstLineChars="200"/>
        <w:rPr>
          <w:rFonts w:hint="eastAsia" w:ascii="宋体" w:hAnsi="宋体"/>
          <w:b w:val="0"/>
          <w:bCs w:val="0"/>
          <w:color w:val="auto"/>
          <w:kern w:val="0"/>
          <w:sz w:val="28"/>
          <w:szCs w:val="28"/>
        </w:rPr>
      </w:pP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lang w:val="en-US" w:eastAsia="zh-CN"/>
        </w:rPr>
        <w:t>6</w:t>
      </w:r>
      <w:r>
        <w:rPr>
          <w:rFonts w:hint="eastAsia" w:ascii="宋体" w:hAnsi="宋体"/>
          <w:b w:val="0"/>
          <w:bCs w:val="0"/>
          <w:color w:val="auto"/>
          <w:kern w:val="0"/>
          <w:sz w:val="28"/>
          <w:szCs w:val="28"/>
          <w:lang w:eastAsia="zh-CN"/>
        </w:rPr>
        <w:t>）</w:t>
      </w:r>
      <w:r>
        <w:rPr>
          <w:rFonts w:hint="eastAsia" w:ascii="宋体" w:hAnsi="宋体"/>
          <w:b w:val="0"/>
          <w:bCs w:val="0"/>
          <w:color w:val="auto"/>
          <w:kern w:val="0"/>
          <w:sz w:val="28"/>
          <w:szCs w:val="28"/>
        </w:rPr>
        <w:t>能跟踪考生学习过程，实时记录考生的考勤情况、学习表现、知识点练习、阶段作业和综合测评成绩，保存学籍档案。考生可在平台查阅本人学习情况记录、学习进度及已获得的考核成绩；省考办可通过平台提供的管理端查看、追溯考生课程学习过程、考核情况等。</w:t>
      </w:r>
    </w:p>
    <w:p w14:paraId="2DC59CB1">
      <w:pPr>
        <w:pStyle w:val="6"/>
        <w:spacing w:before="0" w:beforeLines="0" w:after="0" w:afterLines="0" w:line="360" w:lineRule="auto"/>
        <w:outlineLvl w:val="3"/>
        <w:rPr>
          <w:rFonts w:hint="default" w:ascii="宋体" w:hAnsi="宋体" w:eastAsia="宋体" w:cs="宋体"/>
          <w:b/>
          <w:bCs/>
          <w:color w:val="auto"/>
          <w:kern w:val="0"/>
          <w:sz w:val="28"/>
          <w:szCs w:val="28"/>
          <w:lang w:val="en-US" w:eastAsia="zh-CN"/>
        </w:rPr>
      </w:pPr>
      <w:r>
        <w:rPr>
          <w:rFonts w:hint="eastAsia" w:ascii="宋体" w:hAnsi="宋体" w:cs="宋体"/>
          <w:b/>
          <w:bCs/>
          <w:color w:val="auto"/>
          <w:kern w:val="0"/>
          <w:sz w:val="28"/>
          <w:szCs w:val="28"/>
          <w:lang w:val="en-US" w:eastAsia="zh-CN"/>
        </w:rPr>
        <w:t>2</w:t>
      </w:r>
      <w:r>
        <w:rPr>
          <w:rFonts w:hint="eastAsia" w:ascii="宋体" w:hAnsi="宋体" w:eastAsia="宋体" w:cs="宋体"/>
          <w:b/>
          <w:bCs/>
          <w:color w:val="auto"/>
          <w:kern w:val="0"/>
          <w:sz w:val="28"/>
          <w:szCs w:val="28"/>
          <w:lang w:val="en-US" w:eastAsia="zh-CN"/>
        </w:rPr>
        <w:t>.平台</w:t>
      </w:r>
      <w:r>
        <w:rPr>
          <w:rFonts w:hint="eastAsia" w:ascii="宋体" w:hAnsi="宋体" w:cs="宋体"/>
          <w:b/>
          <w:bCs/>
          <w:color w:val="auto"/>
          <w:kern w:val="0"/>
          <w:sz w:val="28"/>
          <w:szCs w:val="28"/>
          <w:lang w:val="en-US" w:eastAsia="zh-CN"/>
        </w:rPr>
        <w:t>技术规范</w:t>
      </w:r>
    </w:p>
    <w:p w14:paraId="6B1D0237">
      <w:pPr>
        <w:pStyle w:val="7"/>
        <w:numPr>
          <w:ilvl w:val="-1"/>
          <w:numId w:val="0"/>
        </w:numPr>
        <w:spacing w:before="0" w:after="0" w:line="360" w:lineRule="auto"/>
        <w:ind w:left="402" w:leftChars="0" w:firstLine="0"/>
        <w:outlineLvl w:val="4"/>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（1）</w:t>
      </w:r>
      <w:r>
        <w:rPr>
          <w:rFonts w:hint="eastAsia" w:ascii="宋体" w:hAnsi="宋体" w:eastAsia="宋体" w:cs="宋体"/>
          <w:b/>
          <w:bCs w:val="0"/>
          <w:color w:val="auto"/>
          <w:sz w:val="28"/>
          <w:szCs w:val="28"/>
          <w:lang w:eastAsia="zh-CN"/>
        </w:rPr>
        <w:t>平台</w:t>
      </w:r>
      <w:r>
        <w:rPr>
          <w:rFonts w:hint="eastAsia" w:ascii="宋体" w:hAnsi="宋体" w:eastAsia="宋体" w:cs="宋体"/>
          <w:b/>
          <w:bCs w:val="0"/>
          <w:color w:val="auto"/>
          <w:sz w:val="28"/>
          <w:szCs w:val="28"/>
        </w:rPr>
        <w:t>设计原则</w:t>
      </w:r>
    </w:p>
    <w:p w14:paraId="54192790">
      <w:pPr>
        <w:pStyle w:val="8"/>
        <w:numPr>
          <w:ilvl w:val="5"/>
          <w:numId w:val="0"/>
        </w:numPr>
        <w:spacing w:before="0" w:after="0" w:line="360" w:lineRule="auto"/>
        <w:ind w:firstLine="560" w:firstLineChars="200"/>
        <w:rPr>
          <w:rFonts w:hint="eastAsia" w:ascii="宋体" w:hAnsi="宋体" w:eastAsia="宋体" w:cs="宋体"/>
          <w:b w:val="0"/>
          <w:bCs/>
          <w:color w:val="auto"/>
          <w:sz w:val="28"/>
          <w:szCs w:val="28"/>
          <w:lang w:val="en-US" w:eastAsia="zh-CN"/>
        </w:rPr>
      </w:pPr>
      <w:r>
        <w:rPr>
          <w:rFonts w:hint="default" w:ascii="Calibri" w:hAnsi="Calibri" w:eastAsia="微软雅黑" w:cs="Calibri"/>
          <w:b w:val="0"/>
          <w:bCs/>
          <w:color w:val="auto"/>
          <w:kern w:val="2"/>
          <w:sz w:val="28"/>
          <w:szCs w:val="28"/>
          <w:lang w:val="en-US" w:eastAsia="zh-CN" w:bidi="ar-SA"/>
        </w:rPr>
        <w:t>①</w:t>
      </w:r>
      <w:r>
        <w:rPr>
          <w:rFonts w:hint="eastAsia" w:ascii="宋体" w:hAnsi="宋体" w:eastAsia="宋体" w:cs="宋体"/>
          <w:b w:val="0"/>
          <w:bCs/>
          <w:color w:val="auto"/>
          <w:sz w:val="28"/>
          <w:szCs w:val="28"/>
          <w:lang w:val="en-US" w:eastAsia="zh-CN"/>
        </w:rPr>
        <w:t>针对性和创新性</w:t>
      </w:r>
    </w:p>
    <w:p w14:paraId="24C30B94">
      <w:pPr>
        <w:keepNext w:val="0"/>
        <w:keepLines w:val="0"/>
        <w:pageBreakBefore w:val="0"/>
        <w:wordWrap/>
        <w:overflowPunct/>
        <w:topLinePunct w:val="0"/>
        <w:bidi w:val="0"/>
        <w:spacing w:beforeLines="0" w:afterLines="0" w:line="360" w:lineRule="auto"/>
        <w:ind w:left="0" w:firstLine="560" w:firstLineChars="200"/>
        <w:jc w:val="both"/>
        <w:outlineLvl w:val="9"/>
        <w:rPr>
          <w:rFonts w:hint="eastAsia" w:ascii="宋体" w:hAnsi="宋体" w:eastAsia="宋体" w:cs="宋体"/>
          <w:color w:val="auto"/>
          <w:spacing w:val="0"/>
          <w:w w:val="100"/>
          <w:kern w:val="2"/>
          <w:position w:val="0"/>
          <w:sz w:val="28"/>
          <w:szCs w:val="28"/>
          <w:u w:val="none"/>
          <w:shd w:val="clear" w:color="auto" w:fill="auto"/>
          <w:lang w:val="en-US"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要求平台设计需符合自考过程性考核相关规范，针对自考生学习特点，利用新型互联网技术，提供多场景的学习模块、系统性的交互设计，在提供相关学习资源的同时，还需通过结合互联网思维不断启发和激励学生学习积极性，通过以考促学方式，不断培养良好的学习习惯。</w:t>
      </w:r>
    </w:p>
    <w:p w14:paraId="6DE8C6F5">
      <w:pPr>
        <w:pStyle w:val="8"/>
        <w:numPr>
          <w:ilvl w:val="5"/>
          <w:numId w:val="0"/>
        </w:numPr>
        <w:spacing w:before="0" w:after="0" w:line="360" w:lineRule="auto"/>
        <w:ind w:firstLine="560" w:firstLineChars="200"/>
        <w:rPr>
          <w:rFonts w:hint="eastAsia" w:ascii="宋体" w:hAnsi="宋体" w:eastAsia="宋体" w:cs="宋体"/>
          <w:b w:val="0"/>
          <w:bCs/>
          <w:color w:val="auto"/>
          <w:sz w:val="28"/>
          <w:szCs w:val="28"/>
          <w:lang w:val="en-US" w:eastAsia="zh-CN"/>
        </w:rPr>
      </w:pPr>
      <w:r>
        <w:rPr>
          <w:rFonts w:hint="default" w:ascii="Calibri" w:hAnsi="Calibri" w:eastAsia="宋体" w:cs="Calibri"/>
          <w:b w:val="0"/>
          <w:bCs/>
          <w:color w:val="auto"/>
          <w:kern w:val="2"/>
          <w:sz w:val="28"/>
          <w:szCs w:val="28"/>
          <w:lang w:val="en-US" w:eastAsia="zh-CN" w:bidi="ar-SA"/>
        </w:rPr>
        <w:t>②</w:t>
      </w:r>
      <w:r>
        <w:rPr>
          <w:rFonts w:hint="eastAsia" w:ascii="宋体" w:hAnsi="宋体" w:eastAsia="宋体" w:cs="宋体"/>
          <w:b w:val="0"/>
          <w:bCs/>
          <w:color w:val="auto"/>
          <w:sz w:val="28"/>
          <w:szCs w:val="28"/>
          <w:lang w:val="en-US" w:eastAsia="zh-CN"/>
        </w:rPr>
        <w:t>科学性和目标性</w:t>
      </w:r>
    </w:p>
    <w:p w14:paraId="366B9F07">
      <w:pPr>
        <w:keepNext w:val="0"/>
        <w:keepLines w:val="0"/>
        <w:pageBreakBefore w:val="0"/>
        <w:wordWrap/>
        <w:overflowPunct/>
        <w:topLinePunct w:val="0"/>
        <w:bidi w:val="0"/>
        <w:spacing w:beforeLines="0" w:afterLines="0" w:line="360" w:lineRule="auto"/>
        <w:ind w:left="0" w:firstLine="560" w:firstLineChars="200"/>
        <w:jc w:val="both"/>
        <w:outlineLvl w:val="9"/>
        <w:rPr>
          <w:rFonts w:hint="eastAsia" w:ascii="宋体" w:hAnsi="宋体" w:eastAsia="宋体" w:cs="宋体"/>
          <w:color w:val="auto"/>
          <w:spacing w:val="0"/>
          <w:w w:val="100"/>
          <w:kern w:val="2"/>
          <w:position w:val="0"/>
          <w:sz w:val="28"/>
          <w:szCs w:val="28"/>
          <w:u w:val="none"/>
          <w:shd w:val="clear" w:color="auto" w:fill="auto"/>
          <w:lang w:val="en-US"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要求平台“以学生为中心”设计和实现完善的学习流程。从首次登录学习，到最终形成综合评价成绩，平台应设置科学的学习流程，并结合大数据分析技术，不断地形成个性化的学习任务，推动学生持续、有效地完成学习目标和相关考核。</w:t>
      </w:r>
    </w:p>
    <w:p w14:paraId="31FF6B4A">
      <w:pPr>
        <w:pStyle w:val="8"/>
        <w:numPr>
          <w:ilvl w:val="5"/>
          <w:numId w:val="0"/>
        </w:numPr>
        <w:spacing w:before="0" w:after="0" w:line="360" w:lineRule="auto"/>
        <w:ind w:firstLine="560" w:firstLineChars="200"/>
        <w:rPr>
          <w:rFonts w:hint="eastAsia" w:ascii="宋体" w:hAnsi="宋体" w:eastAsia="宋体" w:cs="宋体"/>
          <w:b w:val="0"/>
          <w:bCs/>
          <w:color w:val="auto"/>
          <w:sz w:val="28"/>
          <w:szCs w:val="28"/>
          <w:lang w:val="en-US" w:eastAsia="zh-CN"/>
        </w:rPr>
      </w:pPr>
      <w:r>
        <w:rPr>
          <w:rFonts w:hint="default" w:ascii="Calibri" w:hAnsi="Calibri" w:eastAsia="宋体" w:cs="Calibri"/>
          <w:b w:val="0"/>
          <w:bCs/>
          <w:color w:val="auto"/>
          <w:kern w:val="2"/>
          <w:sz w:val="28"/>
          <w:szCs w:val="28"/>
          <w:lang w:val="en-US" w:eastAsia="zh-CN" w:bidi="ar-SA"/>
        </w:rPr>
        <w:t>③</w:t>
      </w:r>
      <w:r>
        <w:rPr>
          <w:rFonts w:hint="eastAsia" w:ascii="宋体" w:hAnsi="宋体" w:eastAsia="宋体" w:cs="宋体"/>
          <w:b w:val="0"/>
          <w:bCs/>
          <w:color w:val="auto"/>
          <w:sz w:val="28"/>
          <w:szCs w:val="28"/>
          <w:lang w:val="en-US" w:eastAsia="zh-CN"/>
        </w:rPr>
        <w:t>稳定性和安全性</w:t>
      </w:r>
    </w:p>
    <w:p w14:paraId="3D14FD05">
      <w:pPr>
        <w:keepNext w:val="0"/>
        <w:keepLines w:val="0"/>
        <w:pageBreakBefore w:val="0"/>
        <w:kinsoku/>
        <w:wordWrap/>
        <w:overflowPunct/>
        <w:topLinePunct w:val="0"/>
        <w:bidi w:val="0"/>
        <w:spacing w:beforeLines="0" w:afterLines="0" w:line="360" w:lineRule="auto"/>
        <w:ind w:left="0" w:firstLine="560" w:firstLineChars="200"/>
        <w:jc w:val="both"/>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在整体方案中，通过多种安全技术和防护手段，保证</w:t>
      </w:r>
      <w:r>
        <w:rPr>
          <w:rFonts w:hint="eastAsia" w:ascii="宋体" w:hAnsi="宋体" w:eastAsia="宋体" w:cs="宋体"/>
          <w:bCs/>
          <w:color w:val="auto"/>
          <w:sz w:val="28"/>
          <w:szCs w:val="28"/>
          <w:highlight w:val="none"/>
          <w:lang w:eastAsia="zh-CN"/>
        </w:rPr>
        <w:t>平台</w:t>
      </w:r>
      <w:r>
        <w:rPr>
          <w:rFonts w:hint="eastAsia" w:ascii="宋体" w:hAnsi="宋体" w:eastAsia="宋体" w:cs="宋体"/>
          <w:bCs/>
          <w:color w:val="auto"/>
          <w:sz w:val="28"/>
          <w:szCs w:val="28"/>
          <w:highlight w:val="none"/>
        </w:rPr>
        <w:t>自身的安全性和可靠性。在项目方案中，要求关键设备采用冗余设计，能够避免单点故障导致</w:t>
      </w:r>
      <w:r>
        <w:rPr>
          <w:rFonts w:hint="eastAsia" w:ascii="宋体" w:hAnsi="宋体" w:eastAsia="宋体" w:cs="宋体"/>
          <w:bCs/>
          <w:color w:val="auto"/>
          <w:sz w:val="28"/>
          <w:szCs w:val="28"/>
          <w:highlight w:val="none"/>
          <w:lang w:eastAsia="zh-CN"/>
        </w:rPr>
        <w:t>平台</w:t>
      </w:r>
      <w:r>
        <w:rPr>
          <w:rFonts w:hint="eastAsia" w:ascii="宋体" w:hAnsi="宋体" w:eastAsia="宋体" w:cs="宋体"/>
          <w:bCs/>
          <w:color w:val="auto"/>
          <w:sz w:val="28"/>
          <w:szCs w:val="28"/>
          <w:highlight w:val="none"/>
        </w:rPr>
        <w:t>整体或重要功能的崩溃，保证</w:t>
      </w:r>
      <w:r>
        <w:rPr>
          <w:rFonts w:hint="eastAsia" w:ascii="宋体" w:hAnsi="宋体" w:eastAsia="宋体" w:cs="宋体"/>
          <w:bCs/>
          <w:color w:val="auto"/>
          <w:sz w:val="28"/>
          <w:szCs w:val="28"/>
          <w:highlight w:val="none"/>
          <w:lang w:eastAsia="zh-CN"/>
        </w:rPr>
        <w:t>平台</w:t>
      </w:r>
      <w:r>
        <w:rPr>
          <w:rFonts w:hint="eastAsia" w:ascii="宋体" w:hAnsi="宋体" w:eastAsia="宋体" w:cs="宋体"/>
          <w:bCs/>
          <w:color w:val="auto"/>
          <w:sz w:val="28"/>
          <w:szCs w:val="28"/>
          <w:highlight w:val="none"/>
        </w:rPr>
        <w:t>7*24小时平稳运行。在采用硬件备份、冗余、负载均衡等可靠性技术的基础上，同时需使用相关的软件技术，确保提供较强的管理机制和控制手段，以提高整个</w:t>
      </w:r>
      <w:r>
        <w:rPr>
          <w:rFonts w:hint="eastAsia" w:ascii="宋体" w:hAnsi="宋体" w:eastAsia="宋体" w:cs="宋体"/>
          <w:bCs/>
          <w:color w:val="auto"/>
          <w:sz w:val="28"/>
          <w:szCs w:val="28"/>
          <w:highlight w:val="none"/>
          <w:lang w:eastAsia="zh-CN"/>
        </w:rPr>
        <w:t>平台</w:t>
      </w:r>
      <w:r>
        <w:rPr>
          <w:rFonts w:hint="eastAsia" w:ascii="宋体" w:hAnsi="宋体" w:eastAsia="宋体" w:cs="宋体"/>
          <w:bCs/>
          <w:color w:val="auto"/>
          <w:sz w:val="28"/>
          <w:szCs w:val="28"/>
          <w:highlight w:val="none"/>
        </w:rPr>
        <w:t>稳定性和数据安全性。</w:t>
      </w:r>
    </w:p>
    <w:p w14:paraId="1643EC6F">
      <w:pPr>
        <w:pStyle w:val="8"/>
        <w:numPr>
          <w:ilvl w:val="5"/>
          <w:numId w:val="0"/>
        </w:numPr>
        <w:spacing w:before="0" w:after="0"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pacing w:val="0"/>
          <w:sz w:val="28"/>
          <w:szCs w:val="28"/>
          <w:u w:val="none"/>
          <w:shd w:val="clear" w:color="auto" w:fill="auto"/>
          <w:lang w:bidi="zh-TW"/>
        </w:rPr>
        <w:t>④</w:t>
      </w:r>
      <w:r>
        <w:rPr>
          <w:rFonts w:hint="eastAsia" w:ascii="宋体" w:hAnsi="宋体" w:eastAsia="宋体" w:cs="宋体"/>
          <w:b w:val="0"/>
          <w:bCs w:val="0"/>
          <w:color w:val="auto"/>
          <w:sz w:val="28"/>
          <w:szCs w:val="28"/>
          <w:lang w:val="en-US" w:eastAsia="zh-CN"/>
        </w:rPr>
        <w:t>灵活性与扩展性</w:t>
      </w:r>
    </w:p>
    <w:p w14:paraId="072F5353">
      <w:pPr>
        <w:keepNext w:val="0"/>
        <w:keepLines w:val="0"/>
        <w:pageBreakBefore w:val="0"/>
        <w:wordWrap/>
        <w:overflowPunct/>
        <w:topLinePunct w:val="0"/>
        <w:bidi w:val="0"/>
        <w:spacing w:beforeLines="0" w:afterLines="0" w:line="360" w:lineRule="auto"/>
        <w:ind w:left="0" w:firstLine="560" w:firstLineChars="200"/>
        <w:jc w:val="both"/>
        <w:outlineLvl w:val="9"/>
        <w:rPr>
          <w:rFonts w:hint="eastAsia" w:ascii="宋体" w:hAnsi="宋体" w:eastAsia="宋体" w:cs="宋体"/>
          <w:color w:val="auto"/>
          <w:spacing w:val="0"/>
          <w:w w:val="100"/>
          <w:kern w:val="2"/>
          <w:position w:val="0"/>
          <w:sz w:val="28"/>
          <w:szCs w:val="28"/>
          <w:u w:val="none"/>
          <w:shd w:val="clear" w:color="auto" w:fill="auto"/>
          <w:lang w:val="en-US"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平台需充分考虑灵活性和扩展性。平台搭建要求既满足学院业务需要，要求能充分地为将来可预见和不可预见的性能扩充留有余地，可以根据业务发展的需要进行灵活、快速的调整，实现信息应用的快速部署，而且新功能、新业务的扩展在不影响平台运行的情况下实现。在后期扩展后，仍能保证平台的稳定性和平台的执行效率。</w:t>
      </w:r>
    </w:p>
    <w:p w14:paraId="272A263C">
      <w:pPr>
        <w:pStyle w:val="8"/>
        <w:numPr>
          <w:ilvl w:val="5"/>
          <w:numId w:val="0"/>
        </w:numPr>
        <w:spacing w:before="0" w:after="0"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kern w:val="2"/>
          <w:sz w:val="28"/>
          <w:szCs w:val="28"/>
          <w:lang w:val="en-US" w:eastAsia="zh-CN" w:bidi="ar-SA"/>
        </w:rPr>
        <w:t>⑤</w:t>
      </w:r>
      <w:r>
        <w:rPr>
          <w:rFonts w:hint="eastAsia" w:ascii="宋体" w:hAnsi="宋体" w:eastAsia="宋体" w:cs="宋体"/>
          <w:b w:val="0"/>
          <w:bCs/>
          <w:color w:val="auto"/>
          <w:sz w:val="28"/>
          <w:szCs w:val="28"/>
          <w:lang w:val="en-US" w:eastAsia="zh-CN"/>
        </w:rPr>
        <w:t>易管理和易操作性</w:t>
      </w:r>
    </w:p>
    <w:p w14:paraId="34A01858">
      <w:pPr>
        <w:keepNext w:val="0"/>
        <w:keepLines w:val="0"/>
        <w:pageBreakBefore w:val="0"/>
        <w:wordWrap/>
        <w:overflowPunct/>
        <w:topLinePunct w:val="0"/>
        <w:bidi w:val="0"/>
        <w:spacing w:beforeLines="0" w:afterLines="0" w:line="360" w:lineRule="auto"/>
        <w:ind w:left="0" w:firstLine="560" w:firstLineChars="200"/>
        <w:jc w:val="both"/>
        <w:outlineLvl w:val="9"/>
        <w:rPr>
          <w:rFonts w:hint="eastAsia" w:ascii="宋体" w:hAnsi="宋体" w:eastAsia="宋体" w:cs="宋体"/>
          <w:color w:val="auto"/>
          <w:spacing w:val="0"/>
          <w:w w:val="100"/>
          <w:kern w:val="2"/>
          <w:position w:val="0"/>
          <w:sz w:val="28"/>
          <w:szCs w:val="28"/>
          <w:u w:val="none"/>
          <w:shd w:val="clear" w:color="auto" w:fill="auto"/>
          <w:lang w:val="en-US"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提供全面、统一的平台管理，发生问题时，应在最短的时间内响应并处理解决。通过运行监控平台等管理工具，便于管理人员对平台进行管理和维护。平台UI设计和用户操作体验，要求界面简洁、大方，层次清晰，按钮、文本输入、文件上传下载等控件和元素设计简单、易操作。</w:t>
      </w:r>
    </w:p>
    <w:p w14:paraId="06A8A7E6">
      <w:pPr>
        <w:pStyle w:val="7"/>
        <w:numPr>
          <w:ilvl w:val="4"/>
          <w:numId w:val="0"/>
        </w:numPr>
        <w:spacing w:before="0" w:after="0" w:line="360" w:lineRule="auto"/>
        <w:ind w:left="402"/>
        <w:outlineLvl w:val="4"/>
        <w:rPr>
          <w:rFonts w:hint="eastAsia" w:ascii="宋体" w:hAnsi="宋体" w:eastAsia="宋体" w:cs="宋体"/>
          <w:color w:val="auto"/>
          <w:sz w:val="28"/>
          <w:szCs w:val="28"/>
          <w:lang w:bidi="zh-TW"/>
        </w:rPr>
      </w:pPr>
      <w:r>
        <w:rPr>
          <w:rFonts w:hint="eastAsia" w:ascii="宋体" w:hAnsi="宋体" w:eastAsia="宋体" w:cs="宋体"/>
          <w:b/>
          <w:bCs w:val="0"/>
          <w:color w:val="auto"/>
          <w:spacing w:val="0"/>
          <w:sz w:val="28"/>
          <w:szCs w:val="28"/>
          <w:lang w:eastAsia="zh-CN" w:bidi="zh-TW"/>
        </w:rPr>
        <w:t>（</w:t>
      </w:r>
      <w:r>
        <w:rPr>
          <w:rFonts w:hint="eastAsia" w:ascii="宋体" w:hAnsi="宋体" w:eastAsia="宋体" w:cs="宋体"/>
          <w:b/>
          <w:bCs w:val="0"/>
          <w:color w:val="auto"/>
          <w:spacing w:val="0"/>
          <w:sz w:val="28"/>
          <w:szCs w:val="28"/>
          <w:lang w:val="en-US" w:eastAsia="zh-CN" w:bidi="zh-TW"/>
        </w:rPr>
        <w:t>2</w:t>
      </w:r>
      <w:r>
        <w:rPr>
          <w:rFonts w:hint="eastAsia" w:ascii="宋体" w:hAnsi="宋体" w:eastAsia="宋体" w:cs="宋体"/>
          <w:b/>
          <w:bCs w:val="0"/>
          <w:color w:val="auto"/>
          <w:spacing w:val="0"/>
          <w:sz w:val="28"/>
          <w:szCs w:val="28"/>
          <w:lang w:eastAsia="zh-CN" w:bidi="zh-TW"/>
        </w:rPr>
        <w:t>）</w:t>
      </w:r>
      <w:r>
        <w:rPr>
          <w:rFonts w:hint="eastAsia" w:ascii="宋体" w:hAnsi="宋体" w:eastAsia="宋体" w:cs="宋体"/>
          <w:b/>
          <w:bCs w:val="0"/>
          <w:color w:val="auto"/>
          <w:spacing w:val="0"/>
          <w:sz w:val="28"/>
          <w:szCs w:val="28"/>
          <w:lang w:bidi="zh-TW"/>
        </w:rPr>
        <w:t>系统总体技术指标</w:t>
      </w:r>
    </w:p>
    <w:p w14:paraId="5968F464">
      <w:pPr>
        <w:spacing w:before="0" w:beforeLines="0" w:afterLines="0" w:line="360" w:lineRule="auto"/>
        <w:ind w:left="0" w:firstLine="560" w:firstLineChars="200"/>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b w:val="0"/>
          <w:bCs w:val="0"/>
          <w:color w:val="auto"/>
          <w:spacing w:val="0"/>
          <w:sz w:val="28"/>
          <w:szCs w:val="28"/>
          <w:u w:val="none"/>
          <w:shd w:val="clear" w:color="auto" w:fill="auto"/>
          <w:lang w:bidi="zh-TW"/>
        </w:rPr>
        <w:t>①系统架构</w:t>
      </w:r>
    </w:p>
    <w:p w14:paraId="7A4C10BD">
      <w:pPr>
        <w:spacing w:before="0" w:beforeLines="0" w:afterLines="0" w:line="360" w:lineRule="auto"/>
        <w:ind w:left="0" w:right="0" w:firstLine="560" w:firstLineChars="200"/>
        <w:jc w:val="both"/>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color w:val="auto"/>
          <w:spacing w:val="0"/>
          <w:sz w:val="28"/>
          <w:szCs w:val="28"/>
          <w:u w:val="none"/>
          <w:shd w:val="clear" w:color="auto" w:fill="auto"/>
          <w:lang w:bidi="zh-TW"/>
        </w:rPr>
        <w:t>系统采用三层 B/S 系统结构，使用中间件技术，分布式微服务架构，支持 Nginx 负载均衡、集群等技术，保证随着业务规模的扩大，系统能够平滑地持续扩容、稳定运行。采用专业加密技术对关键用户及业务数据进行加密。系统所有静态资源全部采用云存储的方式，可提高用户访问效率、减少服务器压力、提高资源安全性、可支撑更大的数据并发。</w:t>
      </w:r>
    </w:p>
    <w:p w14:paraId="60C86CFF">
      <w:pPr>
        <w:spacing w:beforeLines="0" w:afterLines="0" w:line="360" w:lineRule="auto"/>
        <w:ind w:left="0" w:firstLine="560" w:firstLineChars="200"/>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b w:val="0"/>
          <w:bCs w:val="0"/>
          <w:color w:val="auto"/>
          <w:spacing w:val="0"/>
          <w:sz w:val="28"/>
          <w:szCs w:val="28"/>
          <w:u w:val="none"/>
          <w:shd w:val="clear" w:color="auto" w:fill="auto"/>
          <w:lang w:bidi="zh-TW"/>
        </w:rPr>
        <w:t>②数据架构</w:t>
      </w:r>
    </w:p>
    <w:p w14:paraId="28CA6F78">
      <w:pPr>
        <w:spacing w:before="0" w:beforeLines="0" w:afterLines="0" w:line="360" w:lineRule="auto"/>
        <w:ind w:left="0" w:right="0" w:firstLine="560" w:firstLineChars="200"/>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color w:val="auto"/>
          <w:spacing w:val="0"/>
          <w:sz w:val="28"/>
          <w:szCs w:val="28"/>
          <w:u w:val="none"/>
          <w:shd w:val="clear" w:color="auto" w:fill="auto"/>
          <w:lang w:bidi="zh-TW"/>
        </w:rPr>
        <w:t xml:space="preserve">采用主流成熟稳定的关系数据库 </w:t>
      </w:r>
      <w:r>
        <w:rPr>
          <w:rFonts w:hint="eastAsia" w:ascii="宋体" w:hAnsi="宋体" w:eastAsia="宋体" w:cs="宋体"/>
          <w:color w:val="auto"/>
          <w:sz w:val="28"/>
          <w:szCs w:val="28"/>
          <w:u w:val="none"/>
          <w:shd w:val="clear" w:color="auto" w:fill="auto"/>
          <w:lang w:bidi="zh-TW"/>
        </w:rPr>
        <w:t>MySql</w:t>
      </w:r>
      <w:r>
        <w:rPr>
          <w:rFonts w:hint="eastAsia" w:ascii="宋体" w:hAnsi="宋体" w:eastAsia="宋体" w:cs="宋体"/>
          <w:color w:val="auto"/>
          <w:spacing w:val="0"/>
          <w:sz w:val="28"/>
          <w:szCs w:val="28"/>
          <w:u w:val="none"/>
          <w:shd w:val="clear" w:color="auto" w:fill="auto"/>
          <w:lang w:bidi="zh-TW"/>
        </w:rPr>
        <w:t>、非关系型数据库</w:t>
      </w:r>
      <w:r>
        <w:rPr>
          <w:rFonts w:hint="eastAsia" w:ascii="宋体" w:hAnsi="宋体" w:eastAsia="宋体" w:cs="宋体"/>
          <w:color w:val="auto"/>
          <w:sz w:val="28"/>
          <w:szCs w:val="28"/>
          <w:u w:val="none"/>
          <w:shd w:val="clear" w:color="auto" w:fill="auto"/>
          <w:lang w:bidi="zh-TW"/>
        </w:rPr>
        <w:t>Redis</w:t>
      </w:r>
      <w:r>
        <w:rPr>
          <w:rFonts w:hint="eastAsia" w:ascii="宋体" w:hAnsi="宋体" w:eastAsia="宋体" w:cs="宋体"/>
          <w:color w:val="auto"/>
          <w:spacing w:val="0"/>
          <w:sz w:val="28"/>
          <w:szCs w:val="28"/>
          <w:u w:val="none"/>
          <w:shd w:val="clear" w:color="auto" w:fill="auto"/>
          <w:lang w:bidi="zh-TW"/>
        </w:rPr>
        <w:t>、文档型数据库</w:t>
      </w:r>
      <w:r>
        <w:rPr>
          <w:rFonts w:hint="eastAsia" w:ascii="宋体" w:hAnsi="宋体" w:eastAsia="宋体" w:cs="宋体"/>
          <w:color w:val="auto"/>
          <w:sz w:val="28"/>
          <w:szCs w:val="28"/>
          <w:u w:val="none"/>
          <w:shd w:val="clear" w:color="auto" w:fill="auto"/>
          <w:lang w:bidi="zh-TW"/>
        </w:rPr>
        <w:t>MongoDB</w:t>
      </w:r>
      <w:r>
        <w:rPr>
          <w:rFonts w:hint="eastAsia" w:ascii="宋体" w:hAnsi="宋体" w:eastAsia="宋体" w:cs="宋体"/>
          <w:color w:val="auto"/>
          <w:spacing w:val="0"/>
          <w:sz w:val="28"/>
          <w:szCs w:val="28"/>
          <w:u w:val="none"/>
          <w:shd w:val="clear" w:color="auto" w:fill="auto"/>
          <w:lang w:bidi="zh-TW"/>
        </w:rPr>
        <w:t xml:space="preserve"> </w:t>
      </w:r>
      <w:r>
        <w:rPr>
          <w:rFonts w:hint="eastAsia" w:ascii="宋体" w:hAnsi="宋体" w:eastAsia="宋体" w:cs="宋体"/>
          <w:color w:val="auto"/>
          <w:sz w:val="28"/>
          <w:szCs w:val="28"/>
          <w:u w:val="none"/>
          <w:shd w:val="clear" w:color="auto" w:fill="auto"/>
          <w:lang w:bidi="zh-TW"/>
        </w:rPr>
        <w:t>实现数据存储，良好的数据库设计</w:t>
      </w:r>
      <w:r>
        <w:rPr>
          <w:rFonts w:hint="eastAsia" w:ascii="宋体" w:hAnsi="宋体" w:eastAsia="宋体" w:cs="宋体"/>
          <w:color w:val="auto"/>
          <w:spacing w:val="0"/>
          <w:sz w:val="28"/>
          <w:szCs w:val="28"/>
          <w:u w:val="none"/>
          <w:shd w:val="clear" w:color="auto" w:fill="auto"/>
          <w:lang w:bidi="zh-TW"/>
        </w:rPr>
        <w:t>方案，减少数据冗余，提高检索效率。采用高效可靠的分布式数据库部署方案，确保数据可靠性和服务可用性。支持各种流行的软</w:t>
      </w:r>
      <w:r>
        <w:rPr>
          <w:rFonts w:hint="eastAsia" w:ascii="宋体" w:hAnsi="宋体" w:eastAsia="宋体" w:cs="宋体"/>
          <w:color w:val="auto"/>
          <w:sz w:val="28"/>
          <w:szCs w:val="28"/>
          <w:u w:val="none"/>
          <w:shd w:val="clear" w:color="auto" w:fill="auto"/>
          <w:lang w:bidi="zh-TW"/>
        </w:rPr>
        <w:t>硬件平台；支持主流的网络协议，支持客户机/服务器技术；支</w:t>
      </w:r>
      <w:r>
        <w:rPr>
          <w:rFonts w:hint="eastAsia" w:ascii="宋体" w:hAnsi="宋体" w:eastAsia="宋体" w:cs="宋体"/>
          <w:color w:val="auto"/>
          <w:spacing w:val="0"/>
          <w:sz w:val="28"/>
          <w:szCs w:val="28"/>
          <w:u w:val="none"/>
          <w:shd w:val="clear" w:color="auto" w:fill="auto"/>
          <w:lang w:bidi="zh-TW"/>
        </w:rPr>
        <w:t>持事务处理，支持联机分析处理(OLAP)；支持异种数据库的互连；支持 SQL，支持 ODBC/JDBC，提供支持各类语言的</w:t>
      </w:r>
      <w:r>
        <w:rPr>
          <w:rFonts w:hint="eastAsia" w:ascii="宋体" w:hAnsi="宋体" w:eastAsia="宋体" w:cs="宋体"/>
          <w:color w:val="auto"/>
          <w:sz w:val="28"/>
          <w:szCs w:val="28"/>
          <w:u w:val="none"/>
          <w:shd w:val="clear" w:color="auto" w:fill="auto"/>
          <w:lang w:bidi="zh-TW"/>
        </w:rPr>
        <w:t>API</w:t>
      </w:r>
      <w:r>
        <w:rPr>
          <w:rFonts w:hint="eastAsia" w:ascii="宋体" w:hAnsi="宋体" w:eastAsia="宋体" w:cs="宋体"/>
          <w:color w:val="auto"/>
          <w:spacing w:val="0"/>
          <w:sz w:val="28"/>
          <w:szCs w:val="28"/>
          <w:u w:val="none"/>
          <w:shd w:val="clear" w:color="auto" w:fill="auto"/>
          <w:lang w:bidi="zh-TW"/>
        </w:rPr>
        <w:t>接口，提供面向对象的类库功能，支持第三方类库集成；支持中文字符的输入和存储。</w:t>
      </w:r>
    </w:p>
    <w:p w14:paraId="57845A88">
      <w:pPr>
        <w:spacing w:beforeLines="0" w:afterLines="0" w:line="360" w:lineRule="auto"/>
        <w:ind w:left="0" w:firstLine="560" w:firstLineChars="200"/>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b w:val="0"/>
          <w:bCs w:val="0"/>
          <w:color w:val="auto"/>
          <w:spacing w:val="0"/>
          <w:sz w:val="28"/>
          <w:szCs w:val="28"/>
          <w:u w:val="none"/>
          <w:shd w:val="clear" w:color="auto" w:fill="auto"/>
          <w:lang w:bidi="zh-TW"/>
        </w:rPr>
        <w:t>③资源构架</w:t>
      </w:r>
    </w:p>
    <w:p w14:paraId="70187C65">
      <w:pPr>
        <w:spacing w:before="0" w:beforeLines="0" w:afterLines="0" w:line="360" w:lineRule="auto"/>
        <w:ind w:left="0" w:right="0" w:firstLine="560" w:firstLineChars="200"/>
        <w:jc w:val="both"/>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color w:val="auto"/>
          <w:spacing w:val="0"/>
          <w:sz w:val="28"/>
          <w:szCs w:val="28"/>
          <w:u w:val="none"/>
          <w:shd w:val="clear" w:color="auto" w:fill="auto"/>
          <w:lang w:bidi="zh-TW"/>
        </w:rPr>
        <w:t>对象存储、云点播、人脸识别、短信包系统支撑高并发、高流量点播，能满足 5 万学生同时在线学习；支持</w:t>
      </w:r>
      <w:r>
        <w:rPr>
          <w:rFonts w:hint="eastAsia" w:ascii="宋体" w:hAnsi="宋体" w:cs="宋体"/>
          <w:color w:val="auto"/>
          <w:sz w:val="28"/>
          <w:szCs w:val="28"/>
          <w:u w:val="none"/>
          <w:shd w:val="clear" w:color="auto" w:fill="auto"/>
          <w:lang w:bidi="zh-TW"/>
        </w:rPr>
        <w:fldChar w:fldCharType="begin"/>
      </w:r>
      <w:r>
        <w:rPr>
          <w:rFonts w:hint="eastAsia" w:ascii="宋体" w:hAnsi="宋体" w:cs="宋体"/>
          <w:color w:val="auto"/>
          <w:sz w:val="28"/>
          <w:szCs w:val="28"/>
          <w:u w:val="none"/>
          <w:shd w:val="clear" w:color="auto" w:fill="auto"/>
          <w:lang w:bidi="zh-TW"/>
        </w:rPr>
        <w:instrText xml:space="preserve"> HYPERLINK "HTTP/HTTPS" </w:instrText>
      </w:r>
      <w:r>
        <w:rPr>
          <w:rFonts w:hint="eastAsia" w:ascii="宋体" w:hAnsi="宋体" w:cs="宋体"/>
          <w:color w:val="auto"/>
          <w:sz w:val="28"/>
          <w:szCs w:val="28"/>
          <w:u w:val="none"/>
          <w:shd w:val="clear" w:color="auto" w:fill="auto"/>
          <w:lang w:bidi="zh-TW"/>
        </w:rPr>
        <w:fldChar w:fldCharType="separate"/>
      </w:r>
      <w:r>
        <w:rPr>
          <w:rFonts w:hint="eastAsia" w:ascii="宋体" w:hAnsi="宋体" w:eastAsia="宋体" w:cs="宋体"/>
          <w:color w:val="auto"/>
          <w:sz w:val="28"/>
          <w:szCs w:val="28"/>
          <w:u w:val="none"/>
          <w:shd w:val="clear" w:color="auto" w:fill="auto"/>
          <w:lang w:bidi="zh-TW"/>
        </w:rPr>
        <w:t>HTTP</w:t>
      </w:r>
      <w:r>
        <w:rPr>
          <w:rFonts w:hint="eastAsia" w:ascii="宋体" w:hAnsi="宋体" w:eastAsia="宋体" w:cs="宋体"/>
          <w:color w:val="auto"/>
          <w:spacing w:val="0"/>
          <w:sz w:val="28"/>
          <w:szCs w:val="28"/>
          <w:u w:val="none"/>
          <w:shd w:val="clear" w:color="auto" w:fill="auto"/>
          <w:lang w:bidi="zh-TW"/>
        </w:rPr>
        <w:t>/</w:t>
      </w:r>
      <w:r>
        <w:rPr>
          <w:rFonts w:hint="eastAsia" w:ascii="宋体" w:hAnsi="宋体" w:eastAsia="宋体" w:cs="宋体"/>
          <w:color w:val="auto"/>
          <w:sz w:val="28"/>
          <w:szCs w:val="28"/>
          <w:u w:val="none"/>
          <w:shd w:val="clear" w:color="auto" w:fill="auto"/>
          <w:lang w:bidi="zh-TW"/>
        </w:rPr>
        <w:t>HTTPS</w:t>
      </w:r>
      <w:r>
        <w:rPr>
          <w:rFonts w:hint="eastAsia" w:ascii="宋体" w:hAnsi="宋体" w:eastAsia="宋体" w:cs="宋体"/>
          <w:color w:val="auto"/>
          <w:sz w:val="28"/>
          <w:szCs w:val="28"/>
          <w:u w:val="none"/>
          <w:shd w:val="clear" w:color="auto" w:fill="auto"/>
          <w:lang w:bidi="zh-TW"/>
        </w:rPr>
        <w:fldChar w:fldCharType="end"/>
      </w:r>
      <w:r>
        <w:rPr>
          <w:rFonts w:hint="eastAsia" w:ascii="宋体" w:hAnsi="宋体" w:eastAsia="宋体" w:cs="宋体"/>
          <w:color w:val="auto"/>
          <w:spacing w:val="0"/>
          <w:sz w:val="28"/>
          <w:szCs w:val="28"/>
          <w:u w:val="none"/>
          <w:shd w:val="clear" w:color="auto" w:fill="auto"/>
          <w:lang w:bidi="zh-TW"/>
        </w:rPr>
        <w:t>协议访问的分布式存储服务，采用防盗链、加密等手段保证数据安全。涉及学生的重要事项或消息以短信方式通知学生本人，以免遗漏。</w:t>
      </w:r>
    </w:p>
    <w:p w14:paraId="5729A3EC">
      <w:pPr>
        <w:spacing w:beforeLines="0" w:afterLines="0" w:line="360" w:lineRule="auto"/>
        <w:ind w:left="0" w:firstLine="560" w:firstLineChars="200"/>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b w:val="0"/>
          <w:bCs w:val="0"/>
          <w:color w:val="auto"/>
          <w:spacing w:val="0"/>
          <w:sz w:val="28"/>
          <w:szCs w:val="28"/>
          <w:u w:val="none"/>
          <w:shd w:val="clear" w:color="auto" w:fill="auto"/>
          <w:lang w:bidi="zh-TW"/>
        </w:rPr>
        <w:t>④软件选项</w:t>
      </w:r>
    </w:p>
    <w:p w14:paraId="51D75EEA">
      <w:pPr>
        <w:spacing w:before="0" w:beforeLines="0" w:afterLines="0" w:line="360" w:lineRule="auto"/>
        <w:ind w:left="0" w:right="0" w:firstLine="560" w:firstLineChars="200"/>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color w:val="auto"/>
          <w:spacing w:val="0"/>
          <w:sz w:val="28"/>
          <w:szCs w:val="28"/>
          <w:u w:val="none"/>
          <w:shd w:val="clear" w:color="auto" w:fill="auto"/>
          <w:lang w:bidi="zh-TW"/>
        </w:rPr>
        <w:t>J2EE 平台是目前为企业级应用所提供的分布式、高可靠性、先进性的解决方案。采用 SpringBoot+SpringMVC 框架为程序提供服务端接口，管理端和学生端 PC 采用 vue.js和 element 框架与服务端交互实现系统所有业务，学生端 APP 采用原生+Flutter 混合开发，在保证原生交互体验的前提下，使用一套代码实现相同的业务逻辑部分，保证多端的一致性体验，</w:t>
      </w:r>
      <w:r>
        <w:rPr>
          <w:rFonts w:hint="eastAsia" w:ascii="宋体" w:hAnsi="宋体" w:eastAsia="宋体" w:cs="宋体"/>
          <w:color w:val="auto"/>
          <w:sz w:val="28"/>
          <w:szCs w:val="28"/>
          <w:u w:val="none"/>
          <w:shd w:val="clear" w:color="auto" w:fill="auto"/>
          <w:lang w:bidi="zh-TW"/>
        </w:rPr>
        <w:t>web</w:t>
      </w:r>
      <w:r>
        <w:rPr>
          <w:rFonts w:hint="eastAsia" w:ascii="宋体" w:hAnsi="宋体" w:eastAsia="宋体" w:cs="宋体"/>
          <w:color w:val="auto"/>
          <w:spacing w:val="0"/>
          <w:sz w:val="28"/>
          <w:szCs w:val="28"/>
          <w:u w:val="none"/>
          <w:shd w:val="clear" w:color="auto" w:fill="auto"/>
          <w:lang w:bidi="zh-TW"/>
        </w:rPr>
        <w:t xml:space="preserve"> 服务器和数据库服务器采用</w:t>
      </w:r>
      <w:r>
        <w:rPr>
          <w:rFonts w:hint="eastAsia" w:ascii="宋体" w:hAnsi="宋体" w:eastAsia="宋体" w:cs="宋体"/>
          <w:color w:val="auto"/>
          <w:sz w:val="28"/>
          <w:szCs w:val="28"/>
          <w:u w:val="none"/>
          <w:shd w:val="clear" w:color="auto" w:fill="auto"/>
          <w:lang w:bidi="zh-TW"/>
        </w:rPr>
        <w:t>LinuxCentos</w:t>
      </w:r>
      <w:r>
        <w:rPr>
          <w:rFonts w:hint="eastAsia" w:ascii="宋体" w:hAnsi="宋体" w:eastAsia="宋体" w:cs="宋体"/>
          <w:color w:val="auto"/>
          <w:spacing w:val="0"/>
          <w:sz w:val="28"/>
          <w:szCs w:val="28"/>
          <w:u w:val="none"/>
          <w:shd w:val="clear" w:color="auto" w:fill="auto"/>
          <w:lang w:bidi="zh-TW"/>
        </w:rPr>
        <w:t xml:space="preserve"> 操作系统，关系型数据库为 Mysql 使用 5.6 以上版本，非关系型数据库Redis 使用 2.8 以上版本，文档数据库</w:t>
      </w:r>
      <w:r>
        <w:rPr>
          <w:rFonts w:hint="eastAsia" w:ascii="宋体" w:hAnsi="宋体" w:eastAsia="宋体" w:cs="宋体"/>
          <w:color w:val="auto"/>
          <w:sz w:val="28"/>
          <w:szCs w:val="28"/>
          <w:u w:val="none"/>
          <w:shd w:val="clear" w:color="auto" w:fill="auto"/>
          <w:lang w:bidi="zh-TW"/>
        </w:rPr>
        <w:t xml:space="preserve"> </w:t>
      </w:r>
      <w:r>
        <w:rPr>
          <w:rFonts w:hint="eastAsia" w:ascii="宋体" w:hAnsi="宋体" w:eastAsia="宋体" w:cs="宋体"/>
          <w:color w:val="auto"/>
          <w:spacing w:val="0"/>
          <w:sz w:val="28"/>
          <w:szCs w:val="28"/>
          <w:u w:val="none"/>
          <w:shd w:val="clear" w:color="auto" w:fill="auto"/>
          <w:lang w:bidi="zh-TW"/>
        </w:rPr>
        <w:t>MongoDB 使用 3.6 以上版本。</w:t>
      </w:r>
    </w:p>
    <w:p w14:paraId="18DCFC38">
      <w:pPr>
        <w:spacing w:before="0" w:beforeLines="0" w:afterLines="0" w:line="360" w:lineRule="auto"/>
        <w:ind w:left="0" w:firstLine="560" w:firstLineChars="200"/>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b w:val="0"/>
          <w:bCs w:val="0"/>
          <w:color w:val="auto"/>
          <w:spacing w:val="0"/>
          <w:sz w:val="28"/>
          <w:szCs w:val="28"/>
          <w:u w:val="none"/>
          <w:shd w:val="clear" w:color="auto" w:fill="auto"/>
          <w:lang w:bidi="zh-TW"/>
        </w:rPr>
        <w:t>⑤安全保护</w:t>
      </w:r>
    </w:p>
    <w:p w14:paraId="4DF4C1E7">
      <w:pPr>
        <w:spacing w:beforeLines="0" w:afterLines="0" w:line="360" w:lineRule="auto"/>
        <w:ind w:left="0" w:firstLine="560" w:firstLineChars="200"/>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color w:val="auto"/>
          <w:spacing w:val="0"/>
          <w:sz w:val="28"/>
          <w:szCs w:val="28"/>
          <w:u w:val="none"/>
          <w:shd w:val="clear" w:color="auto" w:fill="auto"/>
          <w:lang w:bidi="zh-TW"/>
        </w:rPr>
        <w:t>系统严格按照国家保密局和公安部的要求，采用安全测评合格的安全设备确保传输链路的安全，各项安全标准符合相应的要求和规范，能实现软硬件结合、技防人防结合一体化的安全保障解决方案。</w:t>
      </w:r>
    </w:p>
    <w:p w14:paraId="61EDF7DF">
      <w:pPr>
        <w:spacing w:before="0" w:beforeLines="0" w:afterLines="0" w:line="360" w:lineRule="auto"/>
        <w:ind w:left="0" w:firstLine="560" w:firstLineChars="200"/>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b w:val="0"/>
          <w:bCs w:val="0"/>
          <w:color w:val="auto"/>
          <w:spacing w:val="0"/>
          <w:sz w:val="28"/>
          <w:szCs w:val="28"/>
          <w:u w:val="none"/>
          <w:shd w:val="clear" w:color="auto" w:fill="auto"/>
          <w:lang w:bidi="zh-TW"/>
        </w:rPr>
        <w:t>⑥应用安全架构</w:t>
      </w:r>
    </w:p>
    <w:p w14:paraId="22C7C989">
      <w:pPr>
        <w:spacing w:before="0" w:beforeLines="0" w:afterLines="0" w:line="360" w:lineRule="auto"/>
        <w:ind w:left="0" w:right="0" w:firstLine="560" w:firstLineChars="200"/>
        <w:outlineLvl w:val="9"/>
        <w:rPr>
          <w:rFonts w:ascii="宋体" w:hAnsi="宋体" w:eastAsia="宋体" w:cs="宋体"/>
          <w:sz w:val="28"/>
          <w:szCs w:val="28"/>
        </w:rPr>
      </w:pPr>
      <w:r>
        <w:rPr>
          <w:rFonts w:hint="eastAsia" w:ascii="宋体" w:hAnsi="宋体" w:eastAsia="宋体" w:cs="宋体"/>
          <w:color w:val="auto"/>
          <w:spacing w:val="0"/>
          <w:sz w:val="28"/>
          <w:szCs w:val="28"/>
          <w:u w:val="none"/>
          <w:shd w:val="clear" w:color="auto" w:fill="auto"/>
          <w:lang w:bidi="zh-TW"/>
        </w:rPr>
        <w:t>平台在提供数据交互的接口时，应使用对称与非对称加密结合的方式对请求数据和</w:t>
      </w:r>
      <w:r>
        <w:rPr>
          <w:rFonts w:ascii="宋体" w:hAnsi="宋体" w:eastAsia="宋体" w:cs="宋体"/>
          <w:spacing w:val="-2"/>
          <w:sz w:val="28"/>
          <w:szCs w:val="28"/>
        </w:rPr>
        <w:t>响应数据进行加密通讯处理，在数据库中应对敏感数据进行加密存储，防止信息的非授</w:t>
      </w:r>
      <w:r>
        <w:rPr>
          <w:rFonts w:ascii="宋体" w:hAnsi="宋体" w:eastAsia="宋体" w:cs="宋体"/>
          <w:spacing w:val="-4"/>
          <w:sz w:val="28"/>
          <w:szCs w:val="28"/>
        </w:rPr>
        <w:t>权泄漏，确保信息在产生、存储、</w:t>
      </w:r>
      <w:r>
        <w:rPr>
          <w:rFonts w:ascii="宋体" w:hAnsi="宋体" w:eastAsia="宋体" w:cs="宋体"/>
          <w:spacing w:val="-1"/>
          <w:sz w:val="28"/>
          <w:szCs w:val="28"/>
        </w:rPr>
        <w:t>传递和处理过程中的保密。</w:t>
      </w:r>
    </w:p>
    <w:p w14:paraId="28F7F5B5">
      <w:pPr>
        <w:spacing w:beforeLines="0" w:afterLines="0" w:line="360" w:lineRule="auto"/>
        <w:ind w:left="0" w:firstLine="560" w:firstLineChars="200"/>
        <w:outlineLvl w:val="9"/>
        <w:rPr>
          <w:rFonts w:hint="eastAsia" w:ascii="宋体" w:hAnsi="宋体" w:eastAsia="宋体" w:cs="宋体"/>
          <w:color w:val="auto"/>
          <w:sz w:val="28"/>
          <w:szCs w:val="28"/>
          <w:u w:val="none"/>
          <w:shd w:val="clear" w:color="auto" w:fill="auto"/>
          <w:lang w:bidi="zh-TW"/>
        </w:rPr>
      </w:pPr>
      <w:r>
        <w:rPr>
          <w:rFonts w:hint="eastAsia" w:ascii="宋体" w:hAnsi="宋体" w:eastAsia="宋体" w:cs="宋体"/>
          <w:b w:val="0"/>
          <w:bCs w:val="0"/>
          <w:color w:val="auto"/>
          <w:spacing w:val="0"/>
          <w:sz w:val="28"/>
          <w:szCs w:val="28"/>
          <w:u w:val="none"/>
          <w:shd w:val="clear" w:color="auto" w:fill="auto"/>
          <w:lang w:bidi="zh-TW"/>
        </w:rPr>
        <w:t>⑦国产化支持</w:t>
      </w:r>
    </w:p>
    <w:p w14:paraId="5EAF8A4B">
      <w:pPr>
        <w:spacing w:before="0" w:beforeLines="0" w:afterLines="0" w:line="360" w:lineRule="auto"/>
        <w:ind w:left="0" w:right="0" w:firstLine="560" w:firstLineChars="200"/>
        <w:outlineLvl w:val="9"/>
        <w:rPr>
          <w:rFonts w:hint="eastAsia" w:ascii="宋体" w:hAnsi="宋体" w:eastAsia="宋体" w:cs="宋体"/>
          <w:color w:val="auto"/>
          <w:sz w:val="28"/>
          <w:szCs w:val="28"/>
          <w:u w:val="none"/>
          <w:shd w:val="clear" w:color="auto" w:fill="auto"/>
          <w:lang w:eastAsia="zh-CN" w:bidi="zh-TW"/>
        </w:rPr>
      </w:pPr>
      <w:r>
        <w:rPr>
          <w:rFonts w:hint="eastAsia" w:ascii="宋体" w:hAnsi="宋体" w:eastAsia="宋体" w:cs="宋体"/>
          <w:color w:val="auto"/>
          <w:spacing w:val="0"/>
          <w:sz w:val="28"/>
          <w:szCs w:val="28"/>
          <w:u w:val="none"/>
          <w:shd w:val="clear" w:color="auto" w:fill="auto"/>
          <w:lang w:bidi="zh-TW"/>
        </w:rPr>
        <w:t>平台系统应使用主流的开源成熟技术框架和数据库系统，同时保证全部软件及数据</w:t>
      </w:r>
      <w:r>
        <w:rPr>
          <w:rFonts w:hint="eastAsia" w:ascii="宋体" w:hAnsi="宋体" w:eastAsia="宋体" w:cs="宋体"/>
          <w:color w:val="auto"/>
          <w:sz w:val="28"/>
          <w:szCs w:val="28"/>
          <w:u w:val="none"/>
          <w:shd w:val="clear" w:color="auto" w:fill="auto"/>
          <w:lang w:bidi="zh-TW"/>
        </w:rPr>
        <w:t>库的国产化适配兼容，能够在有需要时全部替换为国产</w:t>
      </w:r>
      <w:r>
        <w:rPr>
          <w:rFonts w:hint="eastAsia" w:ascii="宋体" w:hAnsi="宋体" w:eastAsia="宋体" w:cs="宋体"/>
          <w:color w:val="auto"/>
          <w:spacing w:val="0"/>
          <w:sz w:val="28"/>
          <w:szCs w:val="28"/>
          <w:u w:val="none"/>
          <w:shd w:val="clear" w:color="auto" w:fill="auto"/>
          <w:lang w:bidi="zh-TW"/>
        </w:rPr>
        <w:t>化替代软件和数据库产品。</w:t>
      </w:r>
      <w:r>
        <w:rPr>
          <w:rFonts w:hint="eastAsia" w:ascii="宋体" w:hAnsi="宋体" w:cs="宋体"/>
          <w:color w:val="auto"/>
          <w:spacing w:val="0"/>
          <w:sz w:val="28"/>
          <w:szCs w:val="28"/>
          <w:u w:val="none"/>
          <w:shd w:val="clear" w:color="auto" w:fill="auto"/>
          <w:lang w:eastAsia="zh-CN" w:bidi="zh-TW"/>
        </w:rPr>
        <w:t>（</w:t>
      </w:r>
      <w:r>
        <w:rPr>
          <w:rFonts w:hint="eastAsia" w:ascii="宋体" w:hAnsi="宋体" w:cs="宋体"/>
          <w:color w:val="auto"/>
          <w:spacing w:val="0"/>
          <w:sz w:val="28"/>
          <w:szCs w:val="28"/>
          <w:u w:val="none"/>
          <w:shd w:val="clear" w:color="auto" w:fill="auto"/>
          <w:lang w:val="en-US" w:eastAsia="zh-CN" w:bidi="zh-TW"/>
        </w:rPr>
        <w:t>需提供国产数据库产品兼容互认证证书</w:t>
      </w:r>
      <w:r>
        <w:rPr>
          <w:rFonts w:hint="eastAsia" w:ascii="宋体" w:hAnsi="宋体" w:cs="宋体"/>
          <w:color w:val="auto"/>
          <w:spacing w:val="0"/>
          <w:sz w:val="28"/>
          <w:szCs w:val="28"/>
          <w:u w:val="none"/>
          <w:shd w:val="clear" w:color="auto" w:fill="auto"/>
          <w:lang w:eastAsia="zh-CN" w:bidi="zh-TW"/>
        </w:rPr>
        <w:t>）</w:t>
      </w:r>
    </w:p>
    <w:p w14:paraId="5A373A70">
      <w:pPr>
        <w:pStyle w:val="7"/>
        <w:numPr>
          <w:ilvl w:val="4"/>
          <w:numId w:val="0"/>
        </w:numPr>
        <w:ind w:left="402" w:firstLine="0"/>
        <w:outlineLvl w:val="4"/>
        <w:rPr>
          <w:rFonts w:hint="eastAsia" w:ascii="宋体" w:hAnsi="宋体" w:eastAsia="宋体" w:cs="宋体"/>
          <w:b/>
          <w:bCs w:val="0"/>
          <w:snapToGrid/>
          <w:color w:val="auto"/>
          <w:sz w:val="28"/>
          <w:szCs w:val="28"/>
          <w:shd w:val="clear"/>
          <w:lang w:bidi="zh-TW"/>
        </w:rPr>
      </w:pPr>
      <w:r>
        <w:rPr>
          <w:rFonts w:hint="eastAsia" w:ascii="宋体" w:hAnsi="宋体" w:eastAsia="宋体" w:cs="宋体"/>
          <w:b/>
          <w:bCs w:val="0"/>
          <w:snapToGrid/>
          <w:color w:val="auto"/>
          <w:kern w:val="2"/>
          <w:sz w:val="28"/>
          <w:szCs w:val="28"/>
          <w:shd w:val="clear"/>
          <w:lang w:val="en-US" w:eastAsia="zh-CN" w:bidi="zh-TW"/>
        </w:rPr>
        <w:t>（3）系统底层性能总体要求</w:t>
      </w:r>
    </w:p>
    <w:tbl>
      <w:tblPr>
        <w:tblStyle w:val="107"/>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4"/>
        <w:gridCol w:w="7677"/>
      </w:tblGrid>
      <w:tr w14:paraId="3247A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04" w:type="dxa"/>
            <w:noWrap w:val="0"/>
            <w:vAlign w:val="center"/>
          </w:tcPr>
          <w:p w14:paraId="31010E2D">
            <w:pPr>
              <w:pStyle w:val="105"/>
              <w:spacing w:before="0" w:beforeLines="0" w:afterLines="0" w:line="360" w:lineRule="auto"/>
              <w:ind w:left="0"/>
              <w:jc w:val="center"/>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性能要求</w:t>
            </w:r>
          </w:p>
        </w:tc>
        <w:tc>
          <w:tcPr>
            <w:tcW w:w="7677" w:type="dxa"/>
            <w:noWrap w:val="0"/>
            <w:vAlign w:val="center"/>
          </w:tcPr>
          <w:p w14:paraId="099436D7">
            <w:pPr>
              <w:pStyle w:val="105"/>
              <w:spacing w:before="0" w:beforeLines="0" w:afterLines="0" w:line="360" w:lineRule="auto"/>
              <w:ind w:left="0"/>
              <w:jc w:val="center"/>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技术参数</w:t>
            </w:r>
          </w:p>
        </w:tc>
      </w:tr>
      <w:tr w14:paraId="164A1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504" w:type="dxa"/>
            <w:noWrap w:val="0"/>
            <w:vAlign w:val="center"/>
          </w:tcPr>
          <w:p w14:paraId="04E454B3">
            <w:pPr>
              <w:pStyle w:val="105"/>
              <w:spacing w:before="0" w:beforeLines="0" w:afterLines="0" w:line="360" w:lineRule="auto"/>
              <w:ind w:left="0"/>
              <w:jc w:val="center"/>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技术架构</w:t>
            </w:r>
          </w:p>
        </w:tc>
        <w:tc>
          <w:tcPr>
            <w:tcW w:w="7677" w:type="dxa"/>
            <w:noWrap w:val="0"/>
            <w:vAlign w:val="center"/>
          </w:tcPr>
          <w:p w14:paraId="1AF65EF9">
            <w:pPr>
              <w:keepNext w:val="0"/>
              <w:keepLines w:val="0"/>
              <w:widowControl/>
              <w:suppressLineNumbers w:val="0"/>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基于 Linux 或 windows server 2012及以上； </w:t>
            </w:r>
          </w:p>
          <w:p w14:paraId="7AE2B7D0">
            <w:pPr>
              <w:keepNext w:val="0"/>
              <w:keepLines w:val="0"/>
              <w:widowControl/>
              <w:suppressLineNumbers w:val="0"/>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数据库要求基于 Oracle、SQL SERVER、MySQL； </w:t>
            </w:r>
          </w:p>
          <w:p w14:paraId="439B16C0">
            <w:pPr>
              <w:widowControl/>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支持单机或集群布署方案。</w:t>
            </w:r>
          </w:p>
        </w:tc>
      </w:tr>
      <w:tr w14:paraId="305BA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504" w:type="dxa"/>
            <w:noWrap w:val="0"/>
            <w:vAlign w:val="center"/>
          </w:tcPr>
          <w:p w14:paraId="2481CBF9">
            <w:pPr>
              <w:pStyle w:val="105"/>
              <w:spacing w:before="0" w:beforeLines="0" w:afterLines="0" w:line="360" w:lineRule="auto"/>
              <w:ind w:left="0" w:leftChars="0"/>
              <w:jc w:val="center"/>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系统管理</w:t>
            </w:r>
          </w:p>
        </w:tc>
        <w:tc>
          <w:tcPr>
            <w:tcW w:w="7677" w:type="dxa"/>
            <w:noWrap w:val="0"/>
            <w:vAlign w:val="center"/>
          </w:tcPr>
          <w:p w14:paraId="28EBD05F">
            <w:pPr>
              <w:widowControl/>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具备系统管理员维护功能：数据字典、控制参数、权限维护、数据库维护、数据导入、数据更新、数据备份恢复、操作日志、系统更新日志。</w:t>
            </w:r>
          </w:p>
        </w:tc>
      </w:tr>
      <w:tr w14:paraId="3EB6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504" w:type="dxa"/>
            <w:noWrap w:val="0"/>
            <w:vAlign w:val="center"/>
          </w:tcPr>
          <w:p w14:paraId="4F9222A5">
            <w:pPr>
              <w:pStyle w:val="105"/>
              <w:spacing w:before="0" w:beforeLines="0" w:afterLines="0" w:line="360" w:lineRule="auto"/>
              <w:ind w:left="0"/>
              <w:jc w:val="center"/>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安全性</w:t>
            </w:r>
          </w:p>
        </w:tc>
        <w:tc>
          <w:tcPr>
            <w:tcW w:w="7677" w:type="dxa"/>
            <w:noWrap w:val="0"/>
            <w:vAlign w:val="center"/>
          </w:tcPr>
          <w:p w14:paraId="150CF742">
            <w:pPr>
              <w:keepNext w:val="0"/>
              <w:keepLines w:val="0"/>
              <w:widowControl/>
              <w:suppressLineNumbers w:val="0"/>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系统应提供系统数据与应用安全的解决方案； </w:t>
            </w:r>
          </w:p>
          <w:p w14:paraId="466156A0">
            <w:pPr>
              <w:keepNext w:val="0"/>
              <w:keepLines w:val="0"/>
              <w:widowControl/>
              <w:suppressLineNumbers w:val="0"/>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实现定期数据备份，包括手动备份和自动备份、数据库备份和单表备份； </w:t>
            </w:r>
          </w:p>
          <w:p w14:paraId="0F45C9DA">
            <w:pPr>
              <w:keepNext w:val="0"/>
              <w:keepLines w:val="0"/>
              <w:widowControl/>
              <w:suppressLineNumbers w:val="0"/>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提供监控平台,7×24小时监控平台运行状况,与各性能指标； </w:t>
            </w:r>
          </w:p>
          <w:p w14:paraId="322829A5">
            <w:pPr>
              <w:keepNext w:val="0"/>
              <w:keepLines w:val="0"/>
              <w:widowControl/>
              <w:suppressLineNumbers w:val="0"/>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应积极响应学校及相关部门安排的各种安全检查； </w:t>
            </w:r>
          </w:p>
          <w:p w14:paraId="2AF3F9F9">
            <w:pPr>
              <w:widowControl/>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能够快速响应并解决各类突发安全问题。</w:t>
            </w:r>
          </w:p>
        </w:tc>
      </w:tr>
      <w:tr w14:paraId="08CAF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504" w:type="dxa"/>
            <w:noWrap w:val="0"/>
            <w:vAlign w:val="center"/>
          </w:tcPr>
          <w:p w14:paraId="4B3C0678">
            <w:pPr>
              <w:pStyle w:val="105"/>
              <w:spacing w:before="0" w:beforeLines="0" w:afterLines="0" w:line="360" w:lineRule="auto"/>
              <w:ind w:left="0"/>
              <w:jc w:val="center"/>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扩展性</w:t>
            </w:r>
          </w:p>
        </w:tc>
        <w:tc>
          <w:tcPr>
            <w:tcW w:w="7677" w:type="dxa"/>
            <w:noWrap w:val="0"/>
            <w:vAlign w:val="center"/>
          </w:tcPr>
          <w:p w14:paraId="6789AB44">
            <w:pPr>
              <w:keepNext w:val="0"/>
              <w:keepLines w:val="0"/>
              <w:widowControl/>
              <w:suppressLineNumbers w:val="0"/>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系统应具有良好的扩展性，采用分布式架构可以将系统的负载分摊到多个服务器上，从而提高系统的性能和可靠性。</w:t>
            </w:r>
          </w:p>
        </w:tc>
      </w:tr>
      <w:tr w14:paraId="38927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4" w:type="dxa"/>
            <w:noWrap w:val="0"/>
            <w:vAlign w:val="center"/>
          </w:tcPr>
          <w:p w14:paraId="6F50AF24">
            <w:pPr>
              <w:pStyle w:val="105"/>
              <w:spacing w:before="0" w:beforeLines="0" w:afterLines="0" w:line="360" w:lineRule="auto"/>
              <w:ind w:left="0"/>
              <w:jc w:val="center"/>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关联性</w:t>
            </w:r>
          </w:p>
        </w:tc>
        <w:tc>
          <w:tcPr>
            <w:tcW w:w="7677" w:type="dxa"/>
            <w:noWrap w:val="0"/>
            <w:vAlign w:val="center"/>
          </w:tcPr>
          <w:p w14:paraId="31383DC1">
            <w:pPr>
              <w:keepNext w:val="0"/>
              <w:keepLines w:val="0"/>
              <w:widowControl/>
              <w:suppressLineNumbers w:val="0"/>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系统必须具有严谨的数据关联性，对于已产生前后关联的数据，系统需具备有效的控制与提醒机制，不允许随意修改或删除，以防止误操作带来的数据安全隐患，能实现数据“一处修改，多处自动变化”。</w:t>
            </w:r>
          </w:p>
        </w:tc>
      </w:tr>
      <w:tr w14:paraId="2340C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504" w:type="dxa"/>
            <w:noWrap w:val="0"/>
            <w:vAlign w:val="center"/>
          </w:tcPr>
          <w:p w14:paraId="31AA5AD7">
            <w:pPr>
              <w:pStyle w:val="105"/>
              <w:spacing w:before="0" w:beforeLines="0" w:afterLines="0" w:line="360" w:lineRule="auto"/>
              <w:ind w:left="0"/>
              <w:jc w:val="center"/>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en-US"/>
              </w:rPr>
              <w:t>兼容性</w:t>
            </w:r>
          </w:p>
        </w:tc>
        <w:tc>
          <w:tcPr>
            <w:tcW w:w="7677" w:type="dxa"/>
            <w:noWrap w:val="0"/>
            <w:vAlign w:val="center"/>
          </w:tcPr>
          <w:p w14:paraId="433DCBDE">
            <w:pPr>
              <w:widowControl/>
              <w:spacing w:beforeLines="0" w:afterLines="0" w:line="360" w:lineRule="auto"/>
              <w:jc w:val="lef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客户端支持 win7、win8、win10、win11等32或64位系统、linux、MacOS；浏览器兼容谷歌，火狐，360，IE8及 IE8以上版本浏览器等主流浏览器。</w:t>
            </w:r>
          </w:p>
        </w:tc>
      </w:tr>
      <w:tr w14:paraId="536F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504" w:type="dxa"/>
            <w:noWrap w:val="0"/>
            <w:vAlign w:val="center"/>
          </w:tcPr>
          <w:p w14:paraId="08836E54">
            <w:pPr>
              <w:pStyle w:val="105"/>
              <w:spacing w:before="0" w:beforeLines="0" w:afterLines="0" w:line="360" w:lineRule="auto"/>
              <w:ind w:left="0" w:leftChars="0"/>
              <w:jc w:val="center"/>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移动端</w:t>
            </w:r>
          </w:p>
        </w:tc>
        <w:tc>
          <w:tcPr>
            <w:tcW w:w="7677" w:type="dxa"/>
            <w:noWrap w:val="0"/>
            <w:vAlign w:val="center"/>
          </w:tcPr>
          <w:p w14:paraId="51D65C16">
            <w:pPr>
              <w:pStyle w:val="105"/>
              <w:spacing w:before="0" w:beforeLines="0" w:afterLines="0" w:line="360" w:lineRule="auto"/>
              <w:ind w:left="0" w:leftChars="0"/>
              <w:jc w:val="left"/>
              <w:rPr>
                <w:rFonts w:hint="eastAsia" w:ascii="宋体" w:hAnsi="宋体" w:eastAsia="宋体" w:cs="宋体"/>
                <w:color w:val="auto"/>
                <w:sz w:val="28"/>
                <w:szCs w:val="28"/>
              </w:rPr>
            </w:pPr>
            <w:r>
              <w:rPr>
                <w:rFonts w:hint="eastAsia" w:ascii="宋体" w:hAnsi="宋体" w:eastAsia="宋体" w:cs="宋体"/>
                <w:color w:val="auto"/>
                <w:spacing w:val="-1"/>
                <w:sz w:val="28"/>
                <w:szCs w:val="28"/>
              </w:rPr>
              <w:t>要求能支持移动 APP</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val="en-US" w:eastAsia="zh-CN"/>
              </w:rPr>
              <w:t>包含Ios系统和Android系统</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val="en-US" w:eastAsia="zh-CN"/>
              </w:rPr>
              <w:t>，</w:t>
            </w:r>
            <w:r>
              <w:rPr>
                <w:rFonts w:hint="eastAsia" w:ascii="宋体" w:hAnsi="宋体" w:eastAsia="宋体" w:cs="宋体"/>
                <w:color w:val="auto"/>
                <w:spacing w:val="-1"/>
                <w:sz w:val="28"/>
                <w:szCs w:val="28"/>
              </w:rPr>
              <w:t>并</w:t>
            </w:r>
            <w:r>
              <w:rPr>
                <w:rFonts w:hint="eastAsia" w:ascii="宋体" w:hAnsi="宋体" w:eastAsia="宋体" w:cs="宋体"/>
                <w:color w:val="auto"/>
                <w:spacing w:val="-1"/>
                <w:sz w:val="28"/>
                <w:szCs w:val="28"/>
                <w:lang w:val="en-US" w:eastAsia="zh-CN"/>
              </w:rPr>
              <w:t>在主流应用市场部署上线</w:t>
            </w:r>
            <w:r>
              <w:rPr>
                <w:rFonts w:hint="eastAsia" w:ascii="宋体" w:hAnsi="宋体" w:eastAsia="宋体" w:cs="宋体"/>
                <w:color w:val="auto"/>
                <w:spacing w:val="-1"/>
                <w:sz w:val="28"/>
                <w:szCs w:val="28"/>
              </w:rPr>
              <w:t>。</w:t>
            </w:r>
          </w:p>
        </w:tc>
      </w:tr>
      <w:tr w14:paraId="3E139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504" w:type="dxa"/>
            <w:noWrap w:val="0"/>
            <w:vAlign w:val="center"/>
          </w:tcPr>
          <w:p w14:paraId="48CC3304">
            <w:pPr>
              <w:pStyle w:val="105"/>
              <w:spacing w:before="0" w:beforeLines="0" w:afterLines="0" w:line="360" w:lineRule="auto"/>
              <w:ind w:left="0" w:leftChars="0"/>
              <w:jc w:val="center"/>
              <w:rPr>
                <w:rFonts w:hint="eastAsia" w:ascii="宋体" w:hAnsi="宋体" w:eastAsia="宋体" w:cs="宋体"/>
                <w:color w:val="auto"/>
                <w:spacing w:val="-3"/>
                <w:sz w:val="28"/>
                <w:szCs w:val="28"/>
                <w:lang w:val="en-US" w:eastAsia="en-US"/>
              </w:rPr>
            </w:pPr>
            <w:r>
              <w:rPr>
                <w:rFonts w:hint="eastAsia" w:ascii="宋体" w:hAnsi="宋体" w:eastAsia="宋体" w:cs="宋体"/>
                <w:color w:val="auto"/>
                <w:spacing w:val="-3"/>
                <w:sz w:val="28"/>
                <w:szCs w:val="28"/>
              </w:rPr>
              <w:t>用户数</w:t>
            </w:r>
          </w:p>
        </w:tc>
        <w:tc>
          <w:tcPr>
            <w:tcW w:w="7677" w:type="dxa"/>
            <w:noWrap w:val="0"/>
            <w:vAlign w:val="center"/>
          </w:tcPr>
          <w:p w14:paraId="09049480">
            <w:pPr>
              <w:pStyle w:val="105"/>
              <w:spacing w:before="0" w:beforeLines="0" w:afterLines="0" w:line="360" w:lineRule="auto"/>
              <w:ind w:left="0" w:leftChars="0" w:right="106" w:rightChars="0"/>
              <w:jc w:val="left"/>
              <w:rPr>
                <w:rFonts w:hint="eastAsia" w:ascii="宋体" w:hAnsi="宋体" w:eastAsia="宋体" w:cs="宋体"/>
                <w:color w:val="auto"/>
                <w:spacing w:val="-1"/>
                <w:sz w:val="28"/>
                <w:szCs w:val="28"/>
              </w:rPr>
            </w:pPr>
            <w:r>
              <w:rPr>
                <w:rFonts w:hint="eastAsia" w:ascii="宋体" w:hAnsi="宋体" w:eastAsia="宋体" w:cs="宋体"/>
                <w:color w:val="auto"/>
                <w:sz w:val="28"/>
                <w:szCs w:val="28"/>
              </w:rPr>
              <w:t>满足管理平台≥20000注册用户，同时在线人数≥1</w:t>
            </w:r>
            <w:r>
              <w:rPr>
                <w:rFonts w:hint="eastAsia" w:ascii="宋体" w:hAnsi="宋体" w:eastAsia="宋体" w:cs="宋体"/>
                <w:color w:val="auto"/>
                <w:spacing w:val="-1"/>
                <w:sz w:val="28"/>
                <w:szCs w:val="28"/>
              </w:rPr>
              <w:t>0000人，并发登录数</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≥1000人时，响应时间不超过5秒，失败率不超过1%，并能流畅</w:t>
            </w:r>
            <w:r>
              <w:rPr>
                <w:rFonts w:hint="eastAsia" w:ascii="宋体" w:hAnsi="宋体" w:eastAsia="宋体" w:cs="宋体"/>
                <w:color w:val="auto"/>
                <w:spacing w:val="-4"/>
                <w:sz w:val="28"/>
                <w:szCs w:val="28"/>
              </w:rPr>
              <w:t>地在线观</w:t>
            </w:r>
            <w:r>
              <w:rPr>
                <w:rFonts w:hint="eastAsia" w:ascii="宋体" w:hAnsi="宋体" w:eastAsia="宋体" w:cs="宋体"/>
                <w:color w:val="auto"/>
                <w:spacing w:val="-2"/>
                <w:sz w:val="28"/>
                <w:szCs w:val="28"/>
              </w:rPr>
              <w:t>看视频课程。</w:t>
            </w:r>
          </w:p>
        </w:tc>
      </w:tr>
    </w:tbl>
    <w:p w14:paraId="0C8712C2">
      <w:pPr>
        <w:pStyle w:val="6"/>
        <w:outlineLvl w:val="3"/>
        <w:rPr>
          <w:rFonts w:hint="eastAsia" w:ascii="宋体" w:hAnsi="宋体" w:eastAsia="宋体" w:cs="宋体"/>
          <w:b/>
          <w:bCs/>
          <w:snapToGrid/>
          <w:color w:val="auto"/>
          <w:sz w:val="28"/>
          <w:szCs w:val="28"/>
          <w:shd w:val="clear"/>
          <w:lang w:bidi="zh-TW"/>
        </w:rPr>
      </w:pPr>
      <w:r>
        <w:rPr>
          <w:rFonts w:hint="eastAsia" w:ascii="宋体" w:hAnsi="宋体" w:eastAsia="宋体" w:cs="宋体"/>
          <w:b/>
          <w:bCs/>
          <w:snapToGrid/>
          <w:color w:val="auto"/>
          <w:sz w:val="28"/>
          <w:szCs w:val="28"/>
          <w:shd w:val="clear"/>
          <w:lang w:val="en-US" w:eastAsia="zh-CN" w:bidi="zh-TW"/>
        </w:rPr>
        <w:t>3.综合性评价体系</w:t>
      </w:r>
    </w:p>
    <w:p w14:paraId="1010D9F1">
      <w:pPr>
        <w:keepNext w:val="0"/>
        <w:keepLines w:val="0"/>
        <w:pageBreakBefore w:val="0"/>
        <w:widowControl w:val="0"/>
        <w:kinsoku/>
        <w:wordWrap/>
        <w:overflowPunct/>
        <w:topLinePunct w:val="0"/>
        <w:autoSpaceDE/>
        <w:autoSpaceDN/>
        <w:bidi w:val="0"/>
        <w:adjustRightInd/>
        <w:snapToGrid/>
        <w:spacing w:beforeLines="0" w:afterLines="0" w:line="360" w:lineRule="auto"/>
        <w:ind w:left="0"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根据《教育部关于推进新时代普通高等学校学历继续教育改革的实施意见》（以下简称《实施意见》</w:t>
      </w:r>
      <w:r>
        <w:rPr>
          <w:rFonts w:hint="eastAsia" w:ascii="宋体" w:hAnsi="宋体" w:eastAsia="宋体" w:cs="宋体"/>
          <w:b w:val="0"/>
          <w:bCs/>
          <w:color w:val="auto"/>
          <w:sz w:val="28"/>
          <w:szCs w:val="28"/>
          <w:lang w:eastAsia="zh-CN"/>
        </w:rPr>
        <w:t>）文件要求</w:t>
      </w:r>
      <w:r>
        <w:rPr>
          <w:rFonts w:hint="eastAsia" w:ascii="宋体" w:hAnsi="宋体" w:eastAsia="宋体" w:cs="宋体"/>
          <w:b w:val="0"/>
          <w:bCs/>
          <w:color w:val="auto"/>
          <w:sz w:val="28"/>
          <w:szCs w:val="28"/>
        </w:rPr>
        <w:t>，结合省内</w:t>
      </w:r>
      <w:r>
        <w:rPr>
          <w:rFonts w:hint="eastAsia" w:ascii="宋体" w:hAnsi="宋体" w:eastAsia="宋体" w:cs="宋体"/>
          <w:b w:val="0"/>
          <w:bCs/>
          <w:color w:val="auto"/>
          <w:sz w:val="28"/>
          <w:szCs w:val="28"/>
          <w:lang w:val="en-US" w:eastAsia="zh-CN"/>
        </w:rPr>
        <w:t>自考</w:t>
      </w:r>
      <w:r>
        <w:rPr>
          <w:rFonts w:hint="eastAsia" w:ascii="宋体" w:hAnsi="宋体" w:eastAsia="宋体" w:cs="宋体"/>
          <w:b w:val="0"/>
          <w:bCs/>
          <w:color w:val="auto"/>
          <w:sz w:val="28"/>
          <w:szCs w:val="28"/>
        </w:rPr>
        <w:t>助学实际，要求系统以课程为单位设置贯穿整个学习过程的综合评价体系，应包括但不限于“网上课程学习、阶段作业、综合评价和学习表现”等模块。通过学习过程中“以考促学”、正向激励的方式，起到培养</w:t>
      </w:r>
      <w:r>
        <w:rPr>
          <w:rFonts w:hint="eastAsia" w:ascii="宋体" w:hAnsi="宋体" w:eastAsia="宋体" w:cs="宋体"/>
          <w:b w:val="0"/>
          <w:bCs/>
          <w:color w:val="auto"/>
          <w:sz w:val="28"/>
          <w:szCs w:val="28"/>
          <w:lang w:val="en-US" w:eastAsia="zh-CN"/>
        </w:rPr>
        <w:t>成考</w:t>
      </w:r>
      <w:r>
        <w:rPr>
          <w:rFonts w:hint="eastAsia" w:ascii="宋体" w:hAnsi="宋体" w:eastAsia="宋体" w:cs="宋体"/>
          <w:b w:val="0"/>
          <w:bCs/>
          <w:color w:val="auto"/>
          <w:sz w:val="28"/>
          <w:szCs w:val="28"/>
        </w:rPr>
        <w:t>生良好学习习惯的作用。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7637"/>
      </w:tblGrid>
      <w:tr w14:paraId="6534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5" w:type="dxa"/>
            <w:vAlign w:val="center"/>
          </w:tcPr>
          <w:p w14:paraId="3318EDBC">
            <w:pPr>
              <w:keepNext w:val="0"/>
              <w:keepLines w:val="0"/>
              <w:pageBreakBefore w:val="0"/>
              <w:widowControl w:val="0"/>
              <w:kinsoku/>
              <w:wordWrap/>
              <w:overflowPunct/>
              <w:topLinePunct w:val="0"/>
              <w:autoSpaceDE/>
              <w:autoSpaceDN/>
              <w:bidi w:val="0"/>
              <w:adjustRightInd/>
              <w:snapToGrid/>
              <w:spacing w:beforeLines="-2147483648" w:afterLines="-2147483648" w:line="360" w:lineRule="auto"/>
              <w:jc w:val="center"/>
              <w:textAlignment w:val="auto"/>
              <w:outlineLvl w:val="3"/>
              <w:rPr>
                <w:rFonts w:hint="eastAsia" w:ascii="宋体" w:hAnsi="宋体" w:eastAsia="宋体" w:cs="宋体"/>
                <w:b w:val="0"/>
                <w:bCs/>
                <w:color w:val="auto"/>
                <w:sz w:val="28"/>
                <w:szCs w:val="28"/>
                <w:vertAlign w:val="baseline"/>
              </w:rPr>
            </w:pPr>
            <w:r>
              <w:rPr>
                <w:rFonts w:hint="eastAsia" w:ascii="宋体" w:hAnsi="宋体" w:eastAsia="宋体" w:cs="宋体"/>
                <w:b/>
                <w:bCs/>
                <w:sz w:val="28"/>
                <w:szCs w:val="28"/>
              </w:rPr>
              <w:t>网上课程学习</w:t>
            </w:r>
          </w:p>
        </w:tc>
        <w:tc>
          <w:tcPr>
            <w:tcW w:w="7637" w:type="dxa"/>
          </w:tcPr>
          <w:p w14:paraId="29DB72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vertAlign w:val="baseline"/>
              </w:rPr>
            </w:pPr>
            <w:r>
              <w:rPr>
                <w:rFonts w:hint="eastAsia" w:ascii="宋体" w:hAnsi="宋体" w:eastAsia="宋体" w:cs="宋体"/>
                <w:sz w:val="28"/>
                <w:szCs w:val="28"/>
              </w:rPr>
              <w:t>网上课程学习可由课件学习和知识点练习组成，系统可实时记录课件学习时长，并教学节为单位，分配相关测试题，该部分题型一般为单项选择或多项选择题，答题完成后应显示相关错题和试题解析。系统自动记录</w:t>
            </w:r>
            <w:r>
              <w:rPr>
                <w:rFonts w:hint="eastAsia" w:ascii="宋体" w:hAnsi="宋体" w:eastAsia="宋体" w:cs="宋体"/>
                <w:sz w:val="28"/>
                <w:szCs w:val="28"/>
                <w:lang w:val="en-US" w:eastAsia="zh-CN"/>
              </w:rPr>
              <w:t>成考</w:t>
            </w:r>
            <w:r>
              <w:rPr>
                <w:rFonts w:hint="eastAsia" w:ascii="宋体" w:hAnsi="宋体" w:eastAsia="宋体" w:cs="宋体"/>
                <w:sz w:val="28"/>
                <w:szCs w:val="28"/>
              </w:rPr>
              <w:t>生参与知识点练习作答情况，依据正确率计算该项得分。</w:t>
            </w:r>
          </w:p>
        </w:tc>
      </w:tr>
      <w:tr w14:paraId="0229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2EAE78C5">
            <w:pPr>
              <w:keepNext w:val="0"/>
              <w:keepLines w:val="0"/>
              <w:pageBreakBefore w:val="0"/>
              <w:widowControl w:val="0"/>
              <w:kinsoku/>
              <w:wordWrap/>
              <w:overflowPunct/>
              <w:topLinePunct w:val="0"/>
              <w:autoSpaceDE/>
              <w:autoSpaceDN/>
              <w:bidi w:val="0"/>
              <w:adjustRightInd/>
              <w:snapToGrid/>
              <w:spacing w:beforeLines="-2147483648" w:afterLines="-2147483648" w:line="360" w:lineRule="auto"/>
              <w:jc w:val="center"/>
              <w:textAlignment w:val="auto"/>
              <w:outlineLvl w:val="3"/>
              <w:rPr>
                <w:rFonts w:hint="eastAsia" w:ascii="宋体" w:hAnsi="宋体" w:eastAsia="宋体" w:cs="宋体"/>
                <w:b w:val="0"/>
                <w:bCs/>
                <w:color w:val="auto"/>
                <w:sz w:val="28"/>
                <w:szCs w:val="28"/>
                <w:vertAlign w:val="baseline"/>
              </w:rPr>
            </w:pPr>
            <w:r>
              <w:rPr>
                <w:rFonts w:hint="eastAsia" w:ascii="宋体" w:hAnsi="宋体" w:eastAsia="宋体" w:cs="宋体"/>
                <w:b/>
                <w:bCs/>
                <w:sz w:val="28"/>
                <w:szCs w:val="28"/>
              </w:rPr>
              <w:t>网上阶段作业</w:t>
            </w:r>
          </w:p>
        </w:tc>
        <w:tc>
          <w:tcPr>
            <w:tcW w:w="7637" w:type="dxa"/>
          </w:tcPr>
          <w:p w14:paraId="0A0F8C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vertAlign w:val="baseline"/>
              </w:rPr>
            </w:pPr>
            <w:r>
              <w:rPr>
                <w:rFonts w:hint="eastAsia" w:ascii="宋体" w:hAnsi="宋体" w:eastAsia="宋体" w:cs="宋体"/>
                <w:sz w:val="28"/>
                <w:szCs w:val="28"/>
              </w:rPr>
              <w:t>要求系统以教学章为单位，创设阶段作业模块，内设以完成本章学习及测试任务为开启条件，通过抽选本章测试题组成作业测试单元，要求考生完成，并计算该项得分。一般情况下要求系统设置阶段作业不少于</w:t>
            </w:r>
            <w:r>
              <w:rPr>
                <w:rFonts w:hint="eastAsia" w:ascii="宋体" w:hAnsi="宋体" w:eastAsia="宋体" w:cs="宋体"/>
                <w:sz w:val="28"/>
                <w:szCs w:val="28"/>
                <w:lang w:val="en-US" w:eastAsia="zh-CN"/>
              </w:rPr>
              <w:t>4次</w:t>
            </w:r>
            <w:r>
              <w:rPr>
                <w:rFonts w:hint="eastAsia" w:ascii="宋体" w:hAnsi="宋体" w:eastAsia="宋体" w:cs="宋体"/>
                <w:sz w:val="28"/>
                <w:szCs w:val="28"/>
              </w:rPr>
              <w:t>。由此有效检测学生在每章学习中的进度，确保学生保持有效学习计划，按时完成课程学习。</w:t>
            </w:r>
          </w:p>
        </w:tc>
      </w:tr>
      <w:tr w14:paraId="026C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7DB1E57D">
            <w:pPr>
              <w:keepNext w:val="0"/>
              <w:keepLines w:val="0"/>
              <w:pageBreakBefore w:val="0"/>
              <w:widowControl w:val="0"/>
              <w:kinsoku/>
              <w:wordWrap/>
              <w:overflowPunct/>
              <w:topLinePunct w:val="0"/>
              <w:autoSpaceDE/>
              <w:autoSpaceDN/>
              <w:bidi w:val="0"/>
              <w:adjustRightInd/>
              <w:snapToGrid/>
              <w:spacing w:beforeLines="-2147483648" w:afterLines="-2147483648" w:line="360" w:lineRule="auto"/>
              <w:jc w:val="center"/>
              <w:textAlignment w:val="auto"/>
              <w:outlineLvl w:val="3"/>
              <w:rPr>
                <w:rFonts w:hint="eastAsia" w:ascii="宋体" w:hAnsi="宋体" w:eastAsia="宋体" w:cs="宋体"/>
                <w:b w:val="0"/>
                <w:bCs/>
                <w:color w:val="auto"/>
                <w:sz w:val="28"/>
                <w:szCs w:val="28"/>
                <w:vertAlign w:val="baseline"/>
              </w:rPr>
            </w:pPr>
            <w:r>
              <w:rPr>
                <w:rFonts w:hint="eastAsia" w:ascii="宋体" w:hAnsi="宋体" w:eastAsia="宋体" w:cs="宋体"/>
                <w:b/>
                <w:bCs/>
                <w:sz w:val="28"/>
                <w:szCs w:val="28"/>
                <w:highlight w:val="none"/>
              </w:rPr>
              <w:t>网上综合测评</w:t>
            </w:r>
          </w:p>
        </w:tc>
        <w:tc>
          <w:tcPr>
            <w:tcW w:w="7637" w:type="dxa"/>
          </w:tcPr>
          <w:p w14:paraId="542477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vertAlign w:val="baseline"/>
              </w:rPr>
            </w:pPr>
            <w:r>
              <w:rPr>
                <w:rFonts w:hint="eastAsia" w:ascii="宋体" w:hAnsi="宋体" w:eastAsia="宋体" w:cs="宋体"/>
                <w:sz w:val="28"/>
                <w:szCs w:val="28"/>
                <w:highlight w:val="none"/>
              </w:rPr>
              <w:t>要求系统设置学生在完成前述两项学习和作业任务的前提下，</w:t>
            </w:r>
            <w:r>
              <w:rPr>
                <w:rFonts w:hint="eastAsia" w:ascii="宋体" w:hAnsi="宋体" w:eastAsia="宋体" w:cs="宋体"/>
                <w:sz w:val="28"/>
                <w:szCs w:val="28"/>
                <w:highlight w:val="none"/>
                <w:lang w:val="en-US" w:eastAsia="zh-CN"/>
              </w:rPr>
              <w:t>针对高等教育自学考试学生生成</w:t>
            </w:r>
            <w:r>
              <w:rPr>
                <w:rFonts w:hint="eastAsia" w:ascii="宋体" w:hAnsi="宋体" w:eastAsia="宋体" w:cs="宋体"/>
                <w:sz w:val="28"/>
                <w:szCs w:val="28"/>
                <w:highlight w:val="none"/>
              </w:rPr>
              <w:t>网上综合测评单元。由系统根据相关课程考试大纲的要求，为每名学生生成3套电子试卷，每套试卷题量为</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0道。需满足综合测评在开启和完成阶段，均需通过人脸识别进行真人比对条件，要求学生在规定时间内独立完成。</w:t>
            </w:r>
          </w:p>
        </w:tc>
      </w:tr>
      <w:tr w14:paraId="721E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5447228B">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eastAsia" w:ascii="宋体" w:hAnsi="宋体" w:eastAsia="宋体" w:cs="宋体"/>
                <w:b w:val="0"/>
                <w:bCs/>
                <w:color w:val="auto"/>
                <w:sz w:val="28"/>
                <w:szCs w:val="28"/>
                <w:vertAlign w:val="baseline"/>
                <w:lang w:val="en-US" w:eastAsia="zh-CN"/>
              </w:rPr>
            </w:pPr>
            <w:r>
              <w:rPr>
                <w:rFonts w:hint="eastAsia" w:ascii="宋体" w:hAnsi="宋体" w:eastAsia="宋体" w:cs="宋体"/>
                <w:b/>
                <w:bCs/>
                <w:sz w:val="28"/>
                <w:szCs w:val="28"/>
                <w:lang w:val="en-US" w:eastAsia="zh-CN"/>
              </w:rPr>
              <w:t>学习表现</w:t>
            </w:r>
          </w:p>
        </w:tc>
        <w:tc>
          <w:tcPr>
            <w:tcW w:w="7637" w:type="dxa"/>
          </w:tcPr>
          <w:p w14:paraId="41F925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vertAlign w:val="baseline"/>
              </w:rPr>
            </w:pPr>
            <w:r>
              <w:rPr>
                <w:rFonts w:hint="eastAsia" w:ascii="宋体" w:hAnsi="宋体" w:eastAsia="宋体" w:cs="宋体"/>
                <w:sz w:val="28"/>
                <w:szCs w:val="28"/>
                <w:lang w:val="en-US" w:eastAsia="zh-CN"/>
              </w:rPr>
              <w:t>要求</w:t>
            </w:r>
            <w:r>
              <w:rPr>
                <w:rFonts w:ascii="宋体" w:hAnsi="宋体" w:eastAsia="宋体" w:cs="宋体"/>
                <w:sz w:val="28"/>
                <w:szCs w:val="28"/>
              </w:rPr>
              <w:t>系统需全面记录考生在课件学习、知识点练习、阶段作业及综合测评全周期内的</w:t>
            </w:r>
            <w:r>
              <w:rPr>
                <w:rStyle w:val="33"/>
                <w:rFonts w:ascii="宋体" w:hAnsi="宋体" w:eastAsia="宋体" w:cs="宋体"/>
                <w:b/>
                <w:bCs/>
                <w:color w:val="000000"/>
                <w:sz w:val="28"/>
                <w:szCs w:val="28"/>
              </w:rPr>
              <w:t>登录频次、有效学习时长、任务完成率、答题正确率</w:t>
            </w:r>
            <w:r>
              <w:rPr>
                <w:rFonts w:ascii="宋体" w:hAnsi="宋体" w:eastAsia="宋体" w:cs="宋体"/>
                <w:sz w:val="28"/>
                <w:szCs w:val="28"/>
              </w:rPr>
              <w:t>等行为数据，结合学习行为规范性核查（含人脸识别身份核验、异常操作监测）与学习互动参与情况，形成可追溯、可量化的综合评价指标。学习表现得分按预设权重计入过程性评价总成绩，系统自动生成考生学习表现电子档案，确保评价过程透明、结果可信，为教学质量监控与助学成效评估提供可靠数据支撑</w:t>
            </w:r>
            <w:r>
              <w:rPr>
                <w:rFonts w:ascii="宋体" w:hAnsi="宋体" w:eastAsia="宋体" w:cs="宋体"/>
                <w:sz w:val="24"/>
                <w:szCs w:val="24"/>
              </w:rPr>
              <w:t>。</w:t>
            </w:r>
          </w:p>
        </w:tc>
      </w:tr>
    </w:tbl>
    <w:p w14:paraId="437FDFF3">
      <w:pPr>
        <w:pStyle w:val="6"/>
        <w:spacing w:before="0" w:beforeLines="0" w:after="0" w:afterLines="0"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4.平台管理功能</w:t>
      </w:r>
    </w:p>
    <w:p w14:paraId="468B0567">
      <w:pPr>
        <w:pStyle w:val="7"/>
        <w:numPr>
          <w:ilvl w:val="-1"/>
          <w:numId w:val="0"/>
        </w:numPr>
        <w:spacing w:before="0" w:after="0" w:line="360" w:lineRule="auto"/>
        <w:ind w:left="402" w:firstLine="0" w:firstLineChars="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lang w:val="en-US" w:eastAsia="zh-CN"/>
        </w:rPr>
        <w:t>1</w:t>
      </w:r>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rPr>
        <w:t>用户登录</w:t>
      </w:r>
    </w:p>
    <w:p w14:paraId="2E6E2401">
      <w:pPr>
        <w:pageBreakBefore w:val="0"/>
        <w:widowControl/>
        <w:numPr>
          <w:ilvl w:val="0"/>
          <w:numId w:val="0"/>
        </w:numPr>
        <w:kinsoku w:val="0"/>
        <w:wordWrap/>
        <w:overflowPunct/>
        <w:topLinePunct w:val="0"/>
        <w:autoSpaceDE w:val="0"/>
        <w:autoSpaceDN w:val="0"/>
        <w:bidi w:val="0"/>
        <w:adjustRightInd w:val="0"/>
        <w:snapToGrid w:val="0"/>
        <w:spacing w:beforeLines="0" w:afterLines="0" w:line="360" w:lineRule="auto"/>
        <w:ind w:left="0" w:leftChars="0" w:firstLine="560" w:firstLineChars="200"/>
        <w:jc w:val="both"/>
        <w:textAlignment w:val="baseline"/>
        <w:outlineLvl w:val="9"/>
        <w:rPr>
          <w:rFonts w:hint="eastAsia" w:ascii="宋体" w:hAnsi="宋体" w:eastAsia="宋体" w:cs="宋体"/>
          <w:b w:val="0"/>
          <w:bCs/>
          <w:color w:val="auto"/>
          <w:sz w:val="28"/>
          <w:szCs w:val="28"/>
        </w:rPr>
      </w:pPr>
      <w:r>
        <w:rPr>
          <w:rFonts w:hint="eastAsia" w:ascii="宋体" w:hAnsi="宋体" w:eastAsia="宋体" w:cs="宋体"/>
          <w:b w:val="0"/>
          <w:bCs/>
          <w:color w:val="auto"/>
          <w:kern w:val="2"/>
          <w:sz w:val="28"/>
          <w:szCs w:val="28"/>
          <w:lang w:val="en-US" w:eastAsia="zh-CN" w:bidi="ar-SA"/>
        </w:rPr>
        <w:t>①</w:t>
      </w:r>
      <w:r>
        <w:rPr>
          <w:rFonts w:hint="eastAsia" w:ascii="宋体" w:hAnsi="宋体" w:cs="宋体"/>
          <w:spacing w:val="-4"/>
          <w:sz w:val="24"/>
          <w:szCs w:val="24"/>
        </w:rPr>
        <w:t>▲</w:t>
      </w:r>
      <w:r>
        <w:rPr>
          <w:rFonts w:hint="eastAsia" w:ascii="宋体" w:hAnsi="宋体" w:cs="宋体"/>
          <w:spacing w:val="-4"/>
          <w:sz w:val="24"/>
          <w:szCs w:val="24"/>
          <w:lang w:val="en-US" w:eastAsia="zh-CN"/>
        </w:rPr>
        <w:t xml:space="preserve"> </w:t>
      </w:r>
      <w:r>
        <w:rPr>
          <w:rFonts w:hint="eastAsia" w:ascii="宋体" w:hAnsi="宋体" w:eastAsia="宋体" w:cs="宋体"/>
          <w:b w:val="0"/>
          <w:bCs/>
          <w:color w:val="auto"/>
          <w:sz w:val="28"/>
          <w:szCs w:val="28"/>
        </w:rPr>
        <w:t>要求</w:t>
      </w:r>
      <w:r>
        <w:rPr>
          <w:rFonts w:hint="eastAsia" w:ascii="宋体" w:hAnsi="宋体" w:eastAsia="宋体" w:cs="宋体"/>
          <w:b w:val="0"/>
          <w:bCs/>
          <w:color w:val="auto"/>
          <w:sz w:val="28"/>
          <w:szCs w:val="28"/>
          <w:lang w:val="en-US" w:eastAsia="zh-CN"/>
        </w:rPr>
        <w:t>平台</w:t>
      </w:r>
      <w:r>
        <w:rPr>
          <w:rFonts w:hint="eastAsia" w:ascii="宋体" w:hAnsi="宋体" w:eastAsia="宋体" w:cs="宋体"/>
          <w:b w:val="0"/>
          <w:bCs/>
          <w:color w:val="auto"/>
          <w:sz w:val="28"/>
          <w:szCs w:val="28"/>
        </w:rPr>
        <w:t>可实现管理员、教师、学生通过移动客户端和网页端两种方式登录</w:t>
      </w:r>
      <w:r>
        <w:rPr>
          <w:rFonts w:hint="eastAsia" w:ascii="宋体" w:hAnsi="宋体" w:eastAsia="宋体" w:cs="宋体"/>
          <w:b w:val="0"/>
          <w:bCs/>
          <w:color w:val="auto"/>
          <w:sz w:val="28"/>
          <w:szCs w:val="28"/>
          <w:lang w:eastAsia="zh-CN"/>
        </w:rPr>
        <w:t>平台</w:t>
      </w:r>
      <w:r>
        <w:rPr>
          <w:rFonts w:hint="eastAsia" w:ascii="宋体" w:hAnsi="宋体" w:eastAsia="宋体" w:cs="宋体"/>
          <w:b w:val="0"/>
          <w:bCs/>
          <w:color w:val="auto"/>
          <w:sz w:val="28"/>
          <w:szCs w:val="28"/>
        </w:rPr>
        <w:t>，实现</w:t>
      </w:r>
      <w:r>
        <w:rPr>
          <w:rFonts w:hint="eastAsia" w:ascii="宋体" w:hAnsi="宋体" w:eastAsia="宋体" w:cs="宋体"/>
          <w:b w:val="0"/>
          <w:bCs/>
          <w:color w:val="auto"/>
          <w:sz w:val="28"/>
          <w:szCs w:val="28"/>
          <w:lang w:eastAsia="zh-CN"/>
        </w:rPr>
        <w:t>平台</w:t>
      </w:r>
      <w:r>
        <w:rPr>
          <w:rFonts w:hint="eastAsia" w:ascii="宋体" w:hAnsi="宋体" w:eastAsia="宋体" w:cs="宋体"/>
          <w:b w:val="0"/>
          <w:bCs/>
          <w:color w:val="auto"/>
          <w:sz w:val="28"/>
          <w:szCs w:val="28"/>
        </w:rPr>
        <w:t>与学院的无缝对接。</w:t>
      </w:r>
    </w:p>
    <w:p w14:paraId="713CC4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360" w:lineRule="auto"/>
        <w:ind w:left="0" w:leftChars="0" w:firstLine="560"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②</w:t>
      </w:r>
      <w:r>
        <w:rPr>
          <w:rFonts w:hint="eastAsia" w:ascii="宋体" w:hAnsi="宋体" w:cs="宋体"/>
          <w:spacing w:val="-4"/>
          <w:sz w:val="24"/>
          <w:szCs w:val="24"/>
        </w:rPr>
        <w:t>▲</w:t>
      </w:r>
      <w:r>
        <w:rPr>
          <w:rFonts w:hint="eastAsia" w:ascii="宋体" w:hAnsi="宋体" w:cs="宋体"/>
          <w:spacing w:val="-4"/>
          <w:sz w:val="24"/>
          <w:szCs w:val="24"/>
          <w:lang w:val="en-US" w:eastAsia="zh-CN"/>
        </w:rPr>
        <w:t xml:space="preserve"> </w:t>
      </w:r>
      <w:r>
        <w:rPr>
          <w:rFonts w:hint="eastAsia" w:ascii="宋体" w:hAnsi="宋体" w:eastAsia="宋体" w:cs="宋体"/>
          <w:bCs/>
          <w:color w:val="auto"/>
          <w:sz w:val="28"/>
          <w:szCs w:val="28"/>
        </w:rPr>
        <w:t>要求</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APP端支持手机号登录、微信等多种登录方式，PC端支持手机号登录、二维码安全验证登录。</w:t>
      </w:r>
    </w:p>
    <w:p w14:paraId="7E567864">
      <w:pPr>
        <w:pageBreakBefore w:val="0"/>
        <w:widowControl/>
        <w:numPr>
          <w:ilvl w:val="0"/>
          <w:numId w:val="0"/>
        </w:numPr>
        <w:kinsoku w:val="0"/>
        <w:wordWrap/>
        <w:overflowPunct/>
        <w:topLinePunct w:val="0"/>
        <w:autoSpaceDE w:val="0"/>
        <w:autoSpaceDN w:val="0"/>
        <w:bidi w:val="0"/>
        <w:adjustRightInd w:val="0"/>
        <w:snapToGrid w:val="0"/>
        <w:spacing w:beforeLines="0" w:afterLines="0" w:line="360" w:lineRule="auto"/>
        <w:ind w:leftChars="0" w:firstLine="560" w:firstLineChars="200"/>
        <w:jc w:val="both"/>
        <w:textAlignment w:val="baseline"/>
        <w:outlineLvl w:val="9"/>
        <w:rPr>
          <w:rFonts w:hint="eastAsia" w:ascii="宋体" w:hAnsi="宋体" w:eastAsia="宋体" w:cs="宋体"/>
          <w:b w:val="0"/>
          <w:bCs/>
          <w:color w:val="auto"/>
          <w:sz w:val="28"/>
          <w:szCs w:val="28"/>
        </w:rPr>
      </w:pPr>
      <w:r>
        <w:rPr>
          <w:rFonts w:hint="eastAsia" w:ascii="宋体" w:hAnsi="宋体" w:eastAsia="宋体" w:cs="宋体"/>
          <w:b w:val="0"/>
          <w:bCs/>
          <w:color w:val="auto"/>
          <w:kern w:val="2"/>
          <w:sz w:val="28"/>
          <w:szCs w:val="28"/>
          <w:lang w:val="en-US" w:eastAsia="zh-CN" w:bidi="ar-SA"/>
        </w:rPr>
        <w:t>③</w:t>
      </w:r>
      <w:r>
        <w:rPr>
          <w:rFonts w:hint="eastAsia" w:ascii="宋体" w:hAnsi="宋体" w:eastAsia="宋体" w:cs="宋体"/>
          <w:b w:val="0"/>
          <w:bCs/>
          <w:color w:val="auto"/>
          <w:sz w:val="28"/>
          <w:szCs w:val="28"/>
        </w:rPr>
        <w:t>要求权限细化，管理机构及人员可以分级分节点维护，可以设置管理机构间数据权限范围，实现自定义角色及其权限管理。</w:t>
      </w:r>
    </w:p>
    <w:p w14:paraId="00EF454E">
      <w:pPr>
        <w:pageBreakBefore w:val="0"/>
        <w:widowControl/>
        <w:numPr>
          <w:ilvl w:val="0"/>
          <w:numId w:val="0"/>
        </w:numPr>
        <w:kinsoku w:val="0"/>
        <w:wordWrap/>
        <w:overflowPunct/>
        <w:topLinePunct w:val="0"/>
        <w:autoSpaceDE w:val="0"/>
        <w:autoSpaceDN w:val="0"/>
        <w:bidi w:val="0"/>
        <w:adjustRightInd w:val="0"/>
        <w:snapToGrid w:val="0"/>
        <w:spacing w:beforeLines="0" w:afterLines="0" w:line="360" w:lineRule="auto"/>
        <w:ind w:leftChars="0" w:firstLine="560" w:firstLineChars="200"/>
        <w:jc w:val="both"/>
        <w:textAlignment w:val="baseline"/>
        <w:outlineLvl w:val="9"/>
        <w:rPr>
          <w:rFonts w:hint="eastAsia" w:ascii="宋体" w:hAnsi="宋体" w:eastAsia="宋体" w:cs="宋体"/>
          <w:b w:val="0"/>
          <w:bCs/>
          <w:color w:val="auto"/>
          <w:sz w:val="28"/>
          <w:szCs w:val="28"/>
        </w:rPr>
      </w:pPr>
      <w:r>
        <w:rPr>
          <w:rFonts w:hint="eastAsia" w:ascii="宋体" w:hAnsi="宋体" w:eastAsia="宋体" w:cs="宋体"/>
          <w:b w:val="0"/>
          <w:bCs/>
          <w:color w:val="auto"/>
          <w:kern w:val="2"/>
          <w:sz w:val="28"/>
          <w:szCs w:val="28"/>
          <w:lang w:val="en-US" w:eastAsia="zh-CN" w:bidi="ar-SA"/>
        </w:rPr>
        <w:t>④</w:t>
      </w:r>
      <w:r>
        <w:rPr>
          <w:rFonts w:hint="eastAsia" w:ascii="宋体" w:hAnsi="宋体" w:eastAsia="宋体" w:cs="宋体"/>
          <w:b w:val="0"/>
          <w:bCs/>
          <w:color w:val="auto"/>
          <w:sz w:val="28"/>
          <w:szCs w:val="28"/>
        </w:rPr>
        <w:t>要求</w:t>
      </w:r>
      <w:r>
        <w:rPr>
          <w:rFonts w:hint="eastAsia" w:ascii="宋体" w:hAnsi="宋体" w:eastAsia="宋体" w:cs="宋体"/>
          <w:b w:val="0"/>
          <w:bCs/>
          <w:color w:val="auto"/>
          <w:sz w:val="28"/>
          <w:szCs w:val="28"/>
          <w:lang w:eastAsia="zh-CN"/>
        </w:rPr>
        <w:t>平台</w:t>
      </w:r>
      <w:r>
        <w:rPr>
          <w:rFonts w:hint="eastAsia" w:ascii="宋体" w:hAnsi="宋体" w:eastAsia="宋体" w:cs="宋体"/>
          <w:b w:val="0"/>
          <w:bCs/>
          <w:color w:val="auto"/>
          <w:sz w:val="28"/>
          <w:szCs w:val="28"/>
        </w:rPr>
        <w:t>APP端具备相应的操作提示，可引导学生快速熟悉</w:t>
      </w:r>
      <w:r>
        <w:rPr>
          <w:rFonts w:hint="eastAsia" w:ascii="宋体" w:hAnsi="宋体" w:eastAsia="宋体" w:cs="宋体"/>
          <w:b w:val="0"/>
          <w:bCs/>
          <w:color w:val="auto"/>
          <w:sz w:val="28"/>
          <w:szCs w:val="28"/>
          <w:lang w:eastAsia="zh-CN"/>
        </w:rPr>
        <w:t>平台</w:t>
      </w:r>
      <w:r>
        <w:rPr>
          <w:rFonts w:hint="eastAsia" w:ascii="宋体" w:hAnsi="宋体" w:eastAsia="宋体" w:cs="宋体"/>
          <w:b w:val="0"/>
          <w:bCs/>
          <w:color w:val="auto"/>
          <w:sz w:val="28"/>
          <w:szCs w:val="28"/>
        </w:rPr>
        <w:t>功能操作。</w:t>
      </w:r>
    </w:p>
    <w:p w14:paraId="4CC5AACA">
      <w:pPr>
        <w:pageBreakBefore w:val="0"/>
        <w:widowControl/>
        <w:numPr>
          <w:ilvl w:val="0"/>
          <w:numId w:val="0"/>
        </w:numPr>
        <w:kinsoku w:val="0"/>
        <w:wordWrap/>
        <w:overflowPunct/>
        <w:topLinePunct w:val="0"/>
        <w:autoSpaceDE w:val="0"/>
        <w:autoSpaceDN w:val="0"/>
        <w:bidi w:val="0"/>
        <w:adjustRightInd w:val="0"/>
        <w:snapToGrid w:val="0"/>
        <w:spacing w:beforeLines="0" w:afterLines="0" w:line="360" w:lineRule="auto"/>
        <w:ind w:leftChars="0" w:firstLine="560" w:firstLineChars="200"/>
        <w:jc w:val="both"/>
        <w:textAlignment w:val="baseline"/>
        <w:outlineLvl w:val="9"/>
        <w:rPr>
          <w:rFonts w:hint="eastAsia" w:ascii="宋体" w:hAnsi="宋体" w:eastAsia="宋体" w:cs="宋体"/>
          <w:b w:val="0"/>
          <w:bCs/>
          <w:color w:val="auto"/>
          <w:sz w:val="28"/>
          <w:szCs w:val="28"/>
        </w:rPr>
      </w:pPr>
      <w:r>
        <w:rPr>
          <w:rFonts w:hint="eastAsia" w:ascii="宋体" w:hAnsi="宋体" w:eastAsia="宋体" w:cs="宋体"/>
          <w:b w:val="0"/>
          <w:bCs/>
          <w:color w:val="auto"/>
          <w:kern w:val="2"/>
          <w:sz w:val="28"/>
          <w:szCs w:val="28"/>
          <w:lang w:val="en-US" w:eastAsia="zh-CN" w:bidi="ar-SA"/>
        </w:rPr>
        <w:t>⑤</w:t>
      </w:r>
      <w:r>
        <w:rPr>
          <w:rFonts w:hint="eastAsia" w:ascii="宋体" w:hAnsi="宋体" w:eastAsia="宋体" w:cs="宋体"/>
          <w:b w:val="0"/>
          <w:bCs/>
          <w:color w:val="auto"/>
          <w:sz w:val="28"/>
          <w:szCs w:val="28"/>
        </w:rPr>
        <w:t>要求学生可通过</w:t>
      </w:r>
      <w:r>
        <w:rPr>
          <w:rFonts w:hint="eastAsia" w:ascii="宋体" w:hAnsi="宋体" w:eastAsia="宋体" w:cs="宋体"/>
          <w:b w:val="0"/>
          <w:bCs/>
          <w:color w:val="auto"/>
          <w:sz w:val="28"/>
          <w:szCs w:val="28"/>
          <w:lang w:eastAsia="zh-CN"/>
        </w:rPr>
        <w:t>平台</w:t>
      </w:r>
      <w:r>
        <w:rPr>
          <w:rFonts w:hint="eastAsia" w:ascii="宋体" w:hAnsi="宋体" w:eastAsia="宋体" w:cs="宋体"/>
          <w:b w:val="0"/>
          <w:bCs/>
          <w:color w:val="auto"/>
          <w:sz w:val="28"/>
          <w:szCs w:val="28"/>
        </w:rPr>
        <w:t>使用身份证号绑定学籍信息，完成考籍信息确认，如考籍信息有误，学生可通过</w:t>
      </w:r>
      <w:r>
        <w:rPr>
          <w:rFonts w:hint="eastAsia" w:ascii="宋体" w:hAnsi="宋体" w:eastAsia="宋体" w:cs="宋体"/>
          <w:b w:val="0"/>
          <w:bCs/>
          <w:color w:val="auto"/>
          <w:sz w:val="28"/>
          <w:szCs w:val="28"/>
          <w:lang w:eastAsia="zh-CN"/>
        </w:rPr>
        <w:t>平台</w:t>
      </w:r>
      <w:r>
        <w:rPr>
          <w:rFonts w:hint="eastAsia" w:ascii="宋体" w:hAnsi="宋体" w:eastAsia="宋体" w:cs="宋体"/>
          <w:b w:val="0"/>
          <w:bCs/>
          <w:color w:val="auto"/>
          <w:sz w:val="28"/>
          <w:szCs w:val="28"/>
        </w:rPr>
        <w:t>进行申诉修改。</w:t>
      </w:r>
    </w:p>
    <w:p w14:paraId="553ADC8E">
      <w:pPr>
        <w:pStyle w:val="7"/>
        <w:numPr>
          <w:ilvl w:val="-1"/>
          <w:numId w:val="0"/>
        </w:numPr>
        <w:spacing w:before="0" w:after="0" w:line="360" w:lineRule="auto"/>
        <w:ind w:left="402" w:firstLine="0" w:firstLineChars="0"/>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（2）职能管理</w:t>
      </w:r>
    </w:p>
    <w:p w14:paraId="6748A952">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①</w:t>
      </w:r>
      <w:r>
        <w:rPr>
          <w:rFonts w:hint="eastAsia" w:ascii="宋体" w:hAnsi="宋体" w:cs="宋体"/>
          <w:spacing w:val="-4"/>
          <w:sz w:val="24"/>
          <w:szCs w:val="24"/>
        </w:rPr>
        <w:t>▲</w:t>
      </w:r>
      <w:r>
        <w:rPr>
          <w:rFonts w:hint="eastAsia" w:ascii="宋体" w:hAnsi="宋体" w:cs="宋体"/>
          <w:spacing w:val="-4"/>
          <w:sz w:val="24"/>
          <w:szCs w:val="24"/>
          <w:lang w:val="en-US" w:eastAsia="zh-CN"/>
        </w:rPr>
        <w:t xml:space="preserve"> </w:t>
      </w:r>
      <w:r>
        <w:rPr>
          <w:rFonts w:hint="eastAsia" w:ascii="宋体" w:hAnsi="宋体" w:eastAsia="宋体" w:cs="宋体"/>
          <w:b/>
          <w:bCs w:val="0"/>
          <w:color w:val="auto"/>
          <w:sz w:val="28"/>
          <w:szCs w:val="28"/>
          <w:lang w:val="en-US" w:eastAsia="zh-CN"/>
        </w:rPr>
        <w:t>分级管理</w:t>
      </w:r>
    </w:p>
    <w:p w14:paraId="54AE134B">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Chars="0" w:firstLine="560" w:firstLineChars="200"/>
        <w:jc w:val="both"/>
        <w:textAlignment w:val="baseline"/>
        <w:outlineLvl w:val="9"/>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要求</w:t>
      </w:r>
      <w:r>
        <w:rPr>
          <w:rFonts w:hint="eastAsia" w:ascii="宋体" w:hAnsi="宋体" w:eastAsia="宋体" w:cs="宋体"/>
          <w:color w:val="auto"/>
          <w:kern w:val="0"/>
          <w:sz w:val="28"/>
          <w:szCs w:val="28"/>
          <w:lang w:val="en-US" w:eastAsia="zh-CN"/>
        </w:rPr>
        <w:t>管理平台采用分级管理模式，至少支持 “考试院”“主考校”“学习中心” 三类角色登录，各角色依据职能分配差异化操作权限，分别承担宏观监管、教学管理、助学服务等工作，实现权责清晰的分层教务管理体系。</w:t>
      </w:r>
    </w:p>
    <w:p w14:paraId="3ACE887B">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②</w:t>
      </w:r>
      <w:r>
        <w:rPr>
          <w:rFonts w:hint="eastAsia" w:ascii="宋体" w:hAnsi="宋体" w:cs="宋体"/>
          <w:spacing w:val="-4"/>
          <w:sz w:val="24"/>
          <w:szCs w:val="24"/>
        </w:rPr>
        <w:t>▲</w:t>
      </w:r>
      <w:r>
        <w:rPr>
          <w:rFonts w:hint="eastAsia" w:ascii="宋体" w:hAnsi="宋体" w:cs="宋体"/>
          <w:spacing w:val="-4"/>
          <w:sz w:val="24"/>
          <w:szCs w:val="24"/>
          <w:lang w:val="en-US" w:eastAsia="zh-CN"/>
        </w:rPr>
        <w:t xml:space="preserve"> </w:t>
      </w:r>
      <w:r>
        <w:rPr>
          <w:rFonts w:hint="eastAsia" w:ascii="宋体" w:hAnsi="宋体" w:eastAsia="宋体" w:cs="宋体"/>
          <w:b/>
          <w:bCs w:val="0"/>
          <w:color w:val="auto"/>
          <w:sz w:val="28"/>
          <w:szCs w:val="28"/>
        </w:rPr>
        <w:t>学习监督</w:t>
      </w:r>
    </w:p>
    <w:p w14:paraId="120062C5">
      <w:pPr>
        <w:pStyle w:val="2"/>
        <w:keepNext w:val="0"/>
        <w:keepLines w:val="0"/>
        <w:pageBreakBefore w:val="0"/>
        <w:widowControl/>
        <w:kinsoku/>
        <w:wordWrap/>
        <w:overflowPunct/>
        <w:topLinePunct w:val="0"/>
        <w:autoSpaceDE w:val="0"/>
        <w:autoSpaceDN w:val="0"/>
        <w:bidi w:val="0"/>
        <w:adjustRightInd w:val="0"/>
        <w:snapToGrid w:val="0"/>
        <w:spacing w:beforeLines="0" w:after="0" w:afterLines="0" w:line="360" w:lineRule="auto"/>
        <w:ind w:left="0" w:firstLine="528" w:firstLineChars="200"/>
        <w:jc w:val="both"/>
        <w:textAlignment w:val="baseline"/>
        <w:outlineLvl w:val="9"/>
        <w:rPr>
          <w:rFonts w:hint="eastAsia" w:ascii="宋体" w:hAnsi="宋体" w:eastAsia="宋体" w:cs="宋体"/>
          <w:color w:val="auto"/>
          <w:sz w:val="28"/>
          <w:szCs w:val="28"/>
          <w:lang w:eastAsia="zh-CN"/>
        </w:rPr>
      </w:pPr>
      <w:r>
        <w:rPr>
          <w:rFonts w:hint="eastAsia"/>
          <w:spacing w:val="-8"/>
          <w:sz w:val="28"/>
          <w:szCs w:val="28"/>
          <w:lang w:val="en-US" w:eastAsia="zh-CN"/>
        </w:rPr>
        <w:t>平台应</w:t>
      </w:r>
      <w:r>
        <w:rPr>
          <w:spacing w:val="-8"/>
          <w:sz w:val="28"/>
          <w:szCs w:val="28"/>
        </w:rPr>
        <w:t>具备学习监督功能，</w:t>
      </w:r>
      <w:r>
        <w:rPr>
          <w:rFonts w:hint="eastAsia"/>
          <w:spacing w:val="-8"/>
          <w:sz w:val="28"/>
          <w:szCs w:val="28"/>
          <w:lang w:val="en-US" w:eastAsia="zh-CN"/>
        </w:rPr>
        <w:t>应能够</w:t>
      </w:r>
      <w:r>
        <w:rPr>
          <w:spacing w:val="-8"/>
          <w:sz w:val="28"/>
          <w:szCs w:val="28"/>
        </w:rPr>
        <w:t>针对多日未学习、</w:t>
      </w:r>
      <w:r>
        <w:rPr>
          <w:spacing w:val="-4"/>
          <w:sz w:val="28"/>
          <w:szCs w:val="28"/>
        </w:rPr>
        <w:t>多账号登录同一设备、多设备登录同一账号等情况发出的学习预警，进行汇总统计，并记录发出预警的学生信息</w:t>
      </w:r>
      <w:r>
        <w:rPr>
          <w:rFonts w:hint="eastAsia"/>
          <w:spacing w:val="-4"/>
          <w:sz w:val="28"/>
          <w:szCs w:val="28"/>
          <w:lang w:eastAsia="zh-CN"/>
        </w:rPr>
        <w:t>。</w:t>
      </w:r>
    </w:p>
    <w:p w14:paraId="7F73EC95">
      <w:pPr>
        <w:pStyle w:val="7"/>
        <w:numPr>
          <w:ilvl w:val="-1"/>
          <w:numId w:val="0"/>
        </w:numPr>
        <w:spacing w:before="0" w:after="0" w:line="360" w:lineRule="auto"/>
        <w:ind w:left="402" w:firstLine="0" w:firstLineChars="0"/>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（3）教务管理</w:t>
      </w:r>
    </w:p>
    <w:p w14:paraId="03207D79">
      <w:pPr>
        <w:keepNext w:val="0"/>
        <w:keepLines w:val="0"/>
        <w:pageBreakBefore w:val="0"/>
        <w:widowControl/>
        <w:kinsoku/>
        <w:wordWrap/>
        <w:overflowPunct/>
        <w:topLinePunct w:val="0"/>
        <w:autoSpaceDE w:val="0"/>
        <w:autoSpaceDN w:val="0"/>
        <w:bidi w:val="0"/>
        <w:adjustRightInd w:val="0"/>
        <w:snapToGrid w:val="0"/>
        <w:spacing w:beforeLines="0" w:afterLines="0" w:line="360" w:lineRule="auto"/>
        <w:ind w:lef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要求教务管理</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应具备信息导入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信息审核</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信息查询、</w:t>
      </w:r>
      <w:r>
        <w:rPr>
          <w:rFonts w:hint="eastAsia" w:ascii="宋体" w:hAnsi="宋体" w:eastAsia="宋体" w:cs="宋体"/>
          <w:color w:val="auto"/>
          <w:sz w:val="28"/>
          <w:szCs w:val="28"/>
          <w:lang w:val="en-US" w:eastAsia="zh-CN"/>
        </w:rPr>
        <w:t>添加课程</w:t>
      </w:r>
      <w:r>
        <w:rPr>
          <w:rFonts w:hint="eastAsia" w:ascii="宋体" w:hAnsi="宋体" w:eastAsia="宋体" w:cs="宋体"/>
          <w:color w:val="auto"/>
          <w:sz w:val="28"/>
          <w:szCs w:val="28"/>
        </w:rPr>
        <w:t>、学习数据汇总等多种功能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以满足各类管理需求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提升高校运营效率，实现精细化管理。</w:t>
      </w:r>
    </w:p>
    <w:p w14:paraId="1E8D1B2C">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lang w:val="en-US"/>
        </w:rPr>
      </w:pPr>
      <w:r>
        <w:rPr>
          <w:rFonts w:hint="eastAsia" w:ascii="宋体" w:hAnsi="宋体" w:eastAsia="宋体" w:cs="宋体"/>
          <w:b/>
          <w:bCs w:val="0"/>
          <w:color w:val="auto"/>
          <w:kern w:val="2"/>
          <w:sz w:val="28"/>
          <w:szCs w:val="28"/>
          <w:lang w:val="en-US" w:eastAsia="zh-CN" w:bidi="ar-SA"/>
        </w:rPr>
        <w:t>①</w:t>
      </w:r>
      <w:r>
        <w:rPr>
          <w:rFonts w:hint="eastAsia" w:ascii="宋体" w:hAnsi="宋体" w:eastAsia="宋体" w:cs="宋体"/>
          <w:b/>
          <w:bCs w:val="0"/>
          <w:color w:val="auto"/>
          <w:sz w:val="28"/>
          <w:szCs w:val="28"/>
          <w:lang w:val="en-US"/>
        </w:rPr>
        <w:t>信息导入</w:t>
      </w:r>
    </w:p>
    <w:p w14:paraId="371C41EB">
      <w:pPr>
        <w:pStyle w:val="2"/>
        <w:keepNext w:val="0"/>
        <w:keepLines w:val="0"/>
        <w:pageBreakBefore w:val="0"/>
        <w:widowControl/>
        <w:kinsoku/>
        <w:wordWrap/>
        <w:overflowPunct/>
        <w:topLinePunct w:val="0"/>
        <w:autoSpaceDE/>
        <w:autoSpaceDN/>
        <w:bidi w:val="0"/>
        <w:adjustRightInd w:val="0"/>
        <w:snapToGrid w:val="0"/>
        <w:spacing w:beforeLines="0" w:after="0" w:afterLines="0" w:line="360" w:lineRule="auto"/>
        <w:ind w:left="0" w:firstLine="560" w:firstLineChars="200"/>
        <w:jc w:val="both"/>
        <w:textAlignment w:val="baseline"/>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要求</w:t>
      </w:r>
      <w:r>
        <w:rPr>
          <w:rFonts w:hint="eastAsia" w:ascii="宋体" w:hAnsi="宋体" w:eastAsia="宋体" w:cs="宋体"/>
          <w:color w:val="auto"/>
          <w:sz w:val="28"/>
          <w:szCs w:val="28"/>
          <w:highlight w:val="none"/>
          <w:lang w:eastAsia="zh-CN"/>
        </w:rPr>
        <w:t>平台</w:t>
      </w:r>
      <w:r>
        <w:rPr>
          <w:rFonts w:hint="eastAsia" w:ascii="宋体" w:hAnsi="宋体" w:eastAsia="宋体" w:cs="宋体"/>
          <w:color w:val="auto"/>
          <w:sz w:val="28"/>
          <w:szCs w:val="28"/>
          <w:highlight w:val="none"/>
          <w:lang w:val="en-US" w:eastAsia="zh-CN"/>
        </w:rPr>
        <w:t>具备单个导入和批量导入</w:t>
      </w:r>
      <w:r>
        <w:rPr>
          <w:rFonts w:hint="eastAsia" w:ascii="宋体" w:hAnsi="宋体" w:eastAsia="宋体" w:cs="宋体"/>
          <w:color w:val="auto"/>
          <w:sz w:val="28"/>
          <w:szCs w:val="28"/>
          <w:highlight w:val="none"/>
        </w:rPr>
        <w:t>学生信息</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lang w:val="en-US" w:eastAsia="zh-CN"/>
        </w:rPr>
        <w:t>功能，导入信息包括但不限于学生姓名、班级、准考证号、照片、专业及课程等。</w:t>
      </w:r>
    </w:p>
    <w:p w14:paraId="31305F51">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②</w:t>
      </w:r>
      <w:r>
        <w:rPr>
          <w:rFonts w:hint="eastAsia" w:ascii="宋体" w:hAnsi="宋体" w:eastAsia="宋体" w:cs="宋体"/>
          <w:b/>
          <w:bCs w:val="0"/>
          <w:color w:val="auto"/>
          <w:sz w:val="28"/>
          <w:szCs w:val="28"/>
        </w:rPr>
        <w:t>信息审核</w:t>
      </w:r>
    </w:p>
    <w:p w14:paraId="48F20F0F">
      <w:pPr>
        <w:pStyle w:val="2"/>
        <w:keepNext w:val="0"/>
        <w:keepLines w:val="0"/>
        <w:pageBreakBefore w:val="0"/>
        <w:widowControl/>
        <w:kinsoku w:val="0"/>
        <w:wordWrap/>
        <w:overflowPunct/>
        <w:topLinePunct w:val="0"/>
        <w:autoSpaceDE w:val="0"/>
        <w:autoSpaceDN w:val="0"/>
        <w:bidi w:val="0"/>
        <w:adjustRightInd w:val="0"/>
        <w:snapToGrid w:val="0"/>
        <w:spacing w:beforeLines="0" w:after="0" w:afterLines="0" w:line="360" w:lineRule="auto"/>
        <w:ind w:left="0" w:firstLine="560" w:firstLineChars="200"/>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rPr>
        <w:t>要求通过</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管理</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创设具备考籍信息审核功能，用于处理考籍信息错误的问题提供便捷高效的途径。审核最终状态为审核通过或审核不通过。</w:t>
      </w:r>
    </w:p>
    <w:p w14:paraId="75060380">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color w:val="auto"/>
          <w:sz w:val="28"/>
          <w:szCs w:val="28"/>
        </w:rPr>
      </w:pPr>
      <w:r>
        <w:rPr>
          <w:rFonts w:hint="eastAsia" w:ascii="宋体" w:hAnsi="宋体" w:eastAsia="宋体" w:cs="宋体"/>
          <w:b/>
          <w:color w:val="auto"/>
          <w:kern w:val="2"/>
          <w:sz w:val="28"/>
          <w:szCs w:val="28"/>
          <w:lang w:val="en-US" w:eastAsia="zh-CN" w:bidi="ar-SA"/>
        </w:rPr>
        <w:t>③</w:t>
      </w:r>
      <w:r>
        <w:rPr>
          <w:rFonts w:hint="eastAsia" w:ascii="宋体" w:hAnsi="宋体" w:cs="宋体"/>
          <w:spacing w:val="-4"/>
          <w:sz w:val="24"/>
          <w:szCs w:val="24"/>
        </w:rPr>
        <w:t>▲</w:t>
      </w:r>
      <w:r>
        <w:rPr>
          <w:rFonts w:hint="eastAsia" w:ascii="宋体" w:hAnsi="宋体" w:cs="宋体"/>
          <w:spacing w:val="-4"/>
          <w:sz w:val="24"/>
          <w:szCs w:val="24"/>
          <w:lang w:val="en-US" w:eastAsia="zh-CN"/>
        </w:rPr>
        <w:t xml:space="preserve"> </w:t>
      </w:r>
      <w:r>
        <w:rPr>
          <w:rFonts w:hint="eastAsia" w:ascii="宋体" w:hAnsi="宋体" w:eastAsia="宋体" w:cs="宋体"/>
          <w:b/>
          <w:bCs w:val="0"/>
          <w:color w:val="auto"/>
          <w:sz w:val="28"/>
          <w:szCs w:val="28"/>
        </w:rPr>
        <w:t>信息查询</w:t>
      </w:r>
    </w:p>
    <w:p w14:paraId="095B2F3D">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内可根据考期、主考学校、学生姓名、准考证号等信息查看报课情况、成绩信息。</w:t>
      </w:r>
    </w:p>
    <w:p w14:paraId="22A11026">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内可查看产生成绩的学习行为历史记录。</w:t>
      </w:r>
    </w:p>
    <w:p w14:paraId="7A4D77D0">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内支持查看以往全部学生学习情况均值，可根据不同时间维度和不同专业进行筛选查看记录列表及记录条数统计。</w:t>
      </w:r>
    </w:p>
    <w:p w14:paraId="6DB64A25">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④</w:t>
      </w:r>
      <w:r>
        <w:rPr>
          <w:rFonts w:hint="eastAsia" w:ascii="宋体" w:hAnsi="宋体" w:eastAsia="宋体" w:cs="宋体"/>
          <w:b/>
          <w:bCs w:val="0"/>
          <w:color w:val="auto"/>
          <w:sz w:val="28"/>
          <w:szCs w:val="28"/>
          <w:lang w:val="en-US" w:eastAsia="zh-CN"/>
        </w:rPr>
        <w:t>添加课程</w:t>
      </w:r>
    </w:p>
    <w:p w14:paraId="1A2A7C29">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0"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b w:val="0"/>
          <w:bCs/>
          <w:color w:val="auto"/>
          <w:sz w:val="28"/>
          <w:szCs w:val="28"/>
          <w:lang w:val="en-US" w:eastAsia="zh-CN"/>
        </w:rPr>
        <w:t>要求平台支持课程管理，实现单个、批量添加课程/专业信息及专业学科等，并可以删除、修改已经添加的课程信息。</w:t>
      </w:r>
    </w:p>
    <w:p w14:paraId="693CB788">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⑤</w:t>
      </w:r>
      <w:r>
        <w:rPr>
          <w:rFonts w:hint="eastAsia" w:ascii="宋体" w:hAnsi="宋体" w:cs="宋体"/>
          <w:spacing w:val="-4"/>
          <w:sz w:val="24"/>
          <w:szCs w:val="24"/>
        </w:rPr>
        <w:t>▲</w:t>
      </w:r>
      <w:r>
        <w:rPr>
          <w:rFonts w:hint="eastAsia" w:ascii="宋体" w:hAnsi="宋体" w:cs="宋体"/>
          <w:spacing w:val="-4"/>
          <w:sz w:val="24"/>
          <w:szCs w:val="24"/>
          <w:lang w:val="en-US" w:eastAsia="zh-CN"/>
        </w:rPr>
        <w:t xml:space="preserve"> </w:t>
      </w:r>
      <w:r>
        <w:rPr>
          <w:rFonts w:hint="eastAsia" w:ascii="宋体" w:hAnsi="宋体" w:eastAsia="宋体" w:cs="宋体"/>
          <w:b/>
          <w:bCs w:val="0"/>
          <w:color w:val="auto"/>
          <w:sz w:val="28"/>
          <w:szCs w:val="28"/>
        </w:rPr>
        <w:t>学习数据汇总</w:t>
      </w:r>
    </w:p>
    <w:p w14:paraId="7285F143">
      <w:pPr>
        <w:pStyle w:val="2"/>
        <w:keepNext w:val="0"/>
        <w:keepLines w:val="0"/>
        <w:pageBreakBefore w:val="0"/>
        <w:widowControl/>
        <w:kinsoku/>
        <w:wordWrap/>
        <w:overflowPunct/>
        <w:topLinePunct w:val="0"/>
        <w:autoSpaceDE w:val="0"/>
        <w:autoSpaceDN w:val="0"/>
        <w:bidi w:val="0"/>
        <w:adjustRightInd w:val="0"/>
        <w:snapToGrid w:val="0"/>
        <w:spacing w:beforeLines="0" w:after="0" w:afterLines="0" w:line="360" w:lineRule="auto"/>
        <w:ind w:left="0" w:firstLine="560"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要求通过</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管理端</w:t>
      </w:r>
      <w:r>
        <w:rPr>
          <w:rFonts w:hint="eastAsia" w:ascii="宋体" w:hAnsi="宋体" w:eastAsia="宋体" w:cs="宋体"/>
          <w:color w:val="auto"/>
          <w:sz w:val="28"/>
          <w:szCs w:val="28"/>
          <w:lang w:val="en-US" w:eastAsia="zh-CN"/>
        </w:rPr>
        <w:t>可</w:t>
      </w:r>
      <w:r>
        <w:rPr>
          <w:rFonts w:hint="eastAsia" w:ascii="宋体" w:hAnsi="宋体" w:eastAsia="宋体" w:cs="宋体"/>
          <w:color w:val="auto"/>
          <w:sz w:val="28"/>
          <w:szCs w:val="28"/>
        </w:rPr>
        <w:t>实时了解学生在</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上的学习情况，包括学习的时长、进度、成绩、行为等，从而对学生的学习特点和习惯进行分析、评估以及上报等。</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的数据统计功能应具备监测学习效果的作用，通过数据汇总和分析，可以帮助教师及时发现学生的学习困难和问题，及时采取相应的措施进行干预和调整，保障学生的学习效果和质量。</w:t>
      </w:r>
    </w:p>
    <w:p w14:paraId="46162DCB">
      <w:pPr>
        <w:pStyle w:val="2"/>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1)</w:t>
      </w:r>
      <w:r>
        <w:rPr>
          <w:rFonts w:hint="eastAsia" w:ascii="宋体" w:hAnsi="宋体" w:eastAsia="宋体" w:cs="宋体"/>
          <w:color w:val="auto"/>
          <w:sz w:val="28"/>
          <w:szCs w:val="28"/>
        </w:rPr>
        <w:t>管理人员</w:t>
      </w:r>
      <w:r>
        <w:rPr>
          <w:rFonts w:hint="eastAsia" w:ascii="宋体" w:hAnsi="宋体" w:eastAsia="宋体" w:cs="宋体"/>
          <w:color w:val="auto"/>
          <w:sz w:val="28"/>
          <w:szCs w:val="28"/>
          <w:lang w:val="en-US" w:eastAsia="zh-CN"/>
        </w:rPr>
        <w:t>需</w:t>
      </w:r>
      <w:r>
        <w:rPr>
          <w:rFonts w:hint="eastAsia" w:ascii="宋体" w:hAnsi="宋体" w:eastAsia="宋体" w:cs="宋体"/>
          <w:color w:val="auto"/>
          <w:sz w:val="28"/>
          <w:szCs w:val="28"/>
        </w:rPr>
        <w:t>可在</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内查看学生人数、报名科次、科次学习情况汇总</w:t>
      </w:r>
      <w:r>
        <w:rPr>
          <w:rFonts w:hint="eastAsia" w:ascii="宋体" w:hAnsi="宋体" w:eastAsia="宋体" w:cs="宋体"/>
          <w:color w:val="auto"/>
          <w:sz w:val="28"/>
          <w:szCs w:val="28"/>
          <w:lang w:val="en-US" w:eastAsia="zh-CN"/>
        </w:rPr>
        <w:t>等信息</w:t>
      </w:r>
      <w:r>
        <w:rPr>
          <w:rFonts w:hint="eastAsia" w:ascii="宋体" w:hAnsi="宋体" w:eastAsia="宋体" w:cs="宋体"/>
          <w:color w:val="auto"/>
          <w:sz w:val="28"/>
          <w:szCs w:val="28"/>
        </w:rPr>
        <w:t>。</w:t>
      </w:r>
    </w:p>
    <w:p w14:paraId="31BB1EB0">
      <w:pPr>
        <w:pStyle w:val="2"/>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2)</w:t>
      </w:r>
      <w:r>
        <w:rPr>
          <w:rFonts w:hint="eastAsia" w:ascii="宋体" w:hAnsi="宋体" w:eastAsia="宋体" w:cs="宋体"/>
          <w:color w:val="auto"/>
          <w:sz w:val="28"/>
          <w:szCs w:val="28"/>
        </w:rPr>
        <w:t>管理人员</w:t>
      </w:r>
      <w:r>
        <w:rPr>
          <w:rFonts w:hint="eastAsia" w:ascii="宋体" w:hAnsi="宋体" w:eastAsia="宋体" w:cs="宋体"/>
          <w:color w:val="auto"/>
          <w:sz w:val="28"/>
          <w:szCs w:val="28"/>
          <w:lang w:val="en-US" w:eastAsia="zh-CN"/>
        </w:rPr>
        <w:t>需</w:t>
      </w:r>
      <w:r>
        <w:rPr>
          <w:rFonts w:hint="eastAsia" w:ascii="宋体" w:hAnsi="宋体" w:eastAsia="宋体" w:cs="宋体"/>
          <w:color w:val="auto"/>
          <w:sz w:val="28"/>
          <w:szCs w:val="28"/>
        </w:rPr>
        <w:t>可在</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内查看不同单位的报名人数、</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使用详情、课程及格率、各分数段科次占比等情况。</w:t>
      </w:r>
    </w:p>
    <w:p w14:paraId="588AF714">
      <w:pPr>
        <w:pStyle w:val="7"/>
        <w:numPr>
          <w:ilvl w:val="-1"/>
          <w:numId w:val="0"/>
        </w:numPr>
        <w:spacing w:before="0" w:after="0" w:line="360" w:lineRule="auto"/>
        <w:ind w:left="402" w:firstLine="0" w:firstLineChars="0"/>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（4）资源管理</w:t>
      </w:r>
    </w:p>
    <w:p w14:paraId="23E826BC">
      <w:pPr>
        <w:pStyle w:val="2"/>
        <w:keepNext w:val="0"/>
        <w:keepLines w:val="0"/>
        <w:pageBreakBefore w:val="0"/>
        <w:widowControl/>
        <w:kinsoku/>
        <w:wordWrap/>
        <w:overflowPunct/>
        <w:topLinePunct w:val="0"/>
        <w:autoSpaceDE w:val="0"/>
        <w:autoSpaceDN w:val="0"/>
        <w:bidi w:val="0"/>
        <w:adjustRightInd w:val="0"/>
        <w:snapToGrid w:val="0"/>
        <w:spacing w:beforeLines="0" w:after="0" w:afterLines="0" w:line="360" w:lineRule="auto"/>
        <w:ind w:lef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rPr>
        <w:t>管理</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具备课程学习规则设置、权限管理、教学资料、教材教参、课程资源管理、题库管理、试卷管理、考试管理模块，能够充分满足高校资源管理需求。</w:t>
      </w:r>
    </w:p>
    <w:p w14:paraId="79FFE7B3">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①</w:t>
      </w:r>
      <w:r>
        <w:rPr>
          <w:rFonts w:hint="eastAsia" w:ascii="宋体" w:hAnsi="宋体" w:eastAsia="宋体" w:cs="宋体"/>
          <w:b/>
          <w:bCs w:val="0"/>
          <w:color w:val="auto"/>
          <w:sz w:val="28"/>
          <w:szCs w:val="28"/>
        </w:rPr>
        <w:t>课程学习规则设置</w:t>
      </w:r>
    </w:p>
    <w:p w14:paraId="7FC7F478">
      <w:pPr>
        <w:pStyle w:val="2"/>
        <w:keepNext w:val="0"/>
        <w:keepLines w:val="0"/>
        <w:pageBreakBefore w:val="0"/>
        <w:widowControl/>
        <w:numPr>
          <w:ilvl w:val="-1"/>
          <w:numId w:val="0"/>
        </w:numPr>
        <w:tabs>
          <w:tab w:val="left" w:pos="0"/>
        </w:tabs>
        <w:kinsoku w:val="0"/>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要求</w:t>
      </w:r>
      <w:r>
        <w:rPr>
          <w:rFonts w:hint="eastAsia" w:ascii="宋体" w:hAnsi="宋体" w:eastAsia="宋体" w:cs="宋体"/>
          <w:color w:val="auto"/>
          <w:sz w:val="28"/>
          <w:szCs w:val="28"/>
        </w:rPr>
        <w:t>管理</w:t>
      </w:r>
      <w:r>
        <w:rPr>
          <w:rFonts w:hint="eastAsia" w:ascii="宋体" w:hAnsi="宋体" w:eastAsia="宋体" w:cs="宋体"/>
          <w:color w:val="auto"/>
          <w:sz w:val="28"/>
          <w:szCs w:val="28"/>
          <w:lang w:eastAsia="zh-CN"/>
        </w:rPr>
        <w:t>平台</w:t>
      </w:r>
      <w:r>
        <w:rPr>
          <w:rFonts w:hint="eastAsia" w:ascii="宋体" w:hAnsi="宋体" w:cs="宋体"/>
          <w:color w:val="auto"/>
          <w:sz w:val="28"/>
          <w:szCs w:val="28"/>
          <w:lang w:val="en-US" w:eastAsia="zh-CN"/>
        </w:rPr>
        <w:t>能够</w:t>
      </w:r>
      <w:r>
        <w:rPr>
          <w:rFonts w:hint="eastAsia" w:ascii="宋体" w:hAnsi="宋体" w:eastAsia="宋体" w:cs="宋体"/>
          <w:color w:val="auto"/>
          <w:sz w:val="28"/>
          <w:szCs w:val="28"/>
        </w:rPr>
        <w:t>设置课程学习规则，支持课程动态设置计分规则</w:t>
      </w:r>
      <w:r>
        <w:rPr>
          <w:rFonts w:hint="eastAsia" w:ascii="宋体" w:hAnsi="宋体" w:cs="宋体"/>
          <w:color w:val="auto"/>
          <w:sz w:val="28"/>
          <w:szCs w:val="28"/>
          <w:lang w:val="en-US" w:eastAsia="zh-CN"/>
        </w:rPr>
        <w:t>和</w:t>
      </w:r>
      <w:r>
        <w:rPr>
          <w:rFonts w:hint="eastAsia" w:ascii="宋体" w:hAnsi="宋体" w:cs="宋体"/>
          <w:color w:val="auto"/>
          <w:sz w:val="28"/>
          <w:szCs w:val="28"/>
          <w:lang w:eastAsia="zh-CN"/>
        </w:rPr>
        <w:t>考核项校验规则。</w:t>
      </w:r>
    </w:p>
    <w:p w14:paraId="74D2E997">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②</w:t>
      </w:r>
      <w:r>
        <w:rPr>
          <w:rFonts w:hint="eastAsia" w:ascii="宋体" w:hAnsi="宋体" w:eastAsia="宋体" w:cs="宋体"/>
          <w:b/>
          <w:bCs w:val="0"/>
          <w:color w:val="auto"/>
          <w:sz w:val="28"/>
          <w:szCs w:val="28"/>
        </w:rPr>
        <w:t>权限管理</w:t>
      </w:r>
    </w:p>
    <w:p w14:paraId="4B9A8B48">
      <w:pPr>
        <w:pStyle w:val="2"/>
        <w:autoSpaceDE w:val="0"/>
        <w:autoSpaceDN w:val="0"/>
        <w:adjustRightInd w:val="0"/>
        <w:snapToGrid w:val="0"/>
        <w:spacing w:beforeLines="0" w:afterLines="0" w:line="360" w:lineRule="auto"/>
        <w:ind w:firstLine="560" w:firstLineChars="200"/>
        <w:jc w:val="both"/>
        <w:textAlignment w:val="baseline"/>
        <w:outlineLvl w:val="9"/>
        <w:rPr>
          <w:rFonts w:hint="eastAsia" w:ascii="宋体" w:hAnsi="宋体" w:cs="宋体"/>
          <w:color w:val="auto"/>
          <w:szCs w:val="28"/>
        </w:rPr>
      </w:pPr>
      <w:r>
        <w:rPr>
          <w:rFonts w:hint="eastAsia" w:ascii="宋体" w:hAnsi="宋体" w:eastAsia="宋体" w:cs="宋体"/>
          <w:color w:val="auto"/>
          <w:sz w:val="28"/>
          <w:szCs w:val="28"/>
        </w:rPr>
        <w:t>要求管理</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lang w:val="en-US" w:eastAsia="zh-CN"/>
        </w:rPr>
        <w:t>能够</w:t>
      </w:r>
      <w:r>
        <w:rPr>
          <w:rFonts w:hint="eastAsia" w:ascii="宋体" w:hAnsi="宋体" w:eastAsia="宋体" w:cs="宋体"/>
          <w:color w:val="auto"/>
          <w:sz w:val="28"/>
          <w:szCs w:val="28"/>
        </w:rPr>
        <w:t>对账号角色进行区分配置，为管理员、技术人员等角色进行权限配置及分配，并且支持自定义角色及其权限管理</w:t>
      </w:r>
      <w:r>
        <w:rPr>
          <w:rFonts w:hint="eastAsia" w:ascii="宋体" w:hAnsi="宋体" w:cs="宋体"/>
          <w:color w:val="auto"/>
          <w:sz w:val="28"/>
          <w:szCs w:val="28"/>
          <w:lang w:eastAsia="zh-CN"/>
        </w:rPr>
        <w:t>，</w:t>
      </w:r>
      <w:r>
        <w:rPr>
          <w:rFonts w:hint="eastAsia" w:ascii="宋体" w:hAnsi="宋体" w:eastAsia="宋体" w:cs="宋体"/>
          <w:color w:val="auto"/>
          <w:kern w:val="0"/>
          <w:sz w:val="28"/>
          <w:szCs w:val="28"/>
          <w:lang w:val="en-US" w:eastAsia="zh-CN" w:bidi="ar"/>
        </w:rPr>
        <w:t>保障资源安全，防止未授权访问，避免误操作，提升管理效率。</w:t>
      </w:r>
    </w:p>
    <w:p w14:paraId="4D1F3005">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③</w:t>
      </w:r>
      <w:r>
        <w:rPr>
          <w:rFonts w:hint="eastAsia" w:ascii="宋体" w:hAnsi="宋体" w:eastAsia="宋体" w:cs="宋体"/>
          <w:b/>
          <w:bCs w:val="0"/>
          <w:color w:val="auto"/>
          <w:sz w:val="28"/>
          <w:szCs w:val="28"/>
        </w:rPr>
        <w:t>教学资料</w:t>
      </w:r>
    </w:p>
    <w:p w14:paraId="420FC8A6">
      <w:pPr>
        <w:pStyle w:val="2"/>
        <w:keepNext w:val="0"/>
        <w:keepLines w:val="0"/>
        <w:pageBreakBefore w:val="0"/>
        <w:widowControl/>
        <w:kinsoku/>
        <w:wordWrap/>
        <w:overflowPunct/>
        <w:topLinePunct w:val="0"/>
        <w:autoSpaceDE w:val="0"/>
        <w:autoSpaceDN w:val="0"/>
        <w:bidi w:val="0"/>
        <w:adjustRightInd w:val="0"/>
        <w:snapToGrid w:val="0"/>
        <w:spacing w:beforeLines="0" w:after="0" w:afterLines="0" w:line="360" w:lineRule="auto"/>
        <w:ind w:lef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要求</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创设搭建能够存储所有的教学资源，如音频、视频、考试题目等，并能够对它们进行分类和搜索。需要能够持续更新和改进，包括对教学内容的更新、对新教学活动的研究和尝试，以及对教学</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的技术升级等。</w:t>
      </w:r>
    </w:p>
    <w:p w14:paraId="26359FBB">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④</w:t>
      </w:r>
      <w:r>
        <w:rPr>
          <w:rFonts w:hint="eastAsia" w:ascii="宋体" w:hAnsi="宋体" w:eastAsia="宋体" w:cs="宋体"/>
          <w:b/>
          <w:bCs w:val="0"/>
          <w:color w:val="auto"/>
          <w:sz w:val="28"/>
          <w:szCs w:val="28"/>
        </w:rPr>
        <w:t>教材教参</w:t>
      </w:r>
    </w:p>
    <w:p w14:paraId="42A4031E">
      <w:pPr>
        <w:pStyle w:val="2"/>
        <w:keepNext w:val="0"/>
        <w:keepLines w:val="0"/>
        <w:pageBreakBefore w:val="0"/>
        <w:widowControl/>
        <w:kinsoku/>
        <w:wordWrap/>
        <w:overflowPunct/>
        <w:topLinePunct w:val="0"/>
        <w:autoSpaceDE w:val="0"/>
        <w:autoSpaceDN w:val="0"/>
        <w:bidi w:val="0"/>
        <w:adjustRightInd w:val="0"/>
        <w:snapToGrid w:val="0"/>
        <w:spacing w:beforeLines="0" w:after="0" w:afterLines="0" w:line="360" w:lineRule="auto"/>
        <w:ind w:left="0" w:firstLine="560" w:firstLineChars="200"/>
        <w:jc w:val="both"/>
        <w:textAlignment w:val="baseline"/>
        <w:rPr>
          <w:rFonts w:hint="eastAsia" w:ascii="宋体" w:hAnsi="宋体" w:eastAsia="宋体" w:cs="宋体"/>
          <w:color w:val="auto"/>
          <w:sz w:val="28"/>
          <w:szCs w:val="28"/>
        </w:rPr>
      </w:pPr>
      <w:r>
        <w:rPr>
          <w:rFonts w:hint="eastAsia" w:ascii="宋体" w:hAnsi="宋体" w:cs="宋体"/>
          <w:color w:val="auto"/>
          <w:sz w:val="28"/>
          <w:szCs w:val="28"/>
          <w:lang w:val="en-US" w:eastAsia="zh-CN"/>
        </w:rPr>
        <w:t>要求</w:t>
      </w:r>
      <w:r>
        <w:rPr>
          <w:rFonts w:hint="eastAsia" w:ascii="宋体" w:hAnsi="宋体" w:eastAsia="宋体" w:cs="宋体"/>
          <w:color w:val="auto"/>
          <w:sz w:val="28"/>
          <w:szCs w:val="28"/>
        </w:rPr>
        <w:t>管理</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支持编辑课程、添加教材信息（主编、版次、出版社等），支持课程信息自定义展示字段。</w:t>
      </w:r>
    </w:p>
    <w:p w14:paraId="1D79494C">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⑤</w:t>
      </w:r>
      <w:r>
        <w:rPr>
          <w:rFonts w:hint="eastAsia" w:ascii="宋体" w:hAnsi="宋体" w:cs="宋体"/>
          <w:spacing w:val="-4"/>
          <w:sz w:val="24"/>
          <w:szCs w:val="24"/>
        </w:rPr>
        <w:t>▲</w:t>
      </w:r>
      <w:r>
        <w:rPr>
          <w:rFonts w:hint="eastAsia" w:ascii="宋体" w:hAnsi="宋体" w:cs="宋体"/>
          <w:spacing w:val="-4"/>
          <w:sz w:val="24"/>
          <w:szCs w:val="24"/>
          <w:lang w:val="en-US" w:eastAsia="zh-CN"/>
        </w:rPr>
        <w:t xml:space="preserve"> </w:t>
      </w:r>
      <w:r>
        <w:rPr>
          <w:rFonts w:hint="eastAsia" w:ascii="宋体" w:hAnsi="宋体" w:cs="宋体"/>
          <w:b/>
          <w:bCs w:val="0"/>
          <w:color w:val="auto"/>
          <w:sz w:val="28"/>
          <w:szCs w:val="28"/>
          <w:lang w:val="en-US" w:eastAsia="zh-CN"/>
        </w:rPr>
        <w:t>课程</w:t>
      </w:r>
      <w:r>
        <w:rPr>
          <w:rFonts w:hint="eastAsia" w:ascii="宋体" w:hAnsi="宋体" w:eastAsia="宋体" w:cs="宋体"/>
          <w:b/>
          <w:bCs w:val="0"/>
          <w:color w:val="auto"/>
          <w:sz w:val="28"/>
          <w:szCs w:val="28"/>
        </w:rPr>
        <w:t>资源管理</w:t>
      </w:r>
    </w:p>
    <w:p w14:paraId="57307FEB">
      <w:pPr>
        <w:pStyle w:val="2"/>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1)</w:t>
      </w:r>
      <w:r>
        <w:rPr>
          <w:rFonts w:hint="eastAsia" w:ascii="宋体" w:hAnsi="宋体" w:eastAsia="宋体" w:cs="宋体"/>
          <w:color w:val="auto"/>
          <w:sz w:val="28"/>
          <w:szCs w:val="28"/>
        </w:rPr>
        <w:t>对学生、课程资源及专业资源的基本信息进行维护，包括增加、删除和修改课程信息，设置课程的阶段练习信息。</w:t>
      </w:r>
    </w:p>
    <w:p w14:paraId="6A5CFEDE">
      <w:pPr>
        <w:pStyle w:val="2"/>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2)</w:t>
      </w:r>
      <w:r>
        <w:rPr>
          <w:rFonts w:hint="eastAsia" w:ascii="宋体" w:hAnsi="宋体" w:eastAsia="宋体" w:cs="宋体"/>
          <w:color w:val="auto"/>
          <w:sz w:val="28"/>
          <w:szCs w:val="28"/>
        </w:rPr>
        <w:t>教师可以从资源库中查找并添加与课程相关的视频课件。</w:t>
      </w:r>
    </w:p>
    <w:p w14:paraId="4271DFD9">
      <w:pPr>
        <w:pStyle w:val="2"/>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3)</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支持音频、视频等多种课件形式。</w:t>
      </w:r>
    </w:p>
    <w:p w14:paraId="7947CD11">
      <w:pPr>
        <w:pStyle w:val="2"/>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4)</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具备试题、音频、课程封面等课件资源管理模块。</w:t>
      </w:r>
    </w:p>
    <w:p w14:paraId="2ABFBD28">
      <w:pPr>
        <w:pStyle w:val="2"/>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5)</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支持对单个课程开课、结课时间的设置。</w:t>
      </w:r>
    </w:p>
    <w:p w14:paraId="5802E7A8">
      <w:pPr>
        <w:pStyle w:val="2"/>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6)</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支持查看课程详情，对课程信息进行修改、删除等操作。</w:t>
      </w:r>
    </w:p>
    <w:p w14:paraId="2FBFDB5D">
      <w:pPr>
        <w:pStyle w:val="2"/>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beforeLines="0" w:after="0" w:afterLines="0" w:line="360" w:lineRule="auto"/>
        <w:ind w:left="0" w:leftChars="0" w:firstLine="560" w:firstLineChars="200"/>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7)</w:t>
      </w:r>
      <w:r>
        <w:rPr>
          <w:rFonts w:hint="eastAsia" w:ascii="宋体" w:hAnsi="宋体" w:eastAsia="宋体" w:cs="宋体"/>
          <w:color w:val="auto"/>
          <w:sz w:val="28"/>
          <w:szCs w:val="28"/>
        </w:rPr>
        <w:t>教师可根据课程教学需求，在</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内对课程习题计时方式、主观题答题及阅卷规则进行配置。</w:t>
      </w:r>
    </w:p>
    <w:p w14:paraId="532925A7">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⑥</w:t>
      </w:r>
      <w:r>
        <w:rPr>
          <w:rFonts w:hint="eastAsia" w:ascii="宋体" w:hAnsi="宋体" w:cs="宋体"/>
          <w:spacing w:val="-4"/>
          <w:sz w:val="24"/>
          <w:szCs w:val="24"/>
        </w:rPr>
        <w:t>▲</w:t>
      </w:r>
      <w:r>
        <w:rPr>
          <w:rFonts w:hint="eastAsia" w:ascii="宋体" w:hAnsi="宋体" w:cs="宋体"/>
          <w:spacing w:val="-4"/>
          <w:sz w:val="24"/>
          <w:szCs w:val="24"/>
          <w:lang w:val="en-US" w:eastAsia="zh-CN"/>
        </w:rPr>
        <w:t xml:space="preserve"> </w:t>
      </w:r>
      <w:r>
        <w:rPr>
          <w:rFonts w:hint="eastAsia" w:ascii="宋体" w:hAnsi="宋体" w:eastAsia="宋体" w:cs="宋体"/>
          <w:b/>
          <w:bCs w:val="0"/>
          <w:color w:val="auto"/>
          <w:sz w:val="28"/>
          <w:szCs w:val="28"/>
        </w:rPr>
        <w:t>题库管理</w:t>
      </w:r>
    </w:p>
    <w:p w14:paraId="791FFBF0">
      <w:pPr>
        <w:pStyle w:val="2"/>
        <w:keepNext w:val="0"/>
        <w:keepLines w:val="0"/>
        <w:pageBreakBefore w:val="0"/>
        <w:widowControl/>
        <w:kinsoku/>
        <w:wordWrap/>
        <w:overflowPunct/>
        <w:topLinePunct w:val="0"/>
        <w:autoSpaceDE w:val="0"/>
        <w:autoSpaceDN w:val="0"/>
        <w:bidi w:val="0"/>
        <w:adjustRightInd w:val="0"/>
        <w:snapToGrid w:val="0"/>
        <w:spacing w:beforeLines="0" w:after="0" w:afterLines="0" w:line="360" w:lineRule="auto"/>
        <w:ind w:lef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rPr>
        <w:t>资源管理</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可对题库进行管理，教师可在</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创建课程试题库，对试题库进行管理，</w:t>
      </w:r>
      <w:r>
        <w:rPr>
          <w:rFonts w:hint="eastAsia" w:ascii="宋体" w:hAnsi="宋体" w:eastAsia="宋体" w:cs="宋体"/>
          <w:color w:val="auto"/>
          <w:sz w:val="28"/>
          <w:szCs w:val="28"/>
          <w:lang w:val="en-US" w:eastAsia="zh-CN"/>
        </w:rPr>
        <w:t>支持</w:t>
      </w:r>
      <w:r>
        <w:rPr>
          <w:rFonts w:hint="eastAsia" w:ascii="宋体" w:hAnsi="宋体" w:eastAsia="宋体" w:cs="宋体"/>
          <w:color w:val="auto"/>
          <w:sz w:val="28"/>
          <w:szCs w:val="28"/>
        </w:rPr>
        <w:t>添加、修改、删除、查询、浏览等功能。</w:t>
      </w:r>
    </w:p>
    <w:p w14:paraId="2C421269">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9"/>
        <w:rPr>
          <w:rFonts w:hint="eastAsia" w:ascii="宋体" w:hAnsi="宋体" w:eastAsia="宋体" w:cs="宋体"/>
          <w:b/>
          <w:bCs w:val="0"/>
          <w:color w:val="auto"/>
          <w:sz w:val="28"/>
          <w:szCs w:val="28"/>
        </w:rPr>
      </w:pPr>
      <w:r>
        <w:rPr>
          <w:rFonts w:hint="eastAsia" w:ascii="宋体" w:hAnsi="宋体" w:eastAsia="宋体" w:cs="宋体"/>
          <w:b/>
          <w:bCs w:val="0"/>
          <w:color w:val="auto"/>
          <w:kern w:val="2"/>
          <w:sz w:val="28"/>
          <w:szCs w:val="28"/>
          <w:lang w:val="en-US" w:eastAsia="zh-CN" w:bidi="ar-SA"/>
        </w:rPr>
        <w:t>⑦</w:t>
      </w:r>
      <w:r>
        <w:rPr>
          <w:rFonts w:hint="eastAsia" w:ascii="宋体" w:hAnsi="宋体" w:cs="宋体"/>
          <w:spacing w:val="-4"/>
          <w:sz w:val="24"/>
          <w:szCs w:val="24"/>
        </w:rPr>
        <w:t>▲</w:t>
      </w:r>
      <w:r>
        <w:rPr>
          <w:rFonts w:hint="eastAsia" w:ascii="宋体" w:hAnsi="宋体" w:cs="宋体"/>
          <w:spacing w:val="-4"/>
          <w:sz w:val="24"/>
          <w:szCs w:val="24"/>
          <w:lang w:val="en-US" w:eastAsia="zh-CN"/>
        </w:rPr>
        <w:t xml:space="preserve"> </w:t>
      </w:r>
      <w:r>
        <w:rPr>
          <w:rFonts w:hint="eastAsia" w:ascii="宋体" w:hAnsi="宋体" w:eastAsia="宋体" w:cs="宋体"/>
          <w:b/>
          <w:bCs w:val="0"/>
          <w:color w:val="auto"/>
          <w:sz w:val="28"/>
          <w:szCs w:val="28"/>
        </w:rPr>
        <w:t>试卷管理</w:t>
      </w:r>
    </w:p>
    <w:p w14:paraId="7CB14D34">
      <w:pPr>
        <w:pStyle w:val="2"/>
        <w:keepNext w:val="0"/>
        <w:keepLines w:val="0"/>
        <w:pageBreakBefore w:val="0"/>
        <w:widowControl/>
        <w:kinsoku/>
        <w:wordWrap/>
        <w:overflowPunct/>
        <w:topLinePunct w:val="0"/>
        <w:autoSpaceDE w:val="0"/>
        <w:autoSpaceDN w:val="0"/>
        <w:bidi w:val="0"/>
        <w:adjustRightInd w:val="0"/>
        <w:snapToGrid w:val="0"/>
        <w:spacing w:beforeLines="0" w:after="0" w:afterLines="0" w:line="360" w:lineRule="auto"/>
        <w:ind w:lef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rPr>
        <w:t>资源管理</w:t>
      </w:r>
      <w:r>
        <w:rPr>
          <w:rFonts w:hint="eastAsia" w:ascii="宋体" w:hAnsi="宋体" w:eastAsia="宋体" w:cs="宋体"/>
          <w:color w:val="auto"/>
          <w:sz w:val="28"/>
          <w:szCs w:val="28"/>
          <w:lang w:eastAsia="zh-CN"/>
        </w:rPr>
        <w:t>平台</w:t>
      </w:r>
      <w:r>
        <w:rPr>
          <w:rFonts w:hint="eastAsia" w:ascii="宋体" w:hAnsi="宋体" w:eastAsia="宋体" w:cs="宋体"/>
          <w:color w:val="auto"/>
          <w:sz w:val="28"/>
          <w:szCs w:val="28"/>
        </w:rPr>
        <w:t>可对试卷进行管理，具有从题库</w:t>
      </w:r>
      <w:r>
        <w:rPr>
          <w:rFonts w:hint="eastAsia" w:ascii="宋体" w:hAnsi="宋体" w:eastAsia="宋体" w:cs="宋体"/>
          <w:color w:val="auto"/>
          <w:sz w:val="28"/>
          <w:szCs w:val="28"/>
          <w:lang w:val="en-US" w:eastAsia="zh-CN"/>
        </w:rPr>
        <w:t>抽题</w:t>
      </w:r>
      <w:r>
        <w:rPr>
          <w:rFonts w:hint="eastAsia" w:ascii="宋体" w:hAnsi="宋体" w:eastAsia="宋体" w:cs="宋体"/>
          <w:color w:val="auto"/>
          <w:sz w:val="28"/>
          <w:szCs w:val="28"/>
        </w:rPr>
        <w:t>生成新的试卷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按照规则随机组卷</w:t>
      </w:r>
      <w:r>
        <w:rPr>
          <w:rFonts w:hint="eastAsia" w:ascii="宋体" w:hAnsi="宋体" w:eastAsia="宋体" w:cs="宋体"/>
          <w:color w:val="auto"/>
          <w:sz w:val="28"/>
          <w:szCs w:val="28"/>
        </w:rPr>
        <w:t>的功能，</w:t>
      </w:r>
      <w:r>
        <w:rPr>
          <w:rFonts w:hint="eastAsia" w:ascii="宋体" w:hAnsi="宋体" w:eastAsia="宋体" w:cs="宋体"/>
          <w:color w:val="auto"/>
          <w:sz w:val="28"/>
          <w:szCs w:val="28"/>
          <w:lang w:val="en-US" w:eastAsia="zh-CN"/>
        </w:rPr>
        <w:t>以及</w:t>
      </w:r>
      <w:r>
        <w:rPr>
          <w:rFonts w:hint="eastAsia" w:ascii="宋体" w:hAnsi="宋体" w:eastAsia="宋体" w:cs="宋体"/>
          <w:color w:val="auto"/>
          <w:sz w:val="28"/>
          <w:szCs w:val="28"/>
        </w:rPr>
        <w:t>手动从题库选择试题进行组卷</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lang w:val="en-US" w:eastAsia="zh-CN"/>
        </w:rPr>
        <w:t>功能</w:t>
      </w:r>
      <w:r>
        <w:rPr>
          <w:rFonts w:hint="eastAsia" w:ascii="宋体" w:hAnsi="宋体" w:eastAsia="宋体" w:cs="宋体"/>
          <w:color w:val="auto"/>
          <w:sz w:val="28"/>
          <w:szCs w:val="28"/>
        </w:rPr>
        <w:t>，教师可以对试卷中的试题进行添加、修改、删除、任意排序、预览等操作。</w:t>
      </w:r>
    </w:p>
    <w:p w14:paraId="5D34F972">
      <w:pPr>
        <w:pStyle w:val="7"/>
        <w:numPr>
          <w:ilvl w:val="-1"/>
          <w:numId w:val="0"/>
        </w:numPr>
        <w:spacing w:before="0" w:after="0" w:line="360" w:lineRule="auto"/>
        <w:ind w:left="402" w:firstLine="0" w:firstLineChars="0"/>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（5）</w:t>
      </w:r>
      <w:r>
        <w:rPr>
          <w:rFonts w:hint="eastAsia" w:ascii="宋体" w:hAnsi="宋体" w:cs="宋体"/>
          <w:spacing w:val="-4"/>
          <w:sz w:val="24"/>
          <w:szCs w:val="24"/>
        </w:rPr>
        <w:t>▲</w:t>
      </w:r>
      <w:r>
        <w:rPr>
          <w:rFonts w:hint="eastAsia" w:ascii="宋体" w:hAnsi="宋体" w:cs="宋体"/>
          <w:spacing w:val="-4"/>
          <w:sz w:val="24"/>
          <w:szCs w:val="24"/>
          <w:lang w:val="en-US" w:eastAsia="zh-CN"/>
        </w:rPr>
        <w:t xml:space="preserve"> </w:t>
      </w:r>
      <w:r>
        <w:rPr>
          <w:rFonts w:hint="eastAsia" w:ascii="宋体" w:hAnsi="宋体" w:eastAsia="宋体" w:cs="宋体"/>
          <w:b/>
          <w:bCs w:val="0"/>
          <w:color w:val="auto"/>
          <w:sz w:val="28"/>
          <w:szCs w:val="28"/>
          <w:lang w:val="en-US" w:eastAsia="zh-CN"/>
        </w:rPr>
        <w:t>在线客服</w:t>
      </w:r>
    </w:p>
    <w:p w14:paraId="3B030FF5">
      <w:pPr>
        <w:keepNext w:val="0"/>
        <w:keepLines w:val="0"/>
        <w:pageBreakBefore w:val="0"/>
        <w:widowControl/>
        <w:kinsoku/>
        <w:wordWrap/>
        <w:overflowPunct/>
        <w:topLinePunct w:val="0"/>
        <w:autoSpaceDE w:val="0"/>
        <w:autoSpaceDN w:val="0"/>
        <w:bidi w:val="0"/>
        <w:adjustRightInd w:val="0"/>
        <w:snapToGrid w:val="0"/>
        <w:spacing w:beforeLines="0" w:afterLines="0" w:line="360" w:lineRule="auto"/>
        <w:ind w:lef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要求</w:t>
      </w:r>
      <w:r>
        <w:rPr>
          <w:rFonts w:hint="eastAsia" w:ascii="宋体" w:hAnsi="宋体" w:eastAsia="宋体" w:cs="宋体"/>
          <w:color w:val="auto"/>
          <w:sz w:val="28"/>
          <w:szCs w:val="28"/>
          <w:lang w:eastAsia="zh-CN"/>
        </w:rPr>
        <w:t>平台</w:t>
      </w:r>
      <w:r>
        <w:rPr>
          <w:spacing w:val="-4"/>
          <w:sz w:val="28"/>
          <w:szCs w:val="28"/>
        </w:rPr>
        <w:t>具备在线客服功能，平台页面清晰显</w:t>
      </w:r>
      <w:r>
        <w:rPr>
          <w:spacing w:val="-5"/>
          <w:sz w:val="28"/>
          <w:szCs w:val="28"/>
        </w:rPr>
        <w:t>示客</w:t>
      </w:r>
      <w:r>
        <w:rPr>
          <w:spacing w:val="-1"/>
          <w:sz w:val="28"/>
          <w:szCs w:val="28"/>
        </w:rPr>
        <w:t>服入口，支持人机问答，亦可点击进入人工</w:t>
      </w:r>
      <w:r>
        <w:rPr>
          <w:spacing w:val="-2"/>
          <w:sz w:val="28"/>
          <w:szCs w:val="28"/>
        </w:rPr>
        <w:t>客服页面。</w:t>
      </w:r>
    </w:p>
    <w:p w14:paraId="772CED04">
      <w:pPr>
        <w:pStyle w:val="6"/>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5.课程资源</w:t>
      </w:r>
    </w:p>
    <w:p w14:paraId="69BC4532">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4"/>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lang w:val="en-US" w:eastAsia="zh-CN"/>
        </w:rPr>
        <w:t>1</w:t>
      </w:r>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rPr>
        <w:t>基本要求</w:t>
      </w:r>
    </w:p>
    <w:p w14:paraId="62DC1239">
      <w:pPr>
        <w:pStyle w:val="2"/>
        <w:keepNext w:val="0"/>
        <w:keepLines w:val="0"/>
        <w:pageBreakBefore w:val="0"/>
        <w:widowControl/>
        <w:kinsoku/>
        <w:wordWrap/>
        <w:overflowPunct/>
        <w:topLinePunct w:val="0"/>
        <w:autoSpaceDE w:val="0"/>
        <w:autoSpaceDN w:val="0"/>
        <w:bidi w:val="0"/>
        <w:adjustRightInd w:val="0"/>
        <w:snapToGrid w:val="0"/>
        <w:spacing w:beforeLines="0" w:after="0" w:afterLines="0" w:line="360" w:lineRule="auto"/>
        <w:ind w:left="0" w:firstLine="560"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rPr>
        <w:t>课程资源应至少达到以下要求:</w:t>
      </w:r>
    </w:p>
    <w:p w14:paraId="542EB065">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0" w:afterLines="0" w:line="360" w:lineRule="auto"/>
        <w:ind w:left="0" w:leftChars="0" w:firstLine="560" w:firstLineChars="200"/>
        <w:jc w:val="both"/>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1)</w:t>
      </w:r>
      <w:r>
        <w:rPr>
          <w:rFonts w:hint="eastAsia" w:ascii="宋体" w:hAnsi="宋体" w:eastAsia="宋体" w:cs="宋体"/>
          <w:color w:val="auto"/>
          <w:sz w:val="28"/>
          <w:szCs w:val="28"/>
        </w:rPr>
        <w:t>界面风格统一、导航直观清晰、图标含义明确、色彩协调;</w:t>
      </w:r>
    </w:p>
    <w:p w14:paraId="7AA5EA43">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0" w:afterLines="0" w:line="360" w:lineRule="auto"/>
        <w:ind w:left="0" w:leftChars="0" w:firstLine="560" w:firstLineChars="200"/>
        <w:jc w:val="both"/>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2)</w:t>
      </w:r>
      <w:r>
        <w:rPr>
          <w:rFonts w:hint="eastAsia" w:ascii="宋体" w:hAnsi="宋体" w:eastAsia="宋体" w:cs="宋体"/>
          <w:color w:val="auto"/>
          <w:sz w:val="28"/>
          <w:szCs w:val="28"/>
        </w:rPr>
        <w:t>视频直观、形象，播放流畅，能控制视频播放进度;</w:t>
      </w:r>
    </w:p>
    <w:p w14:paraId="65B7EB51">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0" w:afterLines="0" w:line="360" w:lineRule="auto"/>
        <w:ind w:left="0" w:leftChars="0" w:firstLine="560" w:firstLineChars="200"/>
        <w:jc w:val="both"/>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3)</w:t>
      </w:r>
      <w:r>
        <w:rPr>
          <w:rFonts w:hint="eastAsia" w:ascii="宋体" w:hAnsi="宋体" w:eastAsia="宋体" w:cs="宋体"/>
          <w:color w:val="auto"/>
          <w:sz w:val="28"/>
          <w:szCs w:val="28"/>
        </w:rPr>
        <w:t>支持移动客户端等多样化客户端运行环境，能实现跨平台移植；</w:t>
      </w:r>
    </w:p>
    <w:p w14:paraId="0AB624F0">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0" w:afterLines="0" w:line="360" w:lineRule="auto"/>
        <w:ind w:left="0" w:leftChars="0" w:firstLine="560" w:firstLineChars="200"/>
        <w:jc w:val="both"/>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4)</w:t>
      </w:r>
      <w:r>
        <w:rPr>
          <w:rFonts w:hint="eastAsia" w:ascii="宋体" w:hAnsi="宋体" w:eastAsia="宋体" w:cs="宋体"/>
          <w:color w:val="auto"/>
          <w:sz w:val="28"/>
          <w:szCs w:val="28"/>
        </w:rPr>
        <w:t>课程资源的教学目标、教学内容与学时安排、考核内容必须符合自学考试课程考试大纲(以下简称“考试大纲”)或教材要求；</w:t>
      </w:r>
    </w:p>
    <w:p w14:paraId="26273CE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0" w:afterLines="0" w:line="360" w:lineRule="auto"/>
        <w:ind w:left="0" w:leftChars="0" w:firstLine="560" w:firstLineChars="200"/>
        <w:jc w:val="both"/>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5)</w:t>
      </w:r>
      <w:r>
        <w:rPr>
          <w:rFonts w:hint="eastAsia" w:ascii="宋体" w:hAnsi="宋体" w:eastAsia="宋体" w:cs="宋体"/>
          <w:color w:val="auto"/>
          <w:sz w:val="28"/>
          <w:szCs w:val="28"/>
        </w:rPr>
        <w:t>教学设计符合网络教学及自学特点，教学目标具体，教学内容深度难度符合自学考试培养目标要求;</w:t>
      </w:r>
    </w:p>
    <w:p w14:paraId="0E1CDF5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0" w:afterLines="0" w:line="360" w:lineRule="auto"/>
        <w:ind w:left="0" w:leftChars="0" w:firstLine="560" w:firstLineChars="200"/>
        <w:jc w:val="both"/>
        <w:textAlignment w:val="baseline"/>
        <w:outlineLvl w:val="9"/>
        <w:rPr>
          <w:rFonts w:hint="eastAsia" w:ascii="宋体" w:hAnsi="宋体" w:eastAsia="宋体" w:cs="宋体"/>
          <w:color w:val="auto"/>
          <w:sz w:val="28"/>
          <w:szCs w:val="28"/>
        </w:rPr>
      </w:pPr>
      <w:r>
        <w:rPr>
          <w:rFonts w:hint="default" w:ascii="宋体" w:hAnsi="宋体" w:eastAsia="宋体" w:cs="宋体"/>
          <w:color w:val="auto"/>
          <w:kern w:val="0"/>
          <w:sz w:val="28"/>
          <w:szCs w:val="28"/>
          <w:lang w:val="zh-CN" w:eastAsia="zh-CN" w:bidi="ar-SA"/>
        </w:rPr>
        <w:t>6)</w:t>
      </w:r>
      <w:r>
        <w:rPr>
          <w:rFonts w:hint="eastAsia" w:ascii="宋体" w:hAnsi="宋体" w:eastAsia="宋体" w:cs="宋体"/>
          <w:color w:val="auto"/>
          <w:sz w:val="28"/>
          <w:szCs w:val="28"/>
        </w:rPr>
        <w:t>教学内容严谨科学，无政治性、科学性、规范性错误，能根据考试大纲或教材的变化更新</w:t>
      </w:r>
      <w:r>
        <w:rPr>
          <w:rFonts w:hint="eastAsia" w:ascii="宋体" w:hAnsi="宋体" w:eastAsia="宋体" w:cs="宋体"/>
          <w:color w:val="auto"/>
          <w:sz w:val="28"/>
          <w:szCs w:val="28"/>
          <w:lang w:eastAsia="zh-CN"/>
        </w:rPr>
        <w:t>。</w:t>
      </w:r>
    </w:p>
    <w:p w14:paraId="12430909">
      <w:pPr>
        <w:pageBreakBefore w:val="0"/>
        <w:widowControl/>
        <w:numPr>
          <w:ilvl w:val="0"/>
          <w:numId w:val="0"/>
        </w:numPr>
        <w:wordWrap/>
        <w:overflowPunct/>
        <w:topLinePunct w:val="0"/>
        <w:autoSpaceDE w:val="0"/>
        <w:autoSpaceDN w:val="0"/>
        <w:bidi w:val="0"/>
        <w:adjustRightInd w:val="0"/>
        <w:snapToGrid w:val="0"/>
        <w:spacing w:beforeLines="0" w:afterLines="0" w:line="360" w:lineRule="auto"/>
        <w:ind w:left="0" w:leftChars="0" w:firstLine="562" w:firstLineChars="200"/>
        <w:jc w:val="both"/>
        <w:textAlignment w:val="baseline"/>
        <w:outlineLvl w:val="4"/>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lang w:val="en-US" w:eastAsia="zh-CN"/>
        </w:rPr>
        <w:t>2</w:t>
      </w:r>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rPr>
        <w:t>具体内容</w:t>
      </w:r>
    </w:p>
    <w:p w14:paraId="626EB619">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0" w:afterLines="0" w:line="360" w:lineRule="auto"/>
        <w:ind w:firstLine="560" w:firstLineChars="200"/>
        <w:jc w:val="both"/>
        <w:textAlignment w:val="baseline"/>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要求平台能提供与采购人现有课程教材相匹配的课程资源。对于</w:t>
      </w:r>
      <w:r>
        <w:rPr>
          <w:rFonts w:hint="eastAsia" w:ascii="宋体" w:hAnsi="宋体" w:cs="宋体"/>
          <w:color w:val="auto"/>
          <w:kern w:val="0"/>
          <w:sz w:val="28"/>
          <w:szCs w:val="28"/>
          <w:lang w:val="en-US" w:eastAsia="zh-CN" w:bidi="ar-SA"/>
        </w:rPr>
        <w:t>满足的</w:t>
      </w:r>
      <w:r>
        <w:rPr>
          <w:rFonts w:hint="eastAsia" w:ascii="宋体" w:hAnsi="宋体" w:eastAsia="宋体" w:cs="宋体"/>
          <w:color w:val="auto"/>
          <w:kern w:val="0"/>
          <w:sz w:val="28"/>
          <w:szCs w:val="28"/>
          <w:lang w:val="en-US" w:eastAsia="zh-CN" w:bidi="ar-SA"/>
        </w:rPr>
        <w:t>课程，须制定科学合理的课程开发计划，承诺在一年以内按照既定规划与标准，陆续完成这些课程的制作与上线工作。在课程制作过程中，应严格遵循高等教育自学考试的教学大纲与要求，保证课程内容的准确性、前沿性和实用性，同时注重教学方法的创新与多样化，为考生提供优质、高效的学习支持。</w:t>
      </w:r>
    </w:p>
    <w:p w14:paraId="1E8CA4E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0" w:afterLines="0" w:line="360" w:lineRule="auto"/>
        <w:ind w:firstLine="560" w:firstLineChars="200"/>
        <w:jc w:val="both"/>
        <w:textAlignment w:val="baseline"/>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课程信息</w:t>
      </w:r>
      <w:r>
        <w:rPr>
          <w:rFonts w:hint="eastAsia" w:ascii="宋体" w:hAnsi="宋体" w:cs="宋体"/>
          <w:color w:val="auto"/>
          <w:sz w:val="28"/>
          <w:szCs w:val="28"/>
          <w:lang w:val="en-US" w:eastAsia="zh-CN"/>
        </w:rPr>
        <w:t>表》</w:t>
      </w:r>
      <w:r>
        <w:rPr>
          <w:rFonts w:hint="eastAsia" w:ascii="宋体" w:hAnsi="宋体" w:eastAsia="宋体" w:cs="宋体"/>
          <w:color w:val="auto"/>
          <w:sz w:val="28"/>
          <w:szCs w:val="28"/>
          <w:lang w:val="en-US" w:eastAsia="zh-CN"/>
        </w:rPr>
        <w:t>如下：</w:t>
      </w:r>
    </w:p>
    <w:tbl>
      <w:tblPr>
        <w:tblStyle w:val="30"/>
        <w:tblW w:w="33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4"/>
        <w:gridCol w:w="1306"/>
        <w:gridCol w:w="3614"/>
      </w:tblGrid>
      <w:tr w14:paraId="36D4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73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52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课程代码</w:t>
            </w:r>
          </w:p>
        </w:tc>
        <w:tc>
          <w:tcPr>
            <w:tcW w:w="2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9C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课程名称</w:t>
            </w:r>
          </w:p>
        </w:tc>
      </w:tr>
      <w:tr w14:paraId="290B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9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04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10617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B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跨国公司经营与管理</w:t>
            </w:r>
          </w:p>
        </w:tc>
      </w:tr>
      <w:tr w14:paraId="7A65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B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EB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13683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71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管理学原理(中级)</w:t>
            </w:r>
          </w:p>
        </w:tc>
      </w:tr>
      <w:tr w14:paraId="6003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4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6B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13887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C7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经济学原理(中级)</w:t>
            </w:r>
          </w:p>
        </w:tc>
      </w:tr>
      <w:tr w14:paraId="3CDB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8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21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14071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F2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企业战略管理</w:t>
            </w:r>
          </w:p>
        </w:tc>
      </w:tr>
      <w:tr w14:paraId="2295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B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75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14159</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EE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商业伦理与企业社会责任</w:t>
            </w:r>
          </w:p>
        </w:tc>
      </w:tr>
      <w:tr w14:paraId="448C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8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BD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14199</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FE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生产运作与管理</w:t>
            </w:r>
          </w:p>
        </w:tc>
      </w:tr>
      <w:tr w14:paraId="659F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3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85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14443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1C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消费者行为学</w:t>
            </w:r>
          </w:p>
        </w:tc>
      </w:tr>
      <w:tr w14:paraId="185B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2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02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00051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EC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管理系统中计算机应用</w:t>
            </w:r>
          </w:p>
        </w:tc>
      </w:tr>
      <w:tr w14:paraId="5E57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4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21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00067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F7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财务管理学</w:t>
            </w:r>
          </w:p>
        </w:tc>
      </w:tr>
      <w:tr w14:paraId="1B8B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D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AE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03346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66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项目管理</w:t>
            </w:r>
          </w:p>
        </w:tc>
      </w:tr>
      <w:tr w14:paraId="39CF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1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A9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13135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8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西方经济学(中级)</w:t>
            </w:r>
          </w:p>
        </w:tc>
      </w:tr>
      <w:tr w14:paraId="58E0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A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9D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13879</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1B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金融营销学</w:t>
            </w:r>
          </w:p>
        </w:tc>
      </w:tr>
      <w:tr w14:paraId="45B2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4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0C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14317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54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投资银行理论与实务</w:t>
            </w:r>
          </w:p>
        </w:tc>
      </w:tr>
      <w:tr w14:paraId="0D04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9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3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14344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6E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网络金融与支付</w:t>
            </w:r>
          </w:p>
        </w:tc>
      </w:tr>
      <w:tr w14:paraId="5988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B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2A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14653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51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证券投资理论与实务</w:t>
            </w:r>
          </w:p>
        </w:tc>
      </w:tr>
      <w:tr w14:paraId="7475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D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D3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14658</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66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政治经济学(中级)</w:t>
            </w:r>
          </w:p>
        </w:tc>
      </w:tr>
      <w:tr w14:paraId="758F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4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96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00076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29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国际金融</w:t>
            </w:r>
          </w:p>
        </w:tc>
      </w:tr>
      <w:tr w14:paraId="2C3A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E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C5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00077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3D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金融市场学</w:t>
            </w:r>
          </w:p>
        </w:tc>
      </w:tr>
      <w:tr w14:paraId="107F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B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E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00079</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E0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保险学原理</w:t>
            </w:r>
          </w:p>
        </w:tc>
      </w:tr>
      <w:tr w14:paraId="3F85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B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53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00504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62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艺术概论</w:t>
            </w:r>
          </w:p>
        </w:tc>
      </w:tr>
      <w:tr w14:paraId="09D6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3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FC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14237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67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手机媒体概论</w:t>
            </w:r>
          </w:p>
        </w:tc>
      </w:tr>
      <w:tr w14:paraId="4309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2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72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13009</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EB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数据库原理与技术</w:t>
            </w:r>
          </w:p>
        </w:tc>
      </w:tr>
      <w:tr w14:paraId="0D4A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0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E9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13140</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BF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财务会计(中级)</w:t>
            </w:r>
          </w:p>
        </w:tc>
      </w:tr>
      <w:tr w14:paraId="5819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9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88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05633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8B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文化产业概论</w:t>
            </w:r>
          </w:p>
        </w:tc>
      </w:tr>
      <w:tr w14:paraId="68F7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5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63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04124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EB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文化经济学</w:t>
            </w:r>
          </w:p>
        </w:tc>
      </w:tr>
      <w:tr w14:paraId="37F0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E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4B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04127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B7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文化市场与营销</w:t>
            </w:r>
          </w:p>
        </w:tc>
      </w:tr>
      <w:tr w14:paraId="12C2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E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B0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04125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3D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文化产业创意与策划</w:t>
            </w:r>
          </w:p>
        </w:tc>
      </w:tr>
      <w:tr w14:paraId="23AB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4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88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07675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61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媒介经营与管理</w:t>
            </w:r>
          </w:p>
        </w:tc>
      </w:tr>
      <w:tr w14:paraId="2D06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B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F0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04133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8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地方文化资源开发与管理</w:t>
            </w:r>
          </w:p>
        </w:tc>
      </w:tr>
      <w:tr w14:paraId="7C95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C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BE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00507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76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文化政策与法规</w:t>
            </w:r>
          </w:p>
        </w:tc>
      </w:tr>
      <w:tr w14:paraId="1A8E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F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9B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02126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C9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应用文写作</w:t>
            </w:r>
          </w:p>
        </w:tc>
      </w:tr>
      <w:tr w14:paraId="054A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C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57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13487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AE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动画短片创作</w:t>
            </w:r>
          </w:p>
        </w:tc>
      </w:tr>
      <w:tr w14:paraId="6BA6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0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8D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00915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F1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电子商务与现代物流</w:t>
            </w:r>
          </w:p>
        </w:tc>
      </w:tr>
      <w:tr w14:paraId="3938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F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A4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10999</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2C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公共政策分析</w:t>
            </w:r>
          </w:p>
        </w:tc>
      </w:tr>
      <w:tr w14:paraId="4DB6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8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0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05722</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E9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公共经济学</w:t>
            </w:r>
          </w:p>
        </w:tc>
      </w:tr>
      <w:tr w14:paraId="0089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4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5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05424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8E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现代设计史</w:t>
            </w:r>
          </w:p>
        </w:tc>
      </w:tr>
      <w:tr w14:paraId="75EB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6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F8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05175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30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税收筹划</w:t>
            </w:r>
          </w:p>
        </w:tc>
      </w:tr>
      <w:tr w14:paraId="3620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2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E2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14033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A7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内部控制与风险管理</w:t>
            </w:r>
          </w:p>
        </w:tc>
      </w:tr>
      <w:tr w14:paraId="1585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E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C2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13677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D6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供应链与企业物流管理</w:t>
            </w:r>
          </w:p>
        </w:tc>
      </w:tr>
      <w:tr w14:paraId="79D6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2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03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00261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A3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行政法学</w:t>
            </w:r>
          </w:p>
        </w:tc>
      </w:tr>
    </w:tbl>
    <w:p w14:paraId="310948C6">
      <w:pPr>
        <w:spacing w:line="560" w:lineRule="exact"/>
        <w:ind w:firstLine="560" w:firstLineChars="200"/>
        <w:rPr>
          <w:rFonts w:hint="eastAsia" w:ascii="宋体" w:hAnsi="宋体" w:eastAsia="宋体"/>
          <w:color w:val="auto"/>
          <w:sz w:val="32"/>
          <w:szCs w:val="32"/>
          <w:lang w:eastAsia="zh-CN"/>
        </w:rPr>
      </w:pPr>
      <w:r>
        <w:rPr>
          <w:rFonts w:hint="eastAsia" w:ascii="宋体" w:hAnsi="宋体"/>
          <w:color w:val="auto"/>
          <w:kern w:val="0"/>
          <w:sz w:val="28"/>
          <w:szCs w:val="28"/>
        </w:rPr>
        <w:t>注：产品技术指标/规格型号中带“</w:t>
      </w:r>
      <w:r>
        <w:rPr>
          <w:rFonts w:hint="eastAsia"/>
          <w:color w:val="auto"/>
          <w:sz w:val="28"/>
        </w:rPr>
        <w:t>★</w:t>
      </w:r>
      <w:r>
        <w:rPr>
          <w:rFonts w:hint="eastAsia" w:ascii="宋体" w:hAnsi="宋体"/>
          <w:color w:val="auto"/>
          <w:kern w:val="0"/>
          <w:sz w:val="28"/>
          <w:szCs w:val="28"/>
        </w:rPr>
        <w:t>”的为“</w:t>
      </w:r>
      <w:r>
        <w:rPr>
          <w:rFonts w:hint="eastAsia" w:ascii="宋体" w:hAnsi="宋体"/>
          <w:color w:val="auto"/>
          <w:kern w:val="0"/>
          <w:sz w:val="28"/>
          <w:szCs w:val="28"/>
          <w:lang w:val="en-US" w:eastAsia="zh-CN"/>
        </w:rPr>
        <w:t>实质性响应指标</w:t>
      </w:r>
      <w:r>
        <w:rPr>
          <w:rFonts w:hint="eastAsia" w:ascii="宋体" w:hAnsi="宋体"/>
          <w:color w:val="auto"/>
          <w:kern w:val="0"/>
          <w:sz w:val="28"/>
          <w:szCs w:val="28"/>
        </w:rPr>
        <w:t>”。“</w:t>
      </w:r>
      <w:r>
        <w:rPr>
          <w:rFonts w:hint="eastAsia" w:ascii="宋体" w:hAnsi="宋体"/>
          <w:color w:val="auto"/>
          <w:kern w:val="0"/>
          <w:sz w:val="28"/>
          <w:szCs w:val="28"/>
          <w:lang w:val="en-US" w:eastAsia="zh-CN"/>
        </w:rPr>
        <w:t>实质性响应指标</w:t>
      </w:r>
      <w:r>
        <w:rPr>
          <w:rFonts w:hint="eastAsia" w:ascii="宋体" w:hAnsi="宋体"/>
          <w:color w:val="auto"/>
          <w:kern w:val="0"/>
          <w:sz w:val="28"/>
          <w:szCs w:val="28"/>
        </w:rPr>
        <w:t>”不允许“负偏离”，否则报价无效；“非</w:t>
      </w:r>
      <w:r>
        <w:rPr>
          <w:rFonts w:hint="eastAsia" w:ascii="宋体" w:hAnsi="宋体"/>
          <w:color w:val="auto"/>
          <w:kern w:val="0"/>
          <w:sz w:val="28"/>
          <w:szCs w:val="28"/>
          <w:lang w:val="en-US" w:eastAsia="zh-CN"/>
        </w:rPr>
        <w:t>实质性响应</w:t>
      </w:r>
      <w:r>
        <w:rPr>
          <w:rFonts w:hint="eastAsia" w:ascii="宋体" w:hAnsi="宋体"/>
          <w:color w:val="auto"/>
          <w:kern w:val="0"/>
          <w:sz w:val="28"/>
          <w:szCs w:val="28"/>
        </w:rPr>
        <w:t>指标”允许“负偏离”，但不能超出偏离范围，否则报价无效</w:t>
      </w:r>
      <w:r>
        <w:rPr>
          <w:rFonts w:hint="eastAsia" w:ascii="宋体" w:hAnsi="宋体"/>
          <w:color w:val="auto"/>
          <w:kern w:val="0"/>
          <w:sz w:val="28"/>
          <w:szCs w:val="28"/>
          <w:lang w:eastAsia="zh-CN"/>
        </w:rPr>
        <w:t>。</w:t>
      </w:r>
    </w:p>
    <w:p w14:paraId="455A524D">
      <w:pPr>
        <w:pStyle w:val="4"/>
        <w:spacing w:line="560" w:lineRule="exact"/>
        <w:rPr>
          <w:rFonts w:ascii="宋体" w:hAnsi="宋体" w:cs="宋体"/>
          <w:color w:val="auto"/>
          <w:sz w:val="24"/>
        </w:rPr>
      </w:pPr>
      <w:bookmarkStart w:id="26" w:name="_Toc17787"/>
      <w:bookmarkStart w:id="27" w:name="_Toc60236709"/>
      <w:r>
        <w:rPr>
          <w:rFonts w:hint="eastAsia"/>
          <w:color w:val="auto"/>
        </w:rPr>
        <w:t>二、商务要求</w:t>
      </w:r>
      <w:bookmarkEnd w:id="26"/>
      <w:bookmarkEnd w:id="27"/>
    </w:p>
    <w:p w14:paraId="1911D3FA">
      <w:pPr>
        <w:adjustRightInd w:val="0"/>
        <w:snapToGrid w:val="0"/>
        <w:spacing w:line="560" w:lineRule="exact"/>
        <w:ind w:firstLine="641" w:firstLineChars="228"/>
        <w:jc w:val="left"/>
        <w:rPr>
          <w:rFonts w:ascii="宋体" w:hAnsi="宋体" w:cs="宋体"/>
          <w:b/>
          <w:color w:val="auto"/>
          <w:sz w:val="28"/>
          <w:szCs w:val="28"/>
        </w:rPr>
      </w:pPr>
      <w:r>
        <w:rPr>
          <w:rFonts w:hint="eastAsia" w:ascii="宋体" w:hAnsi="宋体" w:cs="宋体"/>
          <w:b/>
          <w:color w:val="auto"/>
          <w:sz w:val="28"/>
          <w:szCs w:val="28"/>
        </w:rPr>
        <w:t>（一）交货期及地点</w:t>
      </w:r>
    </w:p>
    <w:p w14:paraId="1D56DAA5">
      <w:pPr>
        <w:adjustRightInd w:val="0"/>
        <w:snapToGrid w:val="0"/>
        <w:spacing w:line="560" w:lineRule="exact"/>
        <w:ind w:firstLine="638" w:firstLineChars="228"/>
        <w:jc w:val="left"/>
        <w:rPr>
          <w:rFonts w:ascii="宋体" w:hAnsi="宋体"/>
          <w:bCs/>
          <w:color w:val="auto"/>
          <w:sz w:val="28"/>
          <w:szCs w:val="28"/>
        </w:rPr>
      </w:pPr>
      <w:r>
        <w:rPr>
          <w:rFonts w:hint="eastAsia" w:ascii="宋体" w:hAnsi="宋体"/>
          <w:bCs/>
          <w:color w:val="auto"/>
          <w:sz w:val="28"/>
          <w:szCs w:val="28"/>
        </w:rPr>
        <w:t>自合同签订之日起</w:t>
      </w:r>
      <w:r>
        <w:rPr>
          <w:rFonts w:hint="eastAsia" w:ascii="宋体" w:hAnsi="宋体"/>
          <w:bCs/>
          <w:color w:val="auto"/>
          <w:sz w:val="28"/>
          <w:szCs w:val="28"/>
          <w:u w:val="single"/>
          <w:lang w:val="en-US" w:eastAsia="zh-CN"/>
        </w:rPr>
        <w:t>7日</w:t>
      </w:r>
      <w:r>
        <w:rPr>
          <w:rFonts w:hint="eastAsia" w:ascii="宋体" w:hAnsi="宋体"/>
          <w:bCs/>
          <w:color w:val="auto"/>
          <w:sz w:val="28"/>
          <w:szCs w:val="28"/>
          <w:u w:val="none"/>
        </w:rPr>
        <w:t>内</w:t>
      </w:r>
      <w:r>
        <w:rPr>
          <w:rFonts w:hint="eastAsia" w:ascii="宋体" w:hAnsi="宋体"/>
          <w:bCs/>
          <w:color w:val="auto"/>
          <w:sz w:val="28"/>
          <w:szCs w:val="28"/>
        </w:rPr>
        <w:t>完成交货，确保正常运行使用。</w:t>
      </w:r>
    </w:p>
    <w:p w14:paraId="083D250B">
      <w:pPr>
        <w:adjustRightInd w:val="0"/>
        <w:snapToGrid w:val="0"/>
        <w:spacing w:line="560" w:lineRule="exact"/>
        <w:ind w:firstLine="638" w:firstLineChars="228"/>
        <w:jc w:val="left"/>
        <w:rPr>
          <w:rFonts w:ascii="宋体" w:hAnsi="宋体"/>
          <w:bCs/>
          <w:color w:val="auto"/>
          <w:sz w:val="28"/>
          <w:szCs w:val="28"/>
        </w:rPr>
      </w:pPr>
      <w:r>
        <w:rPr>
          <w:rFonts w:hint="eastAsia" w:ascii="宋体" w:hAnsi="宋体"/>
          <w:bCs/>
          <w:color w:val="auto"/>
          <w:sz w:val="28"/>
          <w:szCs w:val="28"/>
        </w:rPr>
        <w:t>交付地点：</w:t>
      </w:r>
      <w:r>
        <w:rPr>
          <w:rFonts w:hint="eastAsia" w:ascii="宋体" w:hAnsi="宋体"/>
          <w:bCs/>
          <w:color w:val="auto"/>
          <w:sz w:val="28"/>
          <w:szCs w:val="28"/>
        </w:rPr>
        <w:t>广东财经大学</w:t>
      </w:r>
      <w:r>
        <w:rPr>
          <w:rFonts w:hint="eastAsia" w:ascii="宋体" w:hAnsi="宋体"/>
          <w:bCs/>
          <w:color w:val="auto"/>
          <w:sz w:val="28"/>
          <w:szCs w:val="28"/>
          <w:lang w:val="en-US" w:eastAsia="zh-CN"/>
        </w:rPr>
        <w:t>海珠</w:t>
      </w:r>
      <w:r>
        <w:rPr>
          <w:rFonts w:hint="eastAsia" w:ascii="宋体" w:hAnsi="宋体"/>
          <w:bCs/>
          <w:color w:val="auto"/>
          <w:sz w:val="28"/>
          <w:szCs w:val="28"/>
        </w:rPr>
        <w:t>校区</w:t>
      </w:r>
      <w:r>
        <w:rPr>
          <w:rFonts w:hint="eastAsia" w:ascii="宋体" w:hAnsi="宋体"/>
          <w:bCs/>
          <w:color w:val="auto"/>
          <w:sz w:val="28"/>
          <w:szCs w:val="28"/>
        </w:rPr>
        <w:t>。</w:t>
      </w:r>
    </w:p>
    <w:p w14:paraId="738EDF11">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(二)安装、调试与</w:t>
      </w:r>
      <w:r>
        <w:rPr>
          <w:rFonts w:hint="eastAsia" w:ascii="宋体" w:hAnsi="宋体" w:cs="宋体"/>
          <w:b/>
          <w:color w:val="auto"/>
          <w:sz w:val="28"/>
          <w:szCs w:val="28"/>
        </w:rPr>
        <w:t>培训</w:t>
      </w:r>
      <w:r>
        <w:rPr>
          <w:rFonts w:hint="eastAsia" w:ascii="宋体" w:hAnsi="宋体"/>
          <w:b/>
          <w:color w:val="auto"/>
          <w:sz w:val="28"/>
          <w:szCs w:val="28"/>
        </w:rPr>
        <w:t>要求</w:t>
      </w:r>
    </w:p>
    <w:p w14:paraId="514F3E06">
      <w:pPr>
        <w:adjustRightInd w:val="0"/>
        <w:snapToGrid w:val="0"/>
        <w:spacing w:line="560" w:lineRule="exact"/>
        <w:ind w:firstLine="638" w:firstLineChars="228"/>
        <w:rPr>
          <w:rFonts w:ascii="宋体" w:hAnsi="宋体" w:cs="宋体"/>
          <w:color w:val="auto"/>
          <w:sz w:val="28"/>
          <w:szCs w:val="28"/>
        </w:rPr>
      </w:pPr>
      <w:r>
        <w:rPr>
          <w:rFonts w:hint="eastAsia" w:ascii="宋体" w:hAnsi="宋体"/>
          <w:color w:val="auto"/>
          <w:sz w:val="28"/>
          <w:szCs w:val="28"/>
        </w:rPr>
        <w:t>本项目采购内容包括安装、调试和培训，于广东财经大学（</w:t>
      </w:r>
      <w:r>
        <w:rPr>
          <w:rFonts w:hint="eastAsia" w:ascii="宋体" w:hAnsi="宋体"/>
          <w:color w:val="auto"/>
          <w:sz w:val="28"/>
          <w:szCs w:val="28"/>
          <w:lang w:val="en-US" w:eastAsia="zh-CN"/>
        </w:rPr>
        <w:t>海珠</w:t>
      </w:r>
      <w:r>
        <w:rPr>
          <w:rFonts w:hint="eastAsia" w:ascii="宋体" w:hAnsi="宋体"/>
          <w:color w:val="auto"/>
          <w:sz w:val="28"/>
          <w:szCs w:val="28"/>
        </w:rPr>
        <w:t>校区）完成</w:t>
      </w:r>
      <w:r>
        <w:rPr>
          <w:rFonts w:hint="eastAsia" w:ascii="宋体" w:hAnsi="宋体" w:cs="宋体"/>
          <w:color w:val="auto"/>
          <w:sz w:val="28"/>
          <w:szCs w:val="28"/>
        </w:rPr>
        <w:t>。</w:t>
      </w:r>
    </w:p>
    <w:p w14:paraId="41E879BD">
      <w:pPr>
        <w:numPr>
          <w:ilvl w:val="0"/>
          <w:numId w:val="6"/>
        </w:num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项目质量与验收标准</w:t>
      </w:r>
    </w:p>
    <w:p w14:paraId="4257CA80">
      <w:pPr>
        <w:adjustRightInd w:val="0"/>
        <w:snapToGrid w:val="0"/>
        <w:spacing w:line="560" w:lineRule="exact"/>
        <w:ind w:firstLine="638" w:firstLineChars="228"/>
        <w:jc w:val="left"/>
        <w:rPr>
          <w:rFonts w:ascii="宋体" w:hAnsi="宋体"/>
          <w:b/>
          <w:color w:val="auto"/>
          <w:sz w:val="28"/>
          <w:szCs w:val="28"/>
        </w:rPr>
      </w:pPr>
      <w:r>
        <w:rPr>
          <w:rFonts w:hint="eastAsia" w:ascii="宋体" w:hAnsi="宋体"/>
          <w:color w:val="auto"/>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465A070F">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（四）质保期</w:t>
      </w:r>
    </w:p>
    <w:p w14:paraId="3D281952">
      <w:pPr>
        <w:adjustRightInd w:val="0"/>
        <w:snapToGrid w:val="0"/>
        <w:spacing w:line="560" w:lineRule="exact"/>
        <w:ind w:firstLine="638" w:firstLineChars="228"/>
        <w:rPr>
          <w:rFonts w:ascii="宋体" w:hAnsi="宋体" w:cs="宋体"/>
          <w:color w:val="auto"/>
          <w:sz w:val="28"/>
          <w:szCs w:val="28"/>
        </w:rPr>
      </w:pPr>
      <w:r>
        <w:rPr>
          <w:rFonts w:hint="eastAsia" w:ascii="宋体" w:hAnsi="宋体"/>
          <w:color w:val="auto"/>
          <w:sz w:val="28"/>
          <w:szCs w:val="28"/>
        </w:rPr>
        <w:t>质保期自安装验收合格之日起生效，时间为</w:t>
      </w:r>
      <w:r>
        <w:rPr>
          <w:rFonts w:hint="eastAsia" w:ascii="宋体" w:hAnsi="宋体"/>
          <w:color w:val="auto"/>
          <w:sz w:val="28"/>
          <w:szCs w:val="28"/>
          <w:u w:val="single"/>
          <w:lang w:val="en-US" w:eastAsia="zh-CN"/>
        </w:rPr>
        <w:t xml:space="preserve"> 3年 </w:t>
      </w:r>
      <w:r>
        <w:rPr>
          <w:rFonts w:hint="eastAsia" w:ascii="宋体" w:hAnsi="宋体" w:cs="宋体"/>
          <w:color w:val="auto"/>
          <w:sz w:val="28"/>
          <w:szCs w:val="28"/>
        </w:rPr>
        <w:t>。</w:t>
      </w:r>
    </w:p>
    <w:p w14:paraId="32D3AF36">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（五）售后服务要求</w:t>
      </w:r>
    </w:p>
    <w:p w14:paraId="4CC1577F">
      <w:pPr>
        <w:adjustRightInd w:val="0"/>
        <w:snapToGrid w:val="0"/>
        <w:spacing w:line="560" w:lineRule="exact"/>
        <w:ind w:firstLine="638" w:firstLineChars="228"/>
        <w:rPr>
          <w:rFonts w:ascii="宋体" w:hAnsi="宋体"/>
          <w:b/>
          <w:bCs/>
          <w:color w:val="auto"/>
          <w:kern w:val="0"/>
          <w:sz w:val="28"/>
          <w:szCs w:val="28"/>
        </w:rPr>
      </w:pPr>
      <w:r>
        <w:rPr>
          <w:rFonts w:hint="eastAsia" w:ascii="宋体" w:hAnsi="宋体"/>
          <w:color w:val="auto"/>
          <w:sz w:val="28"/>
          <w:szCs w:val="28"/>
        </w:rPr>
        <w:t>服务响应速度</w:t>
      </w:r>
      <w:r>
        <w:rPr>
          <w:rFonts w:hint="eastAsia" w:ascii="宋体" w:hAnsi="宋体"/>
          <w:color w:val="auto"/>
          <w:sz w:val="28"/>
          <w:szCs w:val="28"/>
          <w:u w:val="single"/>
        </w:rPr>
        <w:t>在</w:t>
      </w:r>
      <w:r>
        <w:rPr>
          <w:rFonts w:hint="eastAsia" w:ascii="宋体" w:hAnsi="宋体"/>
          <w:color w:val="auto"/>
          <w:sz w:val="28"/>
          <w:szCs w:val="28"/>
          <w:u w:val="single"/>
          <w:lang w:val="en-US" w:eastAsia="zh-CN"/>
        </w:rPr>
        <w:t>工作时间2小时</w:t>
      </w:r>
      <w:r>
        <w:rPr>
          <w:rFonts w:hint="eastAsia" w:ascii="宋体" w:hAnsi="宋体"/>
          <w:color w:val="auto"/>
          <w:sz w:val="28"/>
          <w:szCs w:val="28"/>
        </w:rPr>
        <w:t>之内,并在</w:t>
      </w:r>
      <w:r>
        <w:rPr>
          <w:rFonts w:hint="eastAsia" w:ascii="宋体" w:hAnsi="宋体"/>
          <w:color w:val="auto"/>
          <w:sz w:val="28"/>
          <w:szCs w:val="28"/>
          <w:u w:val="single"/>
          <w:lang w:val="en-US" w:eastAsia="zh-CN"/>
        </w:rPr>
        <w:t>24小时</w:t>
      </w:r>
      <w:r>
        <w:rPr>
          <w:rFonts w:hint="eastAsia" w:ascii="宋体" w:hAnsi="宋体"/>
          <w:color w:val="auto"/>
          <w:sz w:val="28"/>
          <w:szCs w:val="28"/>
          <w:u w:val="single"/>
        </w:rPr>
        <w:t>内</w:t>
      </w:r>
      <w:r>
        <w:rPr>
          <w:rFonts w:hint="eastAsia" w:ascii="宋体" w:hAnsi="宋体"/>
          <w:color w:val="auto"/>
          <w:sz w:val="28"/>
          <w:szCs w:val="28"/>
        </w:rPr>
        <w:t>解决故障。</w:t>
      </w:r>
    </w:p>
    <w:p w14:paraId="24BA1B59">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（六）结算与付款方式</w:t>
      </w:r>
    </w:p>
    <w:p w14:paraId="4B0F0D50">
      <w:pPr>
        <w:spacing w:line="560" w:lineRule="exact"/>
        <w:ind w:firstLine="638" w:firstLineChars="228"/>
        <w:rPr>
          <w:rFonts w:hint="eastAsia" w:ascii="宋体" w:hAnsi="宋体"/>
          <w:color w:val="auto"/>
          <w:sz w:val="28"/>
          <w:szCs w:val="28"/>
        </w:rPr>
      </w:pPr>
      <w:r>
        <w:rPr>
          <w:rFonts w:hint="eastAsia" w:ascii="宋体" w:hAnsi="宋体"/>
          <w:color w:val="auto"/>
          <w:sz w:val="28"/>
          <w:szCs w:val="28"/>
        </w:rPr>
        <w:t>该项目验收合格后，甲方向乙方出具验收单，乙方在3日内开具增值税普通发票给甲方，甲方在10个工作日内向乙方支付合同总金额的80%，服务期满后10日内甲方根据乙方提供的剩余20%尾款发票，支付剩余款项。</w:t>
      </w:r>
    </w:p>
    <w:p w14:paraId="306E90CE">
      <w:pPr>
        <w:spacing w:line="560" w:lineRule="exact"/>
        <w:ind w:firstLine="638" w:firstLineChars="228"/>
        <w:rPr>
          <w:rFonts w:ascii="宋体" w:hAnsi="宋体"/>
          <w:color w:val="auto"/>
          <w:sz w:val="28"/>
          <w:szCs w:val="28"/>
        </w:rPr>
      </w:pPr>
      <w:r>
        <w:rPr>
          <w:rFonts w:hint="eastAsia" w:ascii="宋体" w:hAnsi="宋体"/>
          <w:color w:val="auto"/>
          <w:sz w:val="28"/>
          <w:szCs w:val="28"/>
        </w:rPr>
        <w:t>由学校相关部门审核通过后拨付款项给中标人。如遇学校寒暑假则款项支付自动顺延。</w:t>
      </w:r>
    </w:p>
    <w:p w14:paraId="1F66334D">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（七）违约处罚</w:t>
      </w:r>
    </w:p>
    <w:p w14:paraId="564889C0">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1、成交人的违约责任：</w:t>
      </w:r>
    </w:p>
    <w:p w14:paraId="1DD86963">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(1)成交人逾期交付使用的，从逾期之日起每日按合同总价3‰的数额向采购单位支付违约金；逾期15日</w:t>
      </w:r>
      <w:r>
        <w:rPr>
          <w:rFonts w:hint="eastAsia" w:ascii="宋体" w:hAnsi="宋体"/>
          <w:color w:val="auto"/>
          <w:sz w:val="28"/>
          <w:szCs w:val="28"/>
          <w:lang w:val="en-US" w:eastAsia="zh-CN"/>
        </w:rPr>
        <w:t>及以上</w:t>
      </w:r>
      <w:r>
        <w:rPr>
          <w:rFonts w:hint="eastAsia" w:ascii="宋体" w:hAnsi="宋体"/>
          <w:color w:val="auto"/>
          <w:sz w:val="28"/>
          <w:szCs w:val="28"/>
        </w:rPr>
        <w:t>的，采购单位有权终止合同，由此造成的采购单位经济损失由成交人承担。成交人支付合同金额30%的违约金。</w:t>
      </w:r>
    </w:p>
    <w:p w14:paraId="03975E15">
      <w:pPr>
        <w:widowControl/>
        <w:adjustRightInd w:val="0"/>
        <w:snapToGrid w:val="0"/>
        <w:spacing w:line="560" w:lineRule="exact"/>
        <w:ind w:firstLine="638" w:firstLineChars="228"/>
        <w:jc w:val="left"/>
        <w:rPr>
          <w:rFonts w:ascii="宋体" w:hAnsi="宋体"/>
          <w:color w:val="auto"/>
          <w:sz w:val="28"/>
          <w:szCs w:val="28"/>
        </w:rPr>
      </w:pPr>
      <w:r>
        <w:rPr>
          <w:rFonts w:hint="eastAsia" w:ascii="宋体" w:hAnsi="宋体"/>
          <w:color w:val="auto"/>
          <w:sz w:val="28"/>
          <w:szCs w:val="28"/>
        </w:rPr>
        <w:t>(2)成交人</w:t>
      </w:r>
      <w:r>
        <w:rPr>
          <w:rFonts w:ascii="宋体" w:hAnsi="宋体"/>
          <w:color w:val="auto"/>
          <w:sz w:val="28"/>
          <w:szCs w:val="28"/>
        </w:rPr>
        <w:t>交付</w:t>
      </w:r>
      <w:r>
        <w:rPr>
          <w:rFonts w:hint="eastAsia" w:ascii="宋体" w:hAnsi="宋体"/>
          <w:color w:val="auto"/>
          <w:sz w:val="28"/>
          <w:szCs w:val="28"/>
        </w:rPr>
        <w:t>使用</w:t>
      </w:r>
      <w:r>
        <w:rPr>
          <w:rFonts w:ascii="宋体" w:hAnsi="宋体"/>
          <w:color w:val="auto"/>
          <w:sz w:val="28"/>
          <w:szCs w:val="28"/>
        </w:rPr>
        <w:t>的服务不符合</w:t>
      </w:r>
      <w:r>
        <w:rPr>
          <w:rFonts w:hint="eastAsia" w:ascii="宋体" w:hAnsi="宋体"/>
          <w:color w:val="auto"/>
          <w:sz w:val="28"/>
          <w:szCs w:val="28"/>
        </w:rPr>
        <w:t>采购书</w:t>
      </w:r>
      <w:r>
        <w:rPr>
          <w:rFonts w:ascii="宋体" w:hAnsi="宋体"/>
          <w:color w:val="auto"/>
          <w:sz w:val="28"/>
          <w:szCs w:val="28"/>
        </w:rPr>
        <w:t>、</w:t>
      </w:r>
      <w:r>
        <w:rPr>
          <w:rFonts w:hint="eastAsia" w:ascii="宋体" w:hAnsi="宋体"/>
          <w:color w:val="auto"/>
          <w:sz w:val="28"/>
          <w:szCs w:val="28"/>
        </w:rPr>
        <w:t>报价文件</w:t>
      </w:r>
      <w:r>
        <w:rPr>
          <w:rFonts w:ascii="宋体" w:hAnsi="宋体"/>
          <w:color w:val="auto"/>
          <w:sz w:val="28"/>
          <w:szCs w:val="28"/>
        </w:rPr>
        <w:t>或合同规定的，</w:t>
      </w:r>
      <w:r>
        <w:rPr>
          <w:rFonts w:hint="eastAsia" w:ascii="宋体" w:hAnsi="宋体"/>
          <w:color w:val="auto"/>
          <w:sz w:val="28"/>
          <w:szCs w:val="28"/>
        </w:rPr>
        <w:t>采购单位</w:t>
      </w:r>
      <w:r>
        <w:rPr>
          <w:rFonts w:ascii="宋体" w:hAnsi="宋体"/>
          <w:color w:val="auto"/>
          <w:sz w:val="28"/>
          <w:szCs w:val="28"/>
        </w:rPr>
        <w:t>有权拒收，并且</w:t>
      </w:r>
      <w:r>
        <w:rPr>
          <w:rFonts w:hint="eastAsia" w:ascii="宋体" w:hAnsi="宋体"/>
          <w:color w:val="auto"/>
          <w:sz w:val="28"/>
          <w:szCs w:val="28"/>
        </w:rPr>
        <w:t>成交</w:t>
      </w:r>
      <w:r>
        <w:rPr>
          <w:rFonts w:ascii="宋体" w:hAnsi="宋体"/>
          <w:color w:val="auto"/>
          <w:sz w:val="28"/>
          <w:szCs w:val="28"/>
        </w:rPr>
        <w:t>人须向</w:t>
      </w:r>
      <w:r>
        <w:rPr>
          <w:rFonts w:hint="eastAsia" w:ascii="宋体" w:hAnsi="宋体"/>
          <w:color w:val="auto"/>
          <w:sz w:val="28"/>
          <w:szCs w:val="28"/>
        </w:rPr>
        <w:t>采购单位</w:t>
      </w:r>
      <w:r>
        <w:rPr>
          <w:rFonts w:ascii="宋体" w:hAnsi="宋体"/>
          <w:color w:val="auto"/>
          <w:sz w:val="28"/>
          <w:szCs w:val="28"/>
        </w:rPr>
        <w:t>支付合同总价5%的违约金。</w:t>
      </w:r>
    </w:p>
    <w:p w14:paraId="611F6717">
      <w:pPr>
        <w:widowControl/>
        <w:adjustRightInd w:val="0"/>
        <w:snapToGrid w:val="0"/>
        <w:spacing w:line="560" w:lineRule="exact"/>
        <w:ind w:firstLine="638" w:firstLineChars="228"/>
        <w:jc w:val="left"/>
        <w:rPr>
          <w:rFonts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val="en-US" w:eastAsia="zh-CN"/>
        </w:rPr>
        <w:t>其他</w:t>
      </w:r>
      <w:r>
        <w:rPr>
          <w:rFonts w:hint="eastAsia" w:ascii="宋体" w:hAnsi="宋体"/>
          <w:color w:val="auto"/>
          <w:sz w:val="28"/>
          <w:szCs w:val="28"/>
        </w:rPr>
        <w:t>违约责任按《中华人民共和国民法典》处理。</w:t>
      </w:r>
    </w:p>
    <w:p w14:paraId="2D0049EF">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2、采购单位的违约责任：</w:t>
      </w:r>
    </w:p>
    <w:p w14:paraId="115FFFAA">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(1)采购单位逾期付款的，应按照每日合同总价的3‰的比例向</w:t>
      </w:r>
      <w:r>
        <w:rPr>
          <w:rFonts w:hint="eastAsia" w:ascii="宋体" w:hAnsi="宋体"/>
          <w:color w:val="auto"/>
          <w:sz w:val="28"/>
          <w:szCs w:val="28"/>
          <w:lang w:eastAsia="zh-CN"/>
        </w:rPr>
        <w:t>成交人</w:t>
      </w:r>
      <w:r>
        <w:rPr>
          <w:rFonts w:hint="eastAsia" w:ascii="宋体" w:hAnsi="宋体"/>
          <w:color w:val="auto"/>
          <w:sz w:val="28"/>
          <w:szCs w:val="28"/>
        </w:rPr>
        <w:t>偿付逾期付款的违约金；</w:t>
      </w:r>
    </w:p>
    <w:p w14:paraId="1B50DBA5">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(2)采购单位违反合同规定拒绝接受服务的，应当承担由此对</w:t>
      </w:r>
      <w:r>
        <w:rPr>
          <w:rFonts w:hint="eastAsia" w:ascii="宋体" w:hAnsi="宋体"/>
          <w:color w:val="auto"/>
          <w:sz w:val="28"/>
          <w:szCs w:val="28"/>
          <w:lang w:eastAsia="zh-CN"/>
        </w:rPr>
        <w:t>成交人</w:t>
      </w:r>
      <w:r>
        <w:rPr>
          <w:rFonts w:hint="eastAsia" w:ascii="宋体" w:hAnsi="宋体"/>
          <w:color w:val="auto"/>
          <w:sz w:val="28"/>
          <w:szCs w:val="28"/>
        </w:rPr>
        <w:t>造成的损失。</w:t>
      </w:r>
    </w:p>
    <w:p w14:paraId="3C158FC4">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（八）其他要求</w:t>
      </w:r>
    </w:p>
    <w:p w14:paraId="5EC2C85F">
      <w:pPr>
        <w:spacing w:line="560" w:lineRule="exact"/>
        <w:ind w:firstLine="638" w:firstLineChars="228"/>
        <w:rPr>
          <w:rFonts w:ascii="宋体" w:hAnsi="宋体"/>
          <w:color w:val="auto"/>
          <w:sz w:val="28"/>
          <w:szCs w:val="28"/>
        </w:rPr>
      </w:pPr>
      <w:r>
        <w:rPr>
          <w:rFonts w:hint="eastAsia" w:ascii="宋体" w:hAnsi="宋体"/>
          <w:color w:val="auto"/>
          <w:sz w:val="28"/>
          <w:szCs w:val="28"/>
        </w:rPr>
        <w:t>有关“知识产权、专利权、软件著作权”等特别要求：</w:t>
      </w:r>
    </w:p>
    <w:p w14:paraId="46FE23CE">
      <w:pPr>
        <w:numPr>
          <w:ilvl w:val="0"/>
          <w:numId w:val="7"/>
        </w:numPr>
        <w:tabs>
          <w:tab w:val="left" w:pos="0"/>
          <w:tab w:val="left" w:pos="210"/>
          <w:tab w:val="left" w:pos="420"/>
        </w:tabs>
        <w:spacing w:line="560" w:lineRule="exact"/>
        <w:ind w:left="205" w:firstLine="435"/>
        <w:rPr>
          <w:rFonts w:ascii="宋体" w:hAnsi="宋体"/>
          <w:color w:val="auto"/>
          <w:sz w:val="28"/>
          <w:szCs w:val="28"/>
        </w:rPr>
      </w:pPr>
      <w:r>
        <w:rPr>
          <w:rFonts w:hint="eastAsia" w:ascii="宋体" w:hAnsi="宋体"/>
          <w:color w:val="auto"/>
          <w:sz w:val="28"/>
          <w:szCs w:val="28"/>
        </w:rPr>
        <w:t>采购方在履行合同过程中提供给成交人使用保管的全部图纸、文件和其他含有数据和信息的资料，其知识产权属于采购方。</w:t>
      </w:r>
    </w:p>
    <w:p w14:paraId="0F67C576">
      <w:pPr>
        <w:numPr>
          <w:ilvl w:val="0"/>
          <w:numId w:val="7"/>
        </w:numPr>
        <w:tabs>
          <w:tab w:val="left" w:pos="0"/>
          <w:tab w:val="left" w:pos="210"/>
          <w:tab w:val="left" w:pos="420"/>
        </w:tabs>
        <w:spacing w:line="560" w:lineRule="exact"/>
        <w:ind w:left="205" w:firstLine="435"/>
        <w:rPr>
          <w:rFonts w:ascii="宋体" w:hAnsi="宋体"/>
          <w:color w:val="auto"/>
          <w:sz w:val="28"/>
          <w:szCs w:val="28"/>
        </w:rPr>
      </w:pPr>
      <w:r>
        <w:rPr>
          <w:rFonts w:hint="eastAsia" w:ascii="宋体" w:hAnsi="宋体"/>
          <w:color w:val="auto"/>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0B8F3063">
      <w:pPr>
        <w:numPr>
          <w:ilvl w:val="0"/>
          <w:numId w:val="7"/>
        </w:numPr>
        <w:tabs>
          <w:tab w:val="left" w:pos="0"/>
          <w:tab w:val="left" w:pos="210"/>
          <w:tab w:val="left" w:pos="420"/>
        </w:tabs>
        <w:spacing w:line="560" w:lineRule="exact"/>
        <w:ind w:left="205" w:firstLine="435"/>
        <w:rPr>
          <w:rFonts w:ascii="宋体" w:hAnsi="宋体"/>
          <w:color w:val="auto"/>
          <w:sz w:val="28"/>
          <w:szCs w:val="28"/>
        </w:rPr>
      </w:pPr>
      <w:r>
        <w:rPr>
          <w:rFonts w:hint="eastAsia" w:ascii="宋体" w:hAnsi="宋体"/>
          <w:color w:val="auto"/>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185D968">
      <w:pPr>
        <w:spacing w:line="560" w:lineRule="exact"/>
        <w:ind w:firstLine="641" w:firstLineChars="228"/>
        <w:rPr>
          <w:rFonts w:ascii="宋体" w:hAnsi="宋体"/>
          <w:color w:val="auto"/>
          <w:sz w:val="28"/>
          <w:szCs w:val="28"/>
        </w:rPr>
      </w:pPr>
      <w:r>
        <w:rPr>
          <w:rFonts w:hint="eastAsia" w:ascii="宋体" w:hAnsi="宋体"/>
          <w:b/>
          <w:bCs/>
          <w:color w:val="auto"/>
          <w:sz w:val="28"/>
          <w:szCs w:val="28"/>
        </w:rPr>
        <w:t>（九）争议解决</w:t>
      </w:r>
      <w:r>
        <w:rPr>
          <w:rFonts w:hint="eastAsia" w:ascii="宋体" w:hAnsi="宋体"/>
          <w:color w:val="auto"/>
          <w:sz w:val="28"/>
          <w:szCs w:val="28"/>
        </w:rPr>
        <w:t>：双方因合同发生争议，应在采购方的主持下进行调解，协商不成，可按合同约定向人民法院起诉。</w:t>
      </w:r>
    </w:p>
    <w:p w14:paraId="38F11175">
      <w:pPr>
        <w:spacing w:line="400" w:lineRule="exact"/>
        <w:ind w:firstLine="640" w:firstLineChars="200"/>
        <w:rPr>
          <w:rFonts w:ascii="宋体" w:hAnsi="宋体"/>
          <w:color w:val="auto"/>
          <w:sz w:val="32"/>
          <w:szCs w:val="32"/>
        </w:rPr>
      </w:pPr>
    </w:p>
    <w:p w14:paraId="6FA1BBF3">
      <w:pPr>
        <w:spacing w:line="400" w:lineRule="exact"/>
        <w:ind w:firstLine="420" w:firstLineChars="200"/>
        <w:rPr>
          <w:rFonts w:ascii="宋体" w:hAnsi="宋体"/>
          <w:color w:val="auto"/>
          <w:sz w:val="28"/>
          <w:szCs w:val="28"/>
        </w:rPr>
      </w:pPr>
      <w:bookmarkStart w:id="28" w:name="_Toc60236710"/>
      <w:bookmarkStart w:id="29" w:name="_Toc13543213"/>
      <w:r>
        <w:rPr>
          <w:rFonts w:hint="eastAsia"/>
          <w:color w:val="auto"/>
        </w:rPr>
        <w:br w:type="page"/>
      </w:r>
      <w:bookmarkEnd w:id="28"/>
      <w:bookmarkEnd w:id="29"/>
    </w:p>
    <w:p w14:paraId="28265CDA">
      <w:pPr>
        <w:pStyle w:val="3"/>
        <w:rPr>
          <w:color w:val="auto"/>
        </w:rPr>
      </w:pPr>
      <w:bookmarkStart w:id="30" w:name="_Toc14310"/>
      <w:r>
        <w:rPr>
          <w:rFonts w:hint="eastAsia"/>
          <w:color w:val="auto"/>
        </w:rPr>
        <w:t>第三部分  报价文件格式</w:t>
      </w:r>
      <w:bookmarkEnd w:id="30"/>
    </w:p>
    <w:p w14:paraId="2152BF14">
      <w:pPr>
        <w:jc w:val="center"/>
        <w:rPr>
          <w:color w:val="auto"/>
          <w:sz w:val="18"/>
          <w:szCs w:val="18"/>
        </w:rPr>
      </w:pPr>
      <w:r>
        <w:rPr>
          <w:rFonts w:hint="eastAsia"/>
          <w:b/>
          <w:color w:val="auto"/>
          <w:sz w:val="28"/>
          <w:szCs w:val="28"/>
        </w:rPr>
        <w:t>校内分散采购报价文件封面</w:t>
      </w:r>
    </w:p>
    <w:p w14:paraId="758963D1">
      <w:pPr>
        <w:jc w:val="center"/>
        <w:rPr>
          <w:rFonts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14:paraId="02B5AB77">
      <w:pPr>
        <w:jc w:val="center"/>
        <w:rPr>
          <w:color w:val="auto"/>
        </w:rPr>
      </w:pPr>
    </w:p>
    <w:p w14:paraId="0B9FBD47">
      <w:pPr>
        <w:rPr>
          <w:color w:val="auto"/>
        </w:rPr>
      </w:pPr>
    </w:p>
    <w:p w14:paraId="2D6EDF57">
      <w:pPr>
        <w:rPr>
          <w:color w:val="auto"/>
        </w:rPr>
      </w:pPr>
    </w:p>
    <w:p w14:paraId="2B36CB41">
      <w:pPr>
        <w:rPr>
          <w:color w:val="auto"/>
        </w:rPr>
      </w:pPr>
    </w:p>
    <w:p w14:paraId="4A695ABA">
      <w:pPr>
        <w:ind w:left="425"/>
        <w:jc w:val="center"/>
        <w:rPr>
          <w:rFonts w:eastAsia="黑体"/>
          <w:b/>
          <w:color w:val="auto"/>
          <w:sz w:val="72"/>
          <w:szCs w:val="56"/>
        </w:rPr>
      </w:pPr>
      <w:r>
        <w:rPr>
          <w:rFonts w:hint="eastAsia" w:eastAsia="黑体"/>
          <w:b/>
          <w:color w:val="auto"/>
          <w:sz w:val="72"/>
          <w:szCs w:val="56"/>
        </w:rPr>
        <w:t>校内分散采购报价文件</w:t>
      </w:r>
    </w:p>
    <w:p w14:paraId="04A170AF">
      <w:pPr>
        <w:pStyle w:val="16"/>
        <w:rPr>
          <w:rFonts w:ascii="Calibri" w:hAnsi="Calibri"/>
          <w:b/>
          <w:color w:val="auto"/>
          <w:sz w:val="32"/>
          <w:szCs w:val="32"/>
        </w:rPr>
      </w:pPr>
    </w:p>
    <w:p w14:paraId="6B4517EA">
      <w:pPr>
        <w:pStyle w:val="16"/>
        <w:ind w:firstLine="1084" w:firstLineChars="300"/>
        <w:rPr>
          <w:rFonts w:ascii="楷体_GB2312" w:hAnsi="楷体" w:eastAsia="楷体_GB2312"/>
          <w:color w:val="auto"/>
          <w:sz w:val="32"/>
        </w:rPr>
      </w:pPr>
      <w:r>
        <w:rPr>
          <w:rFonts w:hint="eastAsia" w:ascii="楷体_GB2312" w:hAnsi="楷体" w:eastAsia="楷体_GB2312"/>
          <w:b/>
          <w:bCs/>
          <w:color w:val="auto"/>
          <w:sz w:val="36"/>
        </w:rPr>
        <w:t>项目名称:</w:t>
      </w:r>
    </w:p>
    <w:p w14:paraId="19F37709">
      <w:pPr>
        <w:spacing w:line="600" w:lineRule="exact"/>
        <w:ind w:firstLine="1084" w:firstLineChars="300"/>
        <w:rPr>
          <w:rFonts w:ascii="楷体_GB2312" w:hAnsi="楷体" w:eastAsia="楷体_GB2312"/>
          <w:b/>
          <w:bCs/>
          <w:color w:val="auto"/>
          <w:sz w:val="36"/>
          <w:u w:val="single"/>
        </w:rPr>
      </w:pPr>
      <w:r>
        <w:rPr>
          <w:rFonts w:hint="eastAsia" w:ascii="楷体_GB2312" w:hAnsi="楷体" w:eastAsia="楷体_GB2312"/>
          <w:b/>
          <w:bCs/>
          <w:color w:val="auto"/>
          <w:sz w:val="36"/>
        </w:rPr>
        <w:t>报价人名称：</w:t>
      </w:r>
    </w:p>
    <w:p w14:paraId="265586B7">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报价人地址：</w:t>
      </w:r>
    </w:p>
    <w:p w14:paraId="61904342">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法人/委托代理人</w:t>
      </w:r>
    </w:p>
    <w:p w14:paraId="5ED21029">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（签字或加盖私章）：</w:t>
      </w:r>
    </w:p>
    <w:p w14:paraId="7EF797D4">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联系电话：</w:t>
      </w:r>
    </w:p>
    <w:p w14:paraId="0FDC62F5">
      <w:pPr>
        <w:spacing w:line="600" w:lineRule="exact"/>
        <w:ind w:firstLine="1084" w:firstLineChars="300"/>
        <w:rPr>
          <w:rFonts w:ascii="楷体_GB2312" w:hAnsi="楷体" w:eastAsia="楷体_GB2312"/>
          <w:b/>
          <w:bCs/>
          <w:color w:val="auto"/>
          <w:sz w:val="36"/>
          <w:u w:val="single"/>
        </w:rPr>
      </w:pPr>
      <w:r>
        <w:rPr>
          <w:rFonts w:hint="eastAsia" w:ascii="楷体_GB2312" w:hAnsi="楷体" w:eastAsia="楷体_GB2312"/>
          <w:b/>
          <w:bCs/>
          <w:color w:val="auto"/>
          <w:sz w:val="36"/>
        </w:rPr>
        <w:t xml:space="preserve">联系邮箱： </w:t>
      </w:r>
    </w:p>
    <w:p w14:paraId="3DF3CDED">
      <w:pPr>
        <w:spacing w:line="600" w:lineRule="exact"/>
        <w:ind w:firstLine="1442" w:firstLineChars="399"/>
        <w:rPr>
          <w:rFonts w:ascii="楷体_GB2312" w:hAnsi="楷体" w:eastAsia="楷体_GB2312"/>
          <w:b/>
          <w:bCs/>
          <w:color w:val="auto"/>
          <w:sz w:val="36"/>
          <w:u w:val="single"/>
        </w:rPr>
      </w:pPr>
    </w:p>
    <w:p w14:paraId="03610A21">
      <w:pPr>
        <w:spacing w:line="400" w:lineRule="exact"/>
        <w:ind w:firstLine="961" w:firstLineChars="399"/>
        <w:rPr>
          <w:rFonts w:ascii="楷体_GB2312" w:hAnsi="楷体" w:eastAsia="楷体_GB2312"/>
          <w:b/>
          <w:bCs/>
          <w:color w:val="auto"/>
          <w:sz w:val="24"/>
          <w:u w:val="single"/>
        </w:rPr>
      </w:pPr>
    </w:p>
    <w:p w14:paraId="620EDA0A">
      <w:pPr>
        <w:spacing w:line="600" w:lineRule="exact"/>
        <w:jc w:val="center"/>
        <w:rPr>
          <w:rFonts w:ascii="楷体_GB2312" w:hAnsi="楷体" w:eastAsia="楷体_GB2312"/>
          <w:b/>
          <w:bCs/>
          <w:color w:val="auto"/>
          <w:sz w:val="32"/>
        </w:rPr>
      </w:pPr>
      <w:r>
        <w:rPr>
          <w:rFonts w:hint="eastAsia" w:ascii="楷体_GB2312" w:hAnsi="楷体" w:eastAsia="楷体_GB2312"/>
          <w:b/>
          <w:bCs/>
          <w:color w:val="auto"/>
          <w:sz w:val="32"/>
        </w:rPr>
        <w:t>报价人单位（盖章）</w:t>
      </w:r>
    </w:p>
    <w:p w14:paraId="1B7B779E">
      <w:pPr>
        <w:jc w:val="center"/>
        <w:rPr>
          <w:b/>
          <w:color w:val="auto"/>
          <w:sz w:val="36"/>
          <w:szCs w:val="36"/>
        </w:rPr>
      </w:pPr>
    </w:p>
    <w:p w14:paraId="5DCCF260">
      <w:pPr>
        <w:spacing w:line="400" w:lineRule="exact"/>
        <w:rPr>
          <w:rFonts w:ascii="宋体" w:hAnsi="宋体"/>
          <w:bCs/>
          <w:color w:val="auto"/>
          <w:sz w:val="28"/>
          <w:szCs w:val="28"/>
        </w:rPr>
      </w:pPr>
    </w:p>
    <w:p w14:paraId="2575A7E8">
      <w:pPr>
        <w:rPr>
          <w:rFonts w:ascii="宋体" w:hAnsi="宋体" w:cs="宋体"/>
          <w:b/>
          <w:bCs/>
          <w:color w:val="auto"/>
          <w:spacing w:val="30"/>
          <w:sz w:val="44"/>
          <w:szCs w:val="44"/>
        </w:rPr>
      </w:pPr>
      <w:r>
        <w:rPr>
          <w:rFonts w:hint="eastAsia" w:ascii="宋体" w:hAnsi="宋体" w:cs="宋体"/>
          <w:b/>
          <w:bCs/>
          <w:color w:val="auto"/>
          <w:spacing w:val="30"/>
          <w:sz w:val="44"/>
          <w:szCs w:val="44"/>
        </w:rPr>
        <w:br w:type="page"/>
      </w:r>
    </w:p>
    <w:p w14:paraId="09A866F8">
      <w:pPr>
        <w:jc w:val="center"/>
        <w:rPr>
          <w:b/>
          <w:color w:val="auto"/>
          <w:sz w:val="44"/>
          <w:szCs w:val="44"/>
        </w:rPr>
      </w:pPr>
      <w:r>
        <w:rPr>
          <w:rFonts w:hint="eastAsia"/>
          <w:color w:val="auto"/>
          <w:sz w:val="44"/>
          <w:szCs w:val="44"/>
        </w:rPr>
        <w:t>目录</w:t>
      </w:r>
    </w:p>
    <w:p w14:paraId="44C1FEAD">
      <w:pPr>
        <w:jc w:val="left"/>
        <w:rPr>
          <w:rFonts w:ascii="宋体" w:hAnsi="宋体"/>
          <w:color w:val="auto"/>
          <w:sz w:val="28"/>
          <w:szCs w:val="28"/>
        </w:rPr>
      </w:pPr>
    </w:p>
    <w:p w14:paraId="6E0083A3">
      <w:pPr>
        <w:numPr>
          <w:ilvl w:val="0"/>
          <w:numId w:val="8"/>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营业执照（或事业法人登记证等相关证明）副本复印件</w:t>
      </w:r>
    </w:p>
    <w:p w14:paraId="003EC4AA">
      <w:pPr>
        <w:jc w:val="left"/>
        <w:rPr>
          <w:rFonts w:ascii="宋体" w:hAnsi="宋体" w:cs="宋体"/>
          <w:b/>
          <w:bCs/>
          <w:color w:val="auto"/>
          <w:spacing w:val="30"/>
          <w:sz w:val="28"/>
          <w:szCs w:val="28"/>
        </w:rPr>
      </w:pPr>
      <w:r>
        <w:rPr>
          <w:rFonts w:hint="eastAsia" w:ascii="宋体" w:hAnsi="宋体" w:cs="宋体"/>
          <w:b/>
          <w:bCs/>
          <w:color w:val="auto"/>
          <w:spacing w:val="30"/>
          <w:sz w:val="28"/>
          <w:szCs w:val="28"/>
        </w:rPr>
        <w:t xml:space="preserve">                                       XX页</w:t>
      </w:r>
    </w:p>
    <w:p w14:paraId="02565E0C">
      <w:pPr>
        <w:numPr>
          <w:ilvl w:val="0"/>
          <w:numId w:val="8"/>
        </w:numPr>
        <w:jc w:val="left"/>
        <w:rPr>
          <w:rFonts w:ascii="宋体" w:hAnsi="宋体" w:cs="宋体"/>
          <w:b/>
          <w:bCs/>
          <w:color w:val="auto"/>
          <w:spacing w:val="30"/>
          <w:sz w:val="28"/>
          <w:szCs w:val="28"/>
        </w:rPr>
      </w:pPr>
      <w:r>
        <w:rPr>
          <w:rFonts w:ascii="宋体" w:hAnsi="宋体" w:cs="宋体"/>
          <w:b/>
          <w:bCs/>
          <w:color w:val="auto"/>
          <w:spacing w:val="30"/>
          <w:sz w:val="28"/>
          <w:szCs w:val="28"/>
        </w:rPr>
        <w:t>法人</w:t>
      </w:r>
      <w:r>
        <w:rPr>
          <w:rFonts w:hint="eastAsia" w:ascii="宋体" w:hAnsi="宋体" w:cs="宋体"/>
          <w:b/>
          <w:bCs/>
          <w:color w:val="auto"/>
          <w:spacing w:val="30"/>
          <w:sz w:val="28"/>
          <w:szCs w:val="28"/>
        </w:rPr>
        <w:t>或负责人</w:t>
      </w:r>
      <w:r>
        <w:rPr>
          <w:rFonts w:ascii="宋体" w:hAnsi="宋体" w:cs="宋体"/>
          <w:b/>
          <w:bCs/>
          <w:color w:val="auto"/>
          <w:spacing w:val="30"/>
          <w:sz w:val="28"/>
          <w:szCs w:val="28"/>
        </w:rPr>
        <w:t>资格证明</w:t>
      </w:r>
      <w:r>
        <w:rPr>
          <w:rFonts w:hint="eastAsia" w:ascii="宋体" w:hAnsi="宋体" w:cs="宋体"/>
          <w:b/>
          <w:bCs/>
          <w:color w:val="auto"/>
          <w:spacing w:val="30"/>
          <w:sz w:val="28"/>
          <w:szCs w:val="28"/>
        </w:rPr>
        <w:t xml:space="preserve">                 XX页</w:t>
      </w:r>
    </w:p>
    <w:p w14:paraId="7FE9E487">
      <w:pPr>
        <w:numPr>
          <w:ilvl w:val="0"/>
          <w:numId w:val="8"/>
        </w:numPr>
        <w:jc w:val="left"/>
        <w:rPr>
          <w:rFonts w:ascii="宋体" w:hAnsi="宋体" w:cs="宋体"/>
          <w:b/>
          <w:bCs/>
          <w:color w:val="auto"/>
          <w:spacing w:val="30"/>
          <w:sz w:val="28"/>
          <w:szCs w:val="28"/>
        </w:rPr>
      </w:pPr>
      <w:r>
        <w:rPr>
          <w:rFonts w:ascii="宋体" w:hAnsi="宋体" w:cs="宋体"/>
          <w:b/>
          <w:bCs/>
          <w:color w:val="auto"/>
          <w:spacing w:val="30"/>
          <w:sz w:val="28"/>
          <w:szCs w:val="28"/>
        </w:rPr>
        <w:t>授权委托书</w:t>
      </w:r>
      <w:r>
        <w:rPr>
          <w:rFonts w:hint="eastAsia" w:ascii="宋体" w:hAnsi="宋体" w:cs="宋体"/>
          <w:b/>
          <w:bCs/>
          <w:color w:val="auto"/>
          <w:spacing w:val="30"/>
          <w:sz w:val="28"/>
          <w:szCs w:val="28"/>
        </w:rPr>
        <w:t xml:space="preserve">                            XX页</w:t>
      </w:r>
    </w:p>
    <w:p w14:paraId="38DA8A56">
      <w:pPr>
        <w:numPr>
          <w:ilvl w:val="0"/>
          <w:numId w:val="8"/>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报价一览表                            XX页</w:t>
      </w:r>
    </w:p>
    <w:p w14:paraId="104F9BD0">
      <w:pPr>
        <w:numPr>
          <w:ilvl w:val="0"/>
          <w:numId w:val="8"/>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报价明细表                            XX页</w:t>
      </w:r>
    </w:p>
    <w:p w14:paraId="1B137742">
      <w:pPr>
        <w:numPr>
          <w:ilvl w:val="0"/>
          <w:numId w:val="8"/>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技术（服务）条款响应表                  XX页</w:t>
      </w:r>
    </w:p>
    <w:p w14:paraId="58411F53">
      <w:pPr>
        <w:numPr>
          <w:ilvl w:val="0"/>
          <w:numId w:val="8"/>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商务条款响应表                         XX页</w:t>
      </w:r>
    </w:p>
    <w:p w14:paraId="15CFFF24">
      <w:pPr>
        <w:numPr>
          <w:ilvl w:val="0"/>
          <w:numId w:val="8"/>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报价人声明及承诺                       XX页</w:t>
      </w:r>
    </w:p>
    <w:p w14:paraId="2A68C7A1">
      <w:pPr>
        <w:numPr>
          <w:ilvl w:val="0"/>
          <w:numId w:val="8"/>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证明材料                              XX页</w:t>
      </w:r>
    </w:p>
    <w:p w14:paraId="4519C856">
      <w:pPr>
        <w:rPr>
          <w:rFonts w:ascii="宋体" w:hAnsi="宋体"/>
          <w:color w:val="auto"/>
          <w:szCs w:val="21"/>
        </w:rPr>
      </w:pPr>
      <w:r>
        <w:rPr>
          <w:rFonts w:ascii="宋体" w:hAnsi="宋体"/>
          <w:color w:val="auto"/>
          <w:szCs w:val="21"/>
        </w:rPr>
        <w:br w:type="page"/>
      </w:r>
    </w:p>
    <w:p w14:paraId="08601563">
      <w:pPr>
        <w:numPr>
          <w:ilvl w:val="0"/>
          <w:numId w:val="9"/>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营业执照（或事业法人登记证等相关证明）副本复印件</w:t>
      </w:r>
    </w:p>
    <w:p w14:paraId="1D7D65DD">
      <w:pPr>
        <w:rPr>
          <w:rFonts w:ascii="宋体" w:hAnsi="宋体" w:cs="宋体"/>
          <w:b/>
          <w:bCs/>
          <w:color w:val="auto"/>
          <w:spacing w:val="30"/>
          <w:sz w:val="44"/>
          <w:szCs w:val="44"/>
        </w:rPr>
      </w:pPr>
      <w:r>
        <w:rPr>
          <w:rFonts w:hint="eastAsia" w:ascii="宋体" w:hAnsi="宋体" w:cs="宋体"/>
          <w:b/>
          <w:bCs/>
          <w:color w:val="auto"/>
          <w:spacing w:val="30"/>
          <w:sz w:val="44"/>
          <w:szCs w:val="44"/>
        </w:rPr>
        <w:br w:type="page"/>
      </w:r>
    </w:p>
    <w:p w14:paraId="2C117FB1">
      <w:pPr>
        <w:numPr>
          <w:ilvl w:val="0"/>
          <w:numId w:val="9"/>
        </w:numPr>
        <w:autoSpaceDE w:val="0"/>
        <w:autoSpaceDN w:val="0"/>
        <w:adjustRightInd w:val="0"/>
        <w:spacing w:line="640" w:lineRule="exact"/>
        <w:jc w:val="center"/>
        <w:rPr>
          <w:rFonts w:ascii="宋体" w:hAnsi="宋体" w:cs="宋体"/>
          <w:b/>
          <w:bCs/>
          <w:color w:val="auto"/>
          <w:spacing w:val="30"/>
          <w:sz w:val="44"/>
          <w:szCs w:val="44"/>
        </w:rPr>
      </w:pPr>
      <w:r>
        <w:rPr>
          <w:rFonts w:ascii="宋体" w:hAnsi="宋体" w:cs="宋体"/>
          <w:b/>
          <w:bCs/>
          <w:color w:val="auto"/>
          <w:spacing w:val="30"/>
          <w:sz w:val="44"/>
          <w:szCs w:val="44"/>
        </w:rPr>
        <w:t>法人</w:t>
      </w:r>
      <w:r>
        <w:rPr>
          <w:rFonts w:hint="eastAsia" w:ascii="宋体" w:hAnsi="宋体" w:cs="宋体"/>
          <w:b/>
          <w:bCs/>
          <w:color w:val="auto"/>
          <w:spacing w:val="30"/>
          <w:sz w:val="44"/>
          <w:szCs w:val="44"/>
        </w:rPr>
        <w:t>或负责人</w:t>
      </w:r>
      <w:r>
        <w:rPr>
          <w:rFonts w:ascii="宋体" w:hAnsi="宋体" w:cs="宋体"/>
          <w:b/>
          <w:bCs/>
          <w:color w:val="auto"/>
          <w:spacing w:val="30"/>
          <w:sz w:val="44"/>
          <w:szCs w:val="44"/>
        </w:rPr>
        <w:t>资格证明（</w:t>
      </w:r>
      <w:r>
        <w:rPr>
          <w:rFonts w:hint="eastAsia" w:ascii="宋体" w:hAnsi="宋体" w:cs="宋体"/>
          <w:b/>
          <w:bCs/>
          <w:color w:val="auto"/>
          <w:spacing w:val="30"/>
          <w:sz w:val="44"/>
          <w:szCs w:val="44"/>
        </w:rPr>
        <w:t>固定格式）</w:t>
      </w:r>
    </w:p>
    <w:p w14:paraId="65E0F9AB">
      <w:pPr>
        <w:spacing w:line="520" w:lineRule="exact"/>
        <w:rPr>
          <w:rFonts w:ascii="宋体" w:hAnsi="宋体"/>
          <w:bCs/>
          <w:color w:val="auto"/>
          <w:sz w:val="28"/>
          <w:szCs w:val="28"/>
        </w:rPr>
      </w:pPr>
    </w:p>
    <w:p w14:paraId="7E9A9BEC">
      <w:pPr>
        <w:spacing w:line="520" w:lineRule="exact"/>
        <w:ind w:firstLine="560" w:firstLineChars="200"/>
        <w:rPr>
          <w:rFonts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名称：</w:t>
      </w:r>
    </w:p>
    <w:p w14:paraId="090452BA">
      <w:pPr>
        <w:spacing w:line="520" w:lineRule="exact"/>
        <w:ind w:firstLine="560" w:firstLineChars="200"/>
        <w:rPr>
          <w:rFonts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14:paraId="586C72ED">
      <w:pPr>
        <w:spacing w:line="520" w:lineRule="exact"/>
        <w:ind w:firstLine="560" w:firstLineChars="200"/>
        <w:rPr>
          <w:rFonts w:ascii="宋体" w:hAnsi="宋体"/>
          <w:bCs/>
          <w:color w:val="auto"/>
          <w:sz w:val="28"/>
          <w:szCs w:val="28"/>
        </w:rPr>
      </w:pPr>
      <w:r>
        <w:rPr>
          <w:rFonts w:ascii="宋体" w:hAnsi="宋体"/>
          <w:bCs/>
          <w:color w:val="auto"/>
          <w:sz w:val="28"/>
          <w:szCs w:val="28"/>
        </w:rPr>
        <w:t>联系方式：</w:t>
      </w:r>
    </w:p>
    <w:p w14:paraId="4A1BB0D7">
      <w:pPr>
        <w:spacing w:line="520" w:lineRule="exact"/>
        <w:ind w:firstLine="548" w:firstLineChars="196"/>
        <w:rPr>
          <w:rFonts w:ascii="宋体" w:hAnsi="宋体"/>
          <w:bCs/>
          <w:color w:val="auto"/>
          <w:sz w:val="28"/>
          <w:szCs w:val="2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F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29B7E2">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14:paraId="584B0C93">
            <w:pPr>
              <w:spacing w:line="520" w:lineRule="exact"/>
              <w:rPr>
                <w:rFonts w:ascii="宋体" w:hAnsi="宋体"/>
                <w:bCs/>
                <w:color w:val="auto"/>
                <w:sz w:val="28"/>
                <w:szCs w:val="28"/>
              </w:rPr>
            </w:pPr>
          </w:p>
        </w:tc>
      </w:tr>
    </w:tbl>
    <w:p w14:paraId="19A5E7AD">
      <w:pPr>
        <w:spacing w:line="520" w:lineRule="exact"/>
        <w:ind w:firstLine="548" w:firstLineChars="196"/>
        <w:rPr>
          <w:rFonts w:ascii="宋体" w:hAnsi="宋体"/>
          <w:bCs/>
          <w:color w:val="auto"/>
          <w:sz w:val="28"/>
          <w:szCs w:val="28"/>
        </w:rPr>
      </w:pPr>
    </w:p>
    <w:p w14:paraId="243E8DB3">
      <w:pPr>
        <w:spacing w:line="520" w:lineRule="exact"/>
        <w:ind w:firstLine="548" w:firstLineChars="196"/>
        <w:rPr>
          <w:rFonts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盖章</w:t>
      </w:r>
      <w:r>
        <w:rPr>
          <w:rFonts w:hint="eastAsia" w:ascii="宋体" w:hAnsi="宋体"/>
          <w:bCs/>
          <w:color w:val="auto"/>
          <w:sz w:val="28"/>
          <w:szCs w:val="28"/>
        </w:rPr>
        <w:t>）</w:t>
      </w:r>
    </w:p>
    <w:p w14:paraId="21770F23">
      <w:pPr>
        <w:spacing w:line="520" w:lineRule="exact"/>
        <w:ind w:firstLine="548" w:firstLineChars="196"/>
        <w:rPr>
          <w:rFonts w:ascii="宋体" w:hAnsi="宋体"/>
          <w:bCs/>
          <w:color w:val="auto"/>
          <w:sz w:val="28"/>
          <w:szCs w:val="28"/>
        </w:rPr>
      </w:pPr>
      <w:r>
        <w:rPr>
          <w:rFonts w:ascii="宋体" w:hAnsi="宋体"/>
          <w:bCs/>
          <w:color w:val="auto"/>
          <w:sz w:val="28"/>
          <w:szCs w:val="28"/>
        </w:rPr>
        <w:t>年  月  日</w:t>
      </w:r>
    </w:p>
    <w:p w14:paraId="7E76C905">
      <w:pPr>
        <w:spacing w:line="440" w:lineRule="exact"/>
        <w:ind w:firstLine="548" w:firstLineChars="196"/>
        <w:rPr>
          <w:rFonts w:ascii="宋体" w:hAnsi="宋体"/>
          <w:bCs/>
          <w:color w:val="auto"/>
          <w:sz w:val="28"/>
          <w:szCs w:val="28"/>
        </w:rPr>
      </w:pPr>
    </w:p>
    <w:p w14:paraId="27EC4CF1">
      <w:pPr>
        <w:spacing w:line="440" w:lineRule="exact"/>
        <w:ind w:firstLine="548" w:firstLineChars="196"/>
        <w:rPr>
          <w:rFonts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报价</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w:t>
      </w:r>
      <w:r>
        <w:rPr>
          <w:rFonts w:hint="eastAsia" w:ascii="宋体" w:hAnsi="宋体"/>
          <w:bCs/>
          <w:color w:val="auto"/>
          <w:sz w:val="28"/>
          <w:szCs w:val="28"/>
        </w:rPr>
        <w:t>必</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身份证复印件</w:t>
      </w:r>
      <w:r>
        <w:rPr>
          <w:rFonts w:hint="eastAsia" w:ascii="宋体" w:hAnsi="宋体"/>
          <w:bCs/>
          <w:color w:val="auto"/>
          <w:sz w:val="28"/>
          <w:szCs w:val="28"/>
        </w:rPr>
        <w:t>。法人本人</w:t>
      </w:r>
      <w:r>
        <w:rPr>
          <w:rFonts w:ascii="宋体" w:hAnsi="宋体"/>
          <w:bCs/>
          <w:color w:val="auto"/>
          <w:sz w:val="28"/>
          <w:szCs w:val="28"/>
        </w:rPr>
        <w:t>参加</w:t>
      </w:r>
      <w:r>
        <w:rPr>
          <w:rFonts w:hint="eastAsia" w:ascii="宋体" w:hAnsi="宋体"/>
          <w:bCs/>
          <w:color w:val="auto"/>
          <w:sz w:val="28"/>
          <w:szCs w:val="28"/>
        </w:rPr>
        <w:t>报价的，须将本人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w:t>
      </w:r>
      <w:r>
        <w:rPr>
          <w:rFonts w:ascii="宋体" w:hAnsi="宋体"/>
          <w:bCs/>
          <w:color w:val="auto"/>
          <w:sz w:val="28"/>
          <w:szCs w:val="28"/>
        </w:rPr>
        <w:t>法人授权其他人参加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须同时提供</w:t>
      </w:r>
      <w:r>
        <w:rPr>
          <w:rFonts w:ascii="宋体" w:hAnsi="宋体"/>
          <w:bCs/>
          <w:color w:val="auto"/>
          <w:sz w:val="28"/>
          <w:szCs w:val="28"/>
        </w:rPr>
        <w:t>“授权委托书”（</w:t>
      </w:r>
      <w:r>
        <w:rPr>
          <w:rFonts w:hint="eastAsia" w:ascii="宋体" w:hAnsi="宋体"/>
          <w:bCs/>
          <w:color w:val="auto"/>
          <w:sz w:val="28"/>
          <w:szCs w:val="28"/>
        </w:rPr>
        <w:t xml:space="preserve"> 法人本人</w:t>
      </w:r>
      <w:r>
        <w:rPr>
          <w:rFonts w:ascii="宋体" w:hAnsi="宋体"/>
          <w:bCs/>
          <w:color w:val="auto"/>
          <w:sz w:val="28"/>
          <w:szCs w:val="28"/>
        </w:rPr>
        <w:t>参加</w:t>
      </w:r>
      <w:r>
        <w:rPr>
          <w:rFonts w:hint="eastAsia" w:ascii="宋体" w:hAnsi="宋体"/>
          <w:bCs/>
          <w:color w:val="auto"/>
          <w:sz w:val="28"/>
          <w:szCs w:val="28"/>
        </w:rPr>
        <w:t>报价不需提供</w:t>
      </w:r>
      <w:r>
        <w:rPr>
          <w:rFonts w:ascii="宋体" w:hAnsi="宋体"/>
          <w:bCs/>
          <w:color w:val="auto"/>
          <w:sz w:val="28"/>
          <w:szCs w:val="28"/>
        </w:rPr>
        <w:t>）。</w:t>
      </w:r>
      <w:r>
        <w:rPr>
          <w:rFonts w:hint="eastAsia" w:ascii="宋体" w:hAnsi="宋体"/>
          <w:bCs/>
          <w:color w:val="auto"/>
          <w:sz w:val="28"/>
          <w:szCs w:val="28"/>
        </w:rPr>
        <w:t>该资格证明为实质性响应内容。</w:t>
      </w:r>
    </w:p>
    <w:p w14:paraId="4E2DF44D">
      <w:pPr>
        <w:rPr>
          <w:b/>
          <w:bCs/>
          <w:color w:val="auto"/>
          <w:sz w:val="32"/>
          <w:szCs w:val="21"/>
        </w:rPr>
      </w:pPr>
      <w:r>
        <w:rPr>
          <w:rFonts w:hint="eastAsia"/>
          <w:b/>
          <w:bCs/>
          <w:color w:val="auto"/>
          <w:sz w:val="32"/>
          <w:szCs w:val="21"/>
        </w:rPr>
        <w:br w:type="page"/>
      </w:r>
    </w:p>
    <w:p w14:paraId="366DFEC0">
      <w:pPr>
        <w:numPr>
          <w:ilvl w:val="0"/>
          <w:numId w:val="9"/>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授</w:t>
      </w:r>
      <w:r>
        <w:rPr>
          <w:rFonts w:ascii="宋体" w:hAnsi="宋体" w:cs="宋体"/>
          <w:b/>
          <w:bCs/>
          <w:color w:val="auto"/>
          <w:spacing w:val="30"/>
          <w:sz w:val="44"/>
          <w:szCs w:val="44"/>
        </w:rPr>
        <w:t>权委托书（</w:t>
      </w:r>
      <w:r>
        <w:rPr>
          <w:rFonts w:hint="eastAsia" w:ascii="宋体" w:hAnsi="宋体" w:cs="宋体"/>
          <w:b/>
          <w:bCs/>
          <w:color w:val="auto"/>
          <w:spacing w:val="30"/>
          <w:sz w:val="44"/>
          <w:szCs w:val="44"/>
        </w:rPr>
        <w:t>固定格式</w:t>
      </w:r>
      <w:r>
        <w:rPr>
          <w:rFonts w:ascii="宋体" w:hAnsi="宋体" w:cs="宋体"/>
          <w:b/>
          <w:bCs/>
          <w:color w:val="auto"/>
          <w:spacing w:val="30"/>
          <w:sz w:val="44"/>
          <w:szCs w:val="44"/>
        </w:rPr>
        <w:t>）</w:t>
      </w:r>
    </w:p>
    <w:p w14:paraId="4FABB728">
      <w:pPr>
        <w:spacing w:line="520" w:lineRule="exact"/>
        <w:rPr>
          <w:bCs/>
          <w:color w:val="auto"/>
          <w:szCs w:val="21"/>
        </w:rPr>
      </w:pPr>
    </w:p>
    <w:p w14:paraId="68A02DB5">
      <w:pPr>
        <w:spacing w:line="520" w:lineRule="exact"/>
        <w:rPr>
          <w:rFonts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14:paraId="11D3DDD4">
      <w:pPr>
        <w:spacing w:line="520" w:lineRule="exact"/>
        <w:rPr>
          <w:rFonts w:ascii="宋体" w:hAnsi="宋体"/>
          <w:bCs/>
          <w:color w:val="auto"/>
          <w:sz w:val="28"/>
          <w:szCs w:val="28"/>
        </w:rPr>
      </w:pPr>
      <w:r>
        <w:rPr>
          <w:rFonts w:ascii="宋体" w:hAnsi="宋体"/>
          <w:bCs/>
          <w:color w:val="auto"/>
          <w:sz w:val="28"/>
          <w:szCs w:val="28"/>
        </w:rPr>
        <w:t>联系方式：</w:t>
      </w:r>
    </w:p>
    <w:p w14:paraId="564B53BC">
      <w:pPr>
        <w:spacing w:line="520" w:lineRule="exact"/>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w:t>
      </w:r>
      <w:r>
        <w:rPr>
          <w:rFonts w:hint="eastAsia" w:ascii="宋体" w:hAnsi="宋体"/>
          <w:b/>
          <w:bCs/>
          <w:color w:val="auto"/>
          <w:sz w:val="28"/>
          <w:szCs w:val="28"/>
        </w:rPr>
        <w:t>本人签字或加盖私章</w:t>
      </w:r>
      <w:r>
        <w:rPr>
          <w:rFonts w:hint="eastAsia" w:ascii="宋体" w:hAnsi="宋体"/>
          <w:bCs/>
          <w:color w:val="auto"/>
          <w:sz w:val="28"/>
          <w:szCs w:val="28"/>
        </w:rPr>
        <w:t>）</w:t>
      </w:r>
      <w:r>
        <w:rPr>
          <w:rFonts w:ascii="宋体" w:hAnsi="宋体"/>
          <w:bCs/>
          <w:color w:val="auto"/>
          <w:sz w:val="28"/>
          <w:szCs w:val="28"/>
        </w:rPr>
        <w:t>：</w:t>
      </w:r>
    </w:p>
    <w:p w14:paraId="19FF392B">
      <w:pPr>
        <w:spacing w:line="520" w:lineRule="exact"/>
        <w:rPr>
          <w:rFonts w:ascii="宋体" w:hAnsi="宋体"/>
          <w:bCs/>
          <w:color w:val="auto"/>
          <w:sz w:val="28"/>
          <w:szCs w:val="28"/>
        </w:rPr>
      </w:pPr>
      <w:r>
        <w:rPr>
          <w:rFonts w:ascii="宋体" w:hAnsi="宋体"/>
          <w:bCs/>
          <w:color w:val="auto"/>
          <w:sz w:val="28"/>
          <w:szCs w:val="28"/>
        </w:rPr>
        <w:t>联系方式：</w:t>
      </w:r>
    </w:p>
    <w:p w14:paraId="1B484DFF">
      <w:pPr>
        <w:spacing w:line="520" w:lineRule="exact"/>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w:t>
      </w:r>
      <w:r>
        <w:rPr>
          <w:rFonts w:hint="eastAsia" w:ascii="宋体" w:hAnsi="宋体"/>
          <w:bCs/>
          <w:color w:val="auto"/>
          <w:sz w:val="28"/>
          <w:szCs w:val="28"/>
        </w:rPr>
        <w:t>本</w:t>
      </w:r>
      <w:r>
        <w:rPr>
          <w:rFonts w:ascii="宋体" w:hAnsi="宋体"/>
          <w:bCs/>
          <w:color w:val="auto"/>
          <w:sz w:val="28"/>
          <w:szCs w:val="28"/>
        </w:rPr>
        <w:t>单位</w:t>
      </w:r>
      <w:r>
        <w:rPr>
          <w:rFonts w:hint="eastAsia" w:ascii="宋体" w:hAnsi="宋体"/>
          <w:bCs/>
          <w:color w:val="auto"/>
          <w:sz w:val="28"/>
          <w:szCs w:val="28"/>
          <w:lang w:eastAsia="zh-CN"/>
        </w:rPr>
        <w:t>的</w:t>
      </w:r>
      <w:r>
        <w:rPr>
          <w:rFonts w:ascii="宋体" w:hAnsi="宋体"/>
          <w:bCs/>
          <w:color w:val="auto"/>
          <w:sz w:val="28"/>
          <w:szCs w:val="28"/>
        </w:rPr>
        <w:t>职务：</w:t>
      </w:r>
    </w:p>
    <w:p w14:paraId="62A2E5AC">
      <w:pPr>
        <w:spacing w:line="520" w:lineRule="exact"/>
        <w:rPr>
          <w:rFonts w:ascii="宋体" w:hAnsi="宋体"/>
          <w:bCs/>
          <w:color w:val="auto"/>
          <w:sz w:val="28"/>
          <w:szCs w:val="28"/>
        </w:rPr>
      </w:pPr>
    </w:p>
    <w:p w14:paraId="3DC1C9A0">
      <w:pPr>
        <w:spacing w:line="520" w:lineRule="exact"/>
        <w:ind w:firstLine="548" w:firstLineChars="196"/>
        <w:rPr>
          <w:rFonts w:ascii="宋体" w:hAnsi="宋体"/>
          <w:bCs/>
          <w:color w:val="auto"/>
          <w:sz w:val="28"/>
          <w:szCs w:val="28"/>
        </w:rPr>
      </w:pPr>
      <w:r>
        <w:rPr>
          <w:rFonts w:ascii="宋体" w:hAnsi="宋体"/>
          <w:bCs/>
          <w:color w:val="auto"/>
          <w:sz w:val="28"/>
          <w:szCs w:val="28"/>
        </w:rPr>
        <w:t>兹委托代表我单位参加</w:t>
      </w:r>
      <w:r>
        <w:rPr>
          <w:rFonts w:hint="eastAsia" w:ascii="宋体" w:hAnsi="宋体"/>
          <w:bCs/>
          <w:color w:val="auto"/>
          <w:sz w:val="28"/>
          <w:szCs w:val="28"/>
        </w:rPr>
        <w:t>贵单位</w:t>
      </w:r>
      <w:r>
        <w:rPr>
          <w:rFonts w:ascii="宋体" w:hAnsi="宋体"/>
          <w:bCs/>
          <w:color w:val="auto"/>
          <w:sz w:val="28"/>
          <w:szCs w:val="28"/>
        </w:rPr>
        <w:t>组织的项目的采购活动，</w:t>
      </w: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为我单位正式在职职工，</w:t>
      </w:r>
      <w:r>
        <w:rPr>
          <w:rFonts w:ascii="宋体" w:hAnsi="宋体"/>
          <w:bCs/>
          <w:color w:val="auto"/>
          <w:sz w:val="28"/>
          <w:szCs w:val="28"/>
        </w:rPr>
        <w:t>有权在该</w:t>
      </w:r>
      <w:r>
        <w:rPr>
          <w:rFonts w:hint="eastAsia" w:ascii="宋体" w:hAnsi="宋体"/>
          <w:bCs/>
          <w:color w:val="auto"/>
          <w:sz w:val="28"/>
          <w:szCs w:val="28"/>
        </w:rPr>
        <w:t>项目</w:t>
      </w:r>
      <w:r>
        <w:rPr>
          <w:rFonts w:ascii="宋体" w:hAnsi="宋体"/>
          <w:bCs/>
          <w:color w:val="auto"/>
          <w:sz w:val="28"/>
          <w:szCs w:val="28"/>
        </w:rPr>
        <w:t>招标活动中以我单位的名义签署</w:t>
      </w:r>
      <w:r>
        <w:rPr>
          <w:rFonts w:hint="eastAsia" w:ascii="宋体" w:hAnsi="宋体"/>
          <w:bCs/>
          <w:color w:val="auto"/>
          <w:sz w:val="28"/>
          <w:szCs w:val="28"/>
        </w:rPr>
        <w:t>“报价一览表”</w:t>
      </w:r>
      <w:r>
        <w:rPr>
          <w:rFonts w:ascii="宋体" w:hAnsi="宋体"/>
          <w:bCs/>
          <w:color w:val="auto"/>
          <w:sz w:val="28"/>
          <w:szCs w:val="28"/>
        </w:rPr>
        <w:t>和</w:t>
      </w:r>
      <w:r>
        <w:rPr>
          <w:rFonts w:hint="eastAsia" w:ascii="宋体" w:hAnsi="宋体"/>
          <w:bCs/>
          <w:color w:val="auto"/>
          <w:sz w:val="28"/>
          <w:szCs w:val="28"/>
        </w:rPr>
        <w:t>“报价</w:t>
      </w:r>
      <w:r>
        <w:rPr>
          <w:rFonts w:ascii="宋体" w:hAnsi="宋体"/>
          <w:bCs/>
          <w:color w:val="auto"/>
          <w:sz w:val="28"/>
          <w:szCs w:val="28"/>
        </w:rPr>
        <w:t>文件</w:t>
      </w:r>
      <w:r>
        <w:rPr>
          <w:rFonts w:hint="eastAsia" w:ascii="宋体" w:hAnsi="宋体"/>
          <w:bCs/>
          <w:color w:val="auto"/>
          <w:sz w:val="28"/>
          <w:szCs w:val="28"/>
        </w:rPr>
        <w:t>”等材料</w:t>
      </w:r>
      <w:r>
        <w:rPr>
          <w:rFonts w:ascii="宋体" w:hAnsi="宋体"/>
          <w:bCs/>
          <w:color w:val="auto"/>
          <w:sz w:val="28"/>
          <w:szCs w:val="28"/>
        </w:rPr>
        <w:t>，</w:t>
      </w:r>
      <w:r>
        <w:rPr>
          <w:rFonts w:hint="eastAsia" w:ascii="宋体" w:hAnsi="宋体"/>
          <w:bCs/>
          <w:color w:val="auto"/>
          <w:sz w:val="28"/>
          <w:szCs w:val="28"/>
        </w:rPr>
        <w:t>负责质疑</w:t>
      </w:r>
      <w:r>
        <w:rPr>
          <w:rFonts w:ascii="宋体" w:hAnsi="宋体"/>
          <w:bCs/>
          <w:color w:val="auto"/>
          <w:sz w:val="28"/>
          <w:szCs w:val="28"/>
        </w:rPr>
        <w:t>、澄清、解释、签订合同并执行一切与</w:t>
      </w:r>
      <w:r>
        <w:rPr>
          <w:rFonts w:hint="eastAsia" w:ascii="宋体" w:hAnsi="宋体"/>
          <w:bCs/>
          <w:color w:val="auto"/>
          <w:sz w:val="28"/>
          <w:szCs w:val="28"/>
        </w:rPr>
        <w:t>合同履行</w:t>
      </w:r>
      <w:r>
        <w:rPr>
          <w:rFonts w:ascii="宋体" w:hAnsi="宋体"/>
          <w:bCs/>
          <w:color w:val="auto"/>
          <w:sz w:val="28"/>
          <w:szCs w:val="28"/>
        </w:rPr>
        <w:t>有关的事项。</w:t>
      </w:r>
    </w:p>
    <w:p w14:paraId="4197255B">
      <w:pPr>
        <w:spacing w:line="520" w:lineRule="exact"/>
        <w:ind w:firstLine="548" w:firstLineChars="196"/>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人在办理上述事宜过程中以其自己的名义所签署的所有文件我单位均予以承认</w:t>
      </w:r>
      <w:r>
        <w:rPr>
          <w:rFonts w:hint="eastAsia" w:ascii="宋体" w:hAnsi="宋体"/>
          <w:bCs/>
          <w:color w:val="auto"/>
          <w:sz w:val="28"/>
          <w:szCs w:val="28"/>
        </w:rPr>
        <w:t>；委托代理</w:t>
      </w:r>
      <w:r>
        <w:rPr>
          <w:rFonts w:ascii="宋体" w:hAnsi="宋体"/>
          <w:bCs/>
          <w:color w:val="auto"/>
          <w:sz w:val="28"/>
          <w:szCs w:val="28"/>
        </w:rPr>
        <w:t>人无转委托权。</w:t>
      </w:r>
    </w:p>
    <w:p w14:paraId="12F69B65">
      <w:pPr>
        <w:spacing w:line="520" w:lineRule="exact"/>
        <w:ind w:firstLine="548" w:firstLineChars="196"/>
        <w:rPr>
          <w:rFonts w:ascii="宋体" w:hAnsi="宋体"/>
          <w:bCs/>
          <w:color w:val="auto"/>
          <w:sz w:val="28"/>
          <w:szCs w:val="28"/>
        </w:rPr>
      </w:pPr>
      <w:r>
        <w:rPr>
          <w:rFonts w:ascii="宋体" w:hAnsi="宋体"/>
          <w:bCs/>
          <w:color w:val="auto"/>
          <w:sz w:val="28"/>
          <w:szCs w:val="28"/>
        </w:rPr>
        <w:t>委托期限：至上述事宜处理完毕止。</w:t>
      </w:r>
    </w:p>
    <w:p w14:paraId="2219F264">
      <w:pPr>
        <w:spacing w:line="520" w:lineRule="exact"/>
        <w:ind w:firstLine="548" w:firstLineChars="196"/>
        <w:rPr>
          <w:rFonts w:ascii="宋体" w:hAnsi="宋体"/>
          <w:bCs/>
          <w:color w:val="auto"/>
          <w:sz w:val="28"/>
          <w:szCs w:val="28"/>
        </w:rPr>
      </w:pPr>
    </w:p>
    <w:p w14:paraId="1FA4F68A">
      <w:pPr>
        <w:spacing w:line="520" w:lineRule="exact"/>
        <w:ind w:firstLine="4748" w:firstLineChars="1696"/>
        <w:rPr>
          <w:rFonts w:ascii="宋体" w:hAnsi="宋体"/>
          <w:bCs/>
          <w:color w:val="auto"/>
          <w:sz w:val="28"/>
          <w:szCs w:val="28"/>
        </w:rPr>
      </w:pPr>
      <w:r>
        <w:rPr>
          <w:rFonts w:hint="eastAsia" w:ascii="宋体" w:hAnsi="宋体"/>
          <w:bCs/>
          <w:color w:val="auto"/>
          <w:sz w:val="28"/>
          <w:szCs w:val="28"/>
        </w:rPr>
        <w:t>报价人</w:t>
      </w:r>
      <w:r>
        <w:rPr>
          <w:rFonts w:ascii="宋体" w:hAnsi="宋体"/>
          <w:bCs/>
          <w:color w:val="auto"/>
          <w:sz w:val="28"/>
          <w:szCs w:val="28"/>
        </w:rPr>
        <w:t>单位（</w:t>
      </w:r>
      <w:r>
        <w:rPr>
          <w:rFonts w:hint="eastAsia" w:ascii="宋体" w:hAnsi="宋体"/>
          <w:bCs/>
          <w:color w:val="auto"/>
          <w:sz w:val="28"/>
          <w:szCs w:val="28"/>
        </w:rPr>
        <w:t>盖</w:t>
      </w:r>
      <w:r>
        <w:rPr>
          <w:rFonts w:ascii="宋体" w:hAnsi="宋体"/>
          <w:bCs/>
          <w:color w:val="auto"/>
          <w:sz w:val="28"/>
          <w:szCs w:val="28"/>
        </w:rPr>
        <w:t>章</w:t>
      </w:r>
      <w:r>
        <w:rPr>
          <w:rFonts w:hint="eastAsia" w:ascii="宋体" w:hAnsi="宋体"/>
          <w:bCs/>
          <w:color w:val="auto"/>
          <w:sz w:val="28"/>
          <w:szCs w:val="28"/>
        </w:rPr>
        <w:t>）</w:t>
      </w:r>
    </w:p>
    <w:p w14:paraId="07B26A59">
      <w:pPr>
        <w:spacing w:line="520" w:lineRule="exact"/>
        <w:ind w:firstLine="548" w:firstLineChars="196"/>
        <w:rPr>
          <w:rFonts w:ascii="宋体" w:hAnsi="宋体"/>
          <w:bCs/>
          <w:color w:val="auto"/>
          <w:sz w:val="28"/>
          <w:szCs w:val="28"/>
        </w:rPr>
      </w:pPr>
      <w:r>
        <w:rPr>
          <w:rFonts w:ascii="宋体" w:hAnsi="宋体"/>
          <w:bCs/>
          <w:color w:val="auto"/>
          <w:sz w:val="28"/>
          <w:szCs w:val="28"/>
        </w:rPr>
        <w:t>年  月 日</w:t>
      </w:r>
    </w:p>
    <w:p w14:paraId="211E4D38">
      <w:pPr>
        <w:spacing w:line="520" w:lineRule="exact"/>
        <w:ind w:firstLine="548" w:firstLineChars="196"/>
        <w:rPr>
          <w:rFonts w:ascii="宋体" w:hAnsi="宋体"/>
          <w:bCs/>
          <w:color w:val="auto"/>
          <w:sz w:val="28"/>
          <w:szCs w:val="28"/>
        </w:rPr>
      </w:pPr>
    </w:p>
    <w:p w14:paraId="1B048337">
      <w:pPr>
        <w:spacing w:line="400" w:lineRule="exact"/>
        <w:ind w:firstLine="548" w:firstLineChars="196"/>
        <w:rPr>
          <w:rFonts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 xml:space="preserve"> 委托代理</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除提供“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资格证明</w:t>
      </w:r>
      <w:r>
        <w:rPr>
          <w:rFonts w:hint="eastAsia" w:ascii="宋体" w:hAnsi="宋体"/>
          <w:bCs/>
          <w:color w:val="auto"/>
          <w:sz w:val="28"/>
          <w:szCs w:val="28"/>
        </w:rPr>
        <w:t>”外，还</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“授权委托书”，</w:t>
      </w:r>
      <w:r>
        <w:rPr>
          <w:rFonts w:hint="eastAsia" w:ascii="宋体" w:hAnsi="宋体"/>
          <w:bCs/>
          <w:color w:val="auto"/>
          <w:sz w:val="28"/>
          <w:szCs w:val="28"/>
        </w:rPr>
        <w:t>同时提供委托代理</w:t>
      </w:r>
      <w:r>
        <w:rPr>
          <w:rFonts w:ascii="宋体" w:hAnsi="宋体"/>
          <w:bCs/>
          <w:color w:val="auto"/>
          <w:sz w:val="28"/>
          <w:szCs w:val="28"/>
        </w:rPr>
        <w:t>人身份证复印件，</w:t>
      </w:r>
      <w:r>
        <w:rPr>
          <w:rFonts w:hint="eastAsia" w:ascii="宋体" w:hAnsi="宋体"/>
          <w:bCs/>
          <w:color w:val="auto"/>
          <w:sz w:val="28"/>
          <w:szCs w:val="28"/>
        </w:rPr>
        <w:t>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该资格证明为实质性响应内容。</w:t>
      </w:r>
    </w:p>
    <w:p w14:paraId="794EE382">
      <w:pPr>
        <w:spacing w:line="400" w:lineRule="exact"/>
        <w:ind w:firstLine="548" w:firstLineChars="196"/>
        <w:rPr>
          <w:rFonts w:ascii="宋体" w:hAnsi="宋体"/>
          <w:bCs/>
          <w:color w:val="auto"/>
          <w:sz w:val="28"/>
          <w:szCs w:val="28"/>
        </w:rPr>
      </w:pPr>
    </w:p>
    <w:p w14:paraId="48AB6B02">
      <w:pPr>
        <w:spacing w:line="400" w:lineRule="exact"/>
        <w:ind w:firstLine="548" w:firstLineChars="196"/>
        <w:rPr>
          <w:rFonts w:ascii="宋体" w:hAnsi="宋体"/>
          <w:bCs/>
          <w:color w:val="auto"/>
          <w:sz w:val="28"/>
          <w:szCs w:val="28"/>
        </w:rPr>
      </w:pPr>
    </w:p>
    <w:p w14:paraId="05211437">
      <w:pPr>
        <w:rPr>
          <w:rFonts w:ascii="宋体" w:hAnsi="宋体"/>
          <w:bCs/>
          <w:color w:val="auto"/>
          <w:sz w:val="28"/>
          <w:szCs w:val="28"/>
        </w:rPr>
      </w:pPr>
      <w:r>
        <w:rPr>
          <w:rFonts w:hint="eastAsia" w:ascii="宋体" w:hAnsi="宋体"/>
          <w:bCs/>
          <w:color w:val="auto"/>
          <w:sz w:val="28"/>
          <w:szCs w:val="28"/>
        </w:rPr>
        <w:br w:type="page"/>
      </w:r>
    </w:p>
    <w:p w14:paraId="4FDEB5E7">
      <w:pPr>
        <w:spacing w:line="400" w:lineRule="exact"/>
        <w:ind w:firstLine="630" w:firstLineChars="196"/>
        <w:rPr>
          <w:rFonts w:ascii="宋体" w:hAnsi="宋体"/>
          <w:b/>
          <w:color w:val="auto"/>
          <w:sz w:val="32"/>
          <w:szCs w:val="32"/>
        </w:rPr>
      </w:pPr>
      <w:r>
        <w:rPr>
          <w:rFonts w:hint="eastAsia" w:ascii="宋体" w:hAnsi="宋体"/>
          <w:b/>
          <w:color w:val="auto"/>
          <w:sz w:val="32"/>
          <w:szCs w:val="32"/>
        </w:rPr>
        <w:t>附：委托代理</w:t>
      </w:r>
      <w:r>
        <w:rPr>
          <w:rFonts w:ascii="宋体" w:hAnsi="宋体"/>
          <w:b/>
          <w:color w:val="auto"/>
          <w:sz w:val="32"/>
          <w:szCs w:val="32"/>
        </w:rPr>
        <w:t>人</w:t>
      </w:r>
      <w:r>
        <w:rPr>
          <w:rFonts w:hint="eastAsia" w:ascii="宋体" w:hAnsi="宋体"/>
          <w:b/>
          <w:color w:val="auto"/>
          <w:sz w:val="32"/>
          <w:szCs w:val="32"/>
        </w:rPr>
        <w:t>身份证复印件</w:t>
      </w:r>
    </w:p>
    <w:p w14:paraId="6AE82FE4">
      <w:pPr>
        <w:spacing w:line="520" w:lineRule="exact"/>
        <w:ind w:firstLine="548" w:firstLineChars="196"/>
        <w:rPr>
          <w:rFonts w:ascii="宋体" w:hAnsi="宋体"/>
          <w:bCs/>
          <w:color w:val="auto"/>
          <w:sz w:val="28"/>
          <w:szCs w:val="2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F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6C36663">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14:paraId="17463A0F">
            <w:pPr>
              <w:spacing w:line="520" w:lineRule="exact"/>
              <w:rPr>
                <w:rFonts w:ascii="宋体" w:hAnsi="宋体"/>
                <w:bCs/>
                <w:color w:val="auto"/>
                <w:sz w:val="28"/>
                <w:szCs w:val="28"/>
              </w:rPr>
            </w:pPr>
          </w:p>
        </w:tc>
      </w:tr>
    </w:tbl>
    <w:p w14:paraId="500EEFA8">
      <w:pPr>
        <w:spacing w:line="520" w:lineRule="exact"/>
        <w:ind w:firstLine="548" w:firstLineChars="196"/>
        <w:rPr>
          <w:rFonts w:ascii="宋体" w:hAnsi="宋体"/>
          <w:bCs/>
          <w:color w:val="auto"/>
          <w:sz w:val="28"/>
          <w:szCs w:val="28"/>
        </w:rPr>
      </w:pPr>
    </w:p>
    <w:p w14:paraId="2EAEEC8A">
      <w:pPr>
        <w:spacing w:line="400" w:lineRule="exact"/>
        <w:ind w:firstLine="548" w:firstLineChars="196"/>
        <w:rPr>
          <w:rFonts w:ascii="宋体" w:hAnsi="宋体"/>
          <w:bCs/>
          <w:color w:val="auto"/>
          <w:sz w:val="28"/>
          <w:szCs w:val="28"/>
        </w:rPr>
      </w:pPr>
    </w:p>
    <w:p w14:paraId="6BB64D16">
      <w:pPr>
        <w:spacing w:line="400" w:lineRule="exact"/>
        <w:ind w:firstLine="548" w:firstLineChars="196"/>
        <w:rPr>
          <w:rFonts w:ascii="宋体" w:hAnsi="宋体"/>
          <w:bCs/>
          <w:color w:val="auto"/>
          <w:sz w:val="28"/>
          <w:szCs w:val="28"/>
        </w:rPr>
      </w:pPr>
    </w:p>
    <w:p w14:paraId="0962103E">
      <w:pPr>
        <w:spacing w:line="400" w:lineRule="exact"/>
        <w:ind w:firstLine="548" w:firstLineChars="196"/>
        <w:rPr>
          <w:rFonts w:ascii="宋体" w:hAnsi="宋体"/>
          <w:bCs/>
          <w:color w:val="auto"/>
          <w:sz w:val="28"/>
          <w:szCs w:val="28"/>
        </w:rPr>
      </w:pPr>
    </w:p>
    <w:p w14:paraId="71FD510B">
      <w:pPr>
        <w:spacing w:line="400" w:lineRule="exact"/>
        <w:ind w:firstLine="548" w:firstLineChars="196"/>
        <w:rPr>
          <w:rFonts w:ascii="宋体" w:hAnsi="宋体"/>
          <w:bCs/>
          <w:color w:val="auto"/>
          <w:sz w:val="28"/>
          <w:szCs w:val="28"/>
        </w:rPr>
      </w:pPr>
    </w:p>
    <w:p w14:paraId="490648EF">
      <w:pPr>
        <w:spacing w:line="400" w:lineRule="exact"/>
        <w:ind w:firstLine="548" w:firstLineChars="196"/>
        <w:rPr>
          <w:rFonts w:ascii="宋体" w:hAnsi="宋体"/>
          <w:bCs/>
          <w:color w:val="auto"/>
          <w:sz w:val="28"/>
          <w:szCs w:val="28"/>
        </w:rPr>
      </w:pPr>
    </w:p>
    <w:p w14:paraId="5CD76475">
      <w:pPr>
        <w:spacing w:line="400" w:lineRule="exact"/>
        <w:ind w:firstLine="548" w:firstLineChars="196"/>
        <w:rPr>
          <w:rFonts w:ascii="宋体" w:hAnsi="宋体"/>
          <w:bCs/>
          <w:color w:val="auto"/>
          <w:sz w:val="28"/>
          <w:szCs w:val="28"/>
        </w:rPr>
      </w:pPr>
    </w:p>
    <w:p w14:paraId="15D2BDB0">
      <w:pPr>
        <w:spacing w:line="400" w:lineRule="exact"/>
        <w:ind w:firstLine="548" w:firstLineChars="196"/>
        <w:rPr>
          <w:rFonts w:ascii="宋体" w:hAnsi="宋体"/>
          <w:bCs/>
          <w:color w:val="auto"/>
          <w:sz w:val="28"/>
          <w:szCs w:val="28"/>
        </w:rPr>
      </w:pPr>
    </w:p>
    <w:p w14:paraId="6378840C">
      <w:pPr>
        <w:spacing w:line="400" w:lineRule="exact"/>
        <w:ind w:firstLine="548" w:firstLineChars="196"/>
        <w:rPr>
          <w:rFonts w:ascii="宋体" w:hAnsi="宋体"/>
          <w:bCs/>
          <w:color w:val="auto"/>
          <w:sz w:val="28"/>
          <w:szCs w:val="28"/>
        </w:rPr>
      </w:pPr>
    </w:p>
    <w:p w14:paraId="7BD9F3F5">
      <w:pPr>
        <w:spacing w:line="400" w:lineRule="exact"/>
        <w:ind w:firstLine="548" w:firstLineChars="196"/>
        <w:rPr>
          <w:rFonts w:ascii="宋体" w:hAnsi="宋体"/>
          <w:bCs/>
          <w:color w:val="auto"/>
          <w:sz w:val="28"/>
          <w:szCs w:val="28"/>
        </w:rPr>
      </w:pPr>
    </w:p>
    <w:p w14:paraId="53BDB94E">
      <w:pPr>
        <w:pStyle w:val="16"/>
        <w:jc w:val="left"/>
        <w:rPr>
          <w:rFonts w:hAnsi="宋体" w:cs="宋体"/>
          <w:bCs/>
          <w:color w:val="auto"/>
          <w:sz w:val="30"/>
          <w:szCs w:val="30"/>
        </w:rPr>
      </w:pPr>
    </w:p>
    <w:p w14:paraId="35377E22">
      <w:pPr>
        <w:pStyle w:val="16"/>
        <w:jc w:val="left"/>
        <w:rPr>
          <w:rFonts w:hAnsi="宋体" w:cs="宋体"/>
          <w:bCs/>
          <w:color w:val="auto"/>
          <w:sz w:val="30"/>
          <w:szCs w:val="30"/>
        </w:rPr>
      </w:pPr>
    </w:p>
    <w:p w14:paraId="395B9DFE">
      <w:pPr>
        <w:pStyle w:val="16"/>
        <w:jc w:val="left"/>
        <w:rPr>
          <w:rFonts w:hAnsi="宋体" w:cs="宋体"/>
          <w:bCs/>
          <w:color w:val="auto"/>
          <w:sz w:val="30"/>
          <w:szCs w:val="30"/>
        </w:rPr>
      </w:pPr>
    </w:p>
    <w:p w14:paraId="3C7D3E94">
      <w:pPr>
        <w:pStyle w:val="16"/>
        <w:jc w:val="left"/>
        <w:rPr>
          <w:rFonts w:hAnsi="宋体" w:cs="宋体"/>
          <w:bCs/>
          <w:color w:val="auto"/>
          <w:sz w:val="30"/>
          <w:szCs w:val="30"/>
        </w:rPr>
      </w:pPr>
    </w:p>
    <w:p w14:paraId="2A550C87">
      <w:pPr>
        <w:rPr>
          <w:rFonts w:ascii="宋体" w:hAnsi="宋体"/>
          <w:bCs/>
          <w:color w:val="auto"/>
          <w:sz w:val="28"/>
          <w:szCs w:val="28"/>
        </w:rPr>
      </w:pPr>
      <w:r>
        <w:rPr>
          <w:rFonts w:hint="eastAsia" w:ascii="宋体" w:hAnsi="宋体"/>
          <w:bCs/>
          <w:color w:val="auto"/>
          <w:sz w:val="28"/>
          <w:szCs w:val="28"/>
        </w:rPr>
        <w:br w:type="page"/>
      </w:r>
    </w:p>
    <w:p w14:paraId="518B2ADC">
      <w:pPr>
        <w:numPr>
          <w:ilvl w:val="0"/>
          <w:numId w:val="9"/>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报价一览表</w:t>
      </w:r>
    </w:p>
    <w:p w14:paraId="7F66E4A5">
      <w:pPr>
        <w:spacing w:line="520" w:lineRule="exact"/>
        <w:jc w:val="center"/>
        <w:rPr>
          <w:rFonts w:ascii="宋体" w:hAnsi="宋体" w:cs="宋体"/>
          <w:b/>
          <w:bCs/>
          <w:color w:val="auto"/>
          <w:spacing w:val="30"/>
          <w:sz w:val="44"/>
          <w:szCs w:val="44"/>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14:paraId="543C0464">
      <w:pPr>
        <w:adjustRightInd w:val="0"/>
        <w:snapToGrid w:val="0"/>
        <w:jc w:val="right"/>
        <w:rPr>
          <w:rFonts w:ascii="宋体" w:hAnsi="宋体"/>
          <w:color w:val="auto"/>
          <w:sz w:val="24"/>
        </w:rPr>
      </w:pPr>
      <w:r>
        <w:rPr>
          <w:rFonts w:hint="eastAsia" w:ascii="宋体" w:hAnsi="宋体"/>
          <w:color w:val="auto"/>
          <w:sz w:val="24"/>
        </w:rPr>
        <w:t>货币单位：人民币元</w:t>
      </w:r>
    </w:p>
    <w:tbl>
      <w:tblPr>
        <w:tblStyle w:val="30"/>
        <w:tblW w:w="9348" w:type="dxa"/>
        <w:jc w:val="center"/>
        <w:tblLayout w:type="fixed"/>
        <w:tblCellMar>
          <w:top w:w="0" w:type="dxa"/>
          <w:left w:w="30" w:type="dxa"/>
          <w:bottom w:w="0" w:type="dxa"/>
          <w:right w:w="30" w:type="dxa"/>
        </w:tblCellMar>
      </w:tblPr>
      <w:tblGrid>
        <w:gridCol w:w="2229"/>
        <w:gridCol w:w="7119"/>
      </w:tblGrid>
      <w:tr w14:paraId="36448E4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6CED52E">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61FFCEC">
            <w:pPr>
              <w:autoSpaceDE w:val="0"/>
              <w:autoSpaceDN w:val="0"/>
              <w:adjustRightInd w:val="0"/>
              <w:spacing w:line="480" w:lineRule="exact"/>
              <w:jc w:val="center"/>
              <w:rPr>
                <w:rFonts w:ascii="宋体" w:hAnsi="宋体"/>
                <w:color w:val="auto"/>
                <w:sz w:val="24"/>
              </w:rPr>
            </w:pPr>
          </w:p>
        </w:tc>
      </w:tr>
      <w:tr w14:paraId="546DF5D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8B00581">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9522056">
            <w:pPr>
              <w:autoSpaceDE w:val="0"/>
              <w:autoSpaceDN w:val="0"/>
              <w:adjustRightInd w:val="0"/>
              <w:spacing w:line="480" w:lineRule="exact"/>
              <w:rPr>
                <w:rFonts w:ascii="宋体" w:hAnsi="宋体"/>
                <w:b/>
                <w:color w:val="auto"/>
                <w:sz w:val="24"/>
                <w:u w:val="single"/>
              </w:rPr>
            </w:pPr>
          </w:p>
          <w:p w14:paraId="3A39E171">
            <w:pPr>
              <w:autoSpaceDE w:val="0"/>
              <w:autoSpaceDN w:val="0"/>
              <w:adjustRightInd w:val="0"/>
              <w:spacing w:line="480" w:lineRule="exact"/>
              <w:ind w:firstLine="361" w:firstLineChars="150"/>
              <w:rPr>
                <w:rFonts w:ascii="宋体" w:hAnsi="宋体"/>
                <w:color w:val="auto"/>
                <w:sz w:val="24"/>
              </w:rPr>
            </w:pPr>
            <w:r>
              <w:rPr>
                <w:rFonts w:hint="eastAsia" w:ascii="宋体" w:hAnsi="宋体"/>
                <w:b/>
                <w:color w:val="auto"/>
                <w:sz w:val="24"/>
                <w:u w:val="single"/>
              </w:rPr>
              <w:t xml:space="preserve">￥                                    </w:t>
            </w:r>
          </w:p>
        </w:tc>
      </w:tr>
      <w:tr w14:paraId="16481EC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D8F4C23">
            <w:pPr>
              <w:autoSpaceDE w:val="0"/>
              <w:autoSpaceDN w:val="0"/>
              <w:adjustRightInd w:val="0"/>
              <w:spacing w:line="480" w:lineRule="exact"/>
              <w:jc w:val="center"/>
              <w:rPr>
                <w:rFonts w:ascii="宋体" w:hAnsi="宋体"/>
                <w:b/>
                <w:color w:val="auto"/>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2AE6B06">
            <w:pPr>
              <w:autoSpaceDE w:val="0"/>
              <w:autoSpaceDN w:val="0"/>
              <w:adjustRightInd w:val="0"/>
              <w:spacing w:line="480" w:lineRule="exact"/>
              <w:ind w:firstLine="843" w:firstLineChars="350"/>
              <w:rPr>
                <w:rFonts w:ascii="宋体"/>
                <w:b/>
                <w:color w:val="auto"/>
                <w:sz w:val="24"/>
                <w:u w:val="single"/>
              </w:rPr>
            </w:pPr>
          </w:p>
          <w:p w14:paraId="3687BBE1">
            <w:pPr>
              <w:autoSpaceDE w:val="0"/>
              <w:autoSpaceDN w:val="0"/>
              <w:adjustRightInd w:val="0"/>
              <w:spacing w:line="480" w:lineRule="exact"/>
              <w:ind w:firstLine="361" w:firstLineChars="150"/>
              <w:rPr>
                <w:rFonts w:ascii="宋体" w:hAnsi="宋体"/>
                <w:color w:val="auto"/>
                <w:sz w:val="24"/>
              </w:rPr>
            </w:pPr>
            <w:r>
              <w:rPr>
                <w:rFonts w:hint="eastAsia" w:ascii="宋体"/>
                <w:b/>
                <w:color w:val="auto"/>
                <w:sz w:val="24"/>
                <w:u w:val="single"/>
              </w:rPr>
              <w:t xml:space="preserve">大写：                                        </w:t>
            </w:r>
          </w:p>
        </w:tc>
      </w:tr>
      <w:tr w14:paraId="406CD2A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19A4428">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4978B1A">
            <w:pPr>
              <w:autoSpaceDE w:val="0"/>
              <w:autoSpaceDN w:val="0"/>
              <w:adjustRightInd w:val="0"/>
              <w:spacing w:line="480" w:lineRule="exact"/>
              <w:jc w:val="center"/>
              <w:rPr>
                <w:rFonts w:ascii="宋体" w:hAnsi="宋体"/>
                <w:color w:val="auto"/>
                <w:sz w:val="24"/>
              </w:rPr>
            </w:pPr>
          </w:p>
        </w:tc>
      </w:tr>
    </w:tbl>
    <w:p w14:paraId="57EC977C">
      <w:pPr>
        <w:pStyle w:val="16"/>
        <w:spacing w:line="480" w:lineRule="exact"/>
        <w:rPr>
          <w:rFonts w:hAnsi="宋体"/>
          <w:color w:val="auto"/>
          <w:sz w:val="28"/>
          <w:szCs w:val="28"/>
        </w:rPr>
      </w:pPr>
      <w:r>
        <w:rPr>
          <w:rFonts w:hint="eastAsia" w:hAnsi="宋体"/>
          <w:color w:val="auto"/>
          <w:sz w:val="28"/>
          <w:szCs w:val="28"/>
        </w:rPr>
        <w:t>注：</w:t>
      </w:r>
    </w:p>
    <w:p w14:paraId="30AFD033">
      <w:pPr>
        <w:pStyle w:val="16"/>
        <w:numPr>
          <w:ilvl w:val="0"/>
          <w:numId w:val="10"/>
        </w:numPr>
        <w:spacing w:line="0" w:lineRule="atLeast"/>
        <w:rPr>
          <w:rFonts w:hAnsi="宋体"/>
          <w:color w:val="auto"/>
          <w:sz w:val="28"/>
          <w:szCs w:val="28"/>
        </w:rPr>
      </w:pPr>
      <w:r>
        <w:rPr>
          <w:rFonts w:hint="eastAsia" w:hAnsi="宋体"/>
          <w:color w:val="auto"/>
          <w:sz w:val="28"/>
          <w:szCs w:val="28"/>
        </w:rPr>
        <w:t>本表报价包含完成本项目应预见和不可预见的一切含税费用。</w:t>
      </w:r>
    </w:p>
    <w:p w14:paraId="3DABC3D3">
      <w:pPr>
        <w:pStyle w:val="16"/>
        <w:numPr>
          <w:ilvl w:val="0"/>
          <w:numId w:val="10"/>
        </w:numPr>
        <w:spacing w:line="0" w:lineRule="atLeast"/>
        <w:rPr>
          <w:rFonts w:hAnsi="宋体"/>
          <w:color w:val="auto"/>
          <w:sz w:val="28"/>
          <w:szCs w:val="28"/>
        </w:rPr>
      </w:pPr>
      <w:r>
        <w:rPr>
          <w:rFonts w:hint="eastAsia" w:hAnsi="宋体"/>
          <w:color w:val="auto"/>
          <w:sz w:val="28"/>
          <w:szCs w:val="28"/>
        </w:rPr>
        <w:t>表中报价总价小写金额与大写金额不一致的，以大写金额为准。</w:t>
      </w:r>
    </w:p>
    <w:p w14:paraId="3F55DAA9">
      <w:pPr>
        <w:pStyle w:val="16"/>
        <w:numPr>
          <w:ilvl w:val="0"/>
          <w:numId w:val="10"/>
        </w:numPr>
        <w:spacing w:line="0" w:lineRule="atLeast"/>
        <w:rPr>
          <w:rFonts w:hAnsi="宋体"/>
          <w:color w:val="auto"/>
          <w:sz w:val="28"/>
          <w:szCs w:val="28"/>
        </w:rPr>
      </w:pPr>
      <w:r>
        <w:rPr>
          <w:rFonts w:hint="eastAsia"/>
          <w:color w:val="auto"/>
          <w:sz w:val="28"/>
          <w:szCs w:val="28"/>
        </w:rPr>
        <w:t>填写此表时不得改变表格的形式。</w:t>
      </w:r>
    </w:p>
    <w:p w14:paraId="589BA7AA">
      <w:pPr>
        <w:pStyle w:val="16"/>
        <w:numPr>
          <w:ilvl w:val="0"/>
          <w:numId w:val="10"/>
        </w:numPr>
        <w:spacing w:line="0" w:lineRule="atLeast"/>
        <w:rPr>
          <w:rFonts w:hAnsi="宋体"/>
          <w:color w:val="auto"/>
          <w:sz w:val="28"/>
          <w:szCs w:val="28"/>
        </w:rPr>
      </w:pPr>
      <w:r>
        <w:rPr>
          <w:rFonts w:hint="eastAsia"/>
          <w:color w:val="auto"/>
          <w:sz w:val="28"/>
          <w:szCs w:val="28"/>
        </w:rPr>
        <w:t>以上表中内容必须计算机录入、填写、打印。手写</w:t>
      </w:r>
      <w:r>
        <w:rPr>
          <w:rFonts w:hint="eastAsia"/>
          <w:color w:val="auto"/>
          <w:sz w:val="28"/>
          <w:szCs w:val="28"/>
          <w:lang w:val="en-US" w:eastAsia="zh-CN"/>
        </w:rPr>
        <w:t>报价</w:t>
      </w:r>
      <w:r>
        <w:rPr>
          <w:rFonts w:hint="eastAsia"/>
          <w:color w:val="auto"/>
          <w:sz w:val="28"/>
          <w:szCs w:val="28"/>
        </w:rPr>
        <w:t>按无效报价处理。</w:t>
      </w:r>
    </w:p>
    <w:p w14:paraId="75D9507D">
      <w:pPr>
        <w:adjustRightInd w:val="0"/>
        <w:snapToGrid w:val="0"/>
        <w:rPr>
          <w:rFonts w:ascii="宋体" w:hAnsi="宋体"/>
          <w:b/>
          <w:color w:val="auto"/>
          <w:sz w:val="28"/>
          <w:szCs w:val="28"/>
        </w:rPr>
      </w:pPr>
    </w:p>
    <w:p w14:paraId="775C0BCC">
      <w:pPr>
        <w:spacing w:line="400" w:lineRule="exact"/>
        <w:rPr>
          <w:rFonts w:ascii="宋体" w:hAnsi="宋体"/>
          <w:color w:val="auto"/>
          <w:sz w:val="32"/>
          <w:szCs w:val="32"/>
        </w:rPr>
      </w:pPr>
    </w:p>
    <w:p w14:paraId="7868F1E2">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79F32E55">
      <w:pPr>
        <w:spacing w:line="400" w:lineRule="exact"/>
        <w:rPr>
          <w:rFonts w:ascii="宋体" w:hAnsi="宋体"/>
          <w:color w:val="auto"/>
          <w:sz w:val="32"/>
          <w:szCs w:val="32"/>
        </w:rPr>
      </w:pPr>
    </w:p>
    <w:p w14:paraId="4676BE80">
      <w:pPr>
        <w:spacing w:afterLines="50" w:line="400" w:lineRule="exact"/>
        <w:rPr>
          <w:rFonts w:ascii="宋体" w:hAnsi="宋体"/>
          <w:color w:val="auto"/>
          <w:sz w:val="32"/>
          <w:szCs w:val="32"/>
        </w:rPr>
      </w:pPr>
      <w:r>
        <w:rPr>
          <w:rFonts w:hint="eastAsia" w:ascii="宋体" w:hAnsi="宋体"/>
          <w:color w:val="auto"/>
          <w:sz w:val="32"/>
          <w:szCs w:val="32"/>
        </w:rPr>
        <w:t>报价人单位（盖章）：</w:t>
      </w:r>
    </w:p>
    <w:p w14:paraId="7E946ED6">
      <w:pPr>
        <w:spacing w:line="480" w:lineRule="exact"/>
        <w:ind w:left="4599" w:leftChars="2190"/>
        <w:rPr>
          <w:rFonts w:ascii="宋体"/>
          <w:color w:val="auto"/>
          <w:sz w:val="28"/>
          <w:szCs w:val="28"/>
        </w:rPr>
      </w:pPr>
    </w:p>
    <w:p w14:paraId="3800FC5B">
      <w:pPr>
        <w:rPr>
          <w:color w:val="auto"/>
          <w:sz w:val="28"/>
          <w:szCs w:val="28"/>
        </w:rPr>
      </w:pPr>
    </w:p>
    <w:p w14:paraId="42E7995E">
      <w:pPr>
        <w:rPr>
          <w:color w:val="auto"/>
          <w:sz w:val="24"/>
        </w:rPr>
      </w:pPr>
    </w:p>
    <w:p w14:paraId="324763D5">
      <w:pPr>
        <w:rPr>
          <w:color w:val="auto"/>
          <w:sz w:val="24"/>
        </w:rPr>
      </w:pPr>
      <w:r>
        <w:rPr>
          <w:color w:val="auto"/>
          <w:sz w:val="24"/>
        </w:rPr>
        <w:br w:type="page"/>
      </w:r>
    </w:p>
    <w:p w14:paraId="32C61949">
      <w:pPr>
        <w:numPr>
          <w:ilvl w:val="0"/>
          <w:numId w:val="9"/>
        </w:numPr>
        <w:autoSpaceDE w:val="0"/>
        <w:autoSpaceDN w:val="0"/>
        <w:adjustRightInd w:val="0"/>
        <w:spacing w:line="640" w:lineRule="exact"/>
        <w:jc w:val="center"/>
        <w:rPr>
          <w:rFonts w:ascii="宋体" w:hAnsi="宋体" w:cs="宋体"/>
          <w:b/>
          <w:bCs/>
          <w:color w:val="auto"/>
          <w:spacing w:val="30"/>
          <w:sz w:val="44"/>
          <w:szCs w:val="44"/>
        </w:rPr>
      </w:pPr>
      <w:r>
        <w:rPr>
          <w:rFonts w:hint="eastAsia" w:hAnsi="宋体" w:cs="宋体"/>
          <w:b/>
          <w:bCs/>
          <w:color w:val="auto"/>
          <w:spacing w:val="30"/>
          <w:sz w:val="44"/>
          <w:szCs w:val="44"/>
        </w:rPr>
        <w:t>报价明细表</w:t>
      </w:r>
    </w:p>
    <w:p w14:paraId="76A0B672">
      <w:pPr>
        <w:pStyle w:val="16"/>
        <w:jc w:val="center"/>
        <w:rPr>
          <w:rFonts w:ascii="Times New Roman" w:hAnsi="Times New Roman"/>
          <w:color w:val="auto"/>
          <w:szCs w:val="21"/>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14:paraId="77942568">
      <w:pPr>
        <w:pStyle w:val="16"/>
        <w:jc w:val="left"/>
        <w:rPr>
          <w:rFonts w:ascii="Times New Roman" w:hAnsi="Times New Roman"/>
          <w:color w:val="auto"/>
          <w:szCs w:val="21"/>
        </w:rPr>
      </w:pPr>
    </w:p>
    <w:tbl>
      <w:tblPr>
        <w:tblStyle w:val="30"/>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617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D064A3D">
            <w:pPr>
              <w:pStyle w:val="16"/>
              <w:jc w:val="left"/>
              <w:rPr>
                <w:rFonts w:hAnsi="宋体"/>
                <w:b/>
                <w:color w:val="auto"/>
                <w:kern w:val="2"/>
                <w:sz w:val="24"/>
              </w:rPr>
            </w:pPr>
            <w:r>
              <w:rPr>
                <w:rFonts w:hint="eastAsia" w:hAnsi="宋体"/>
                <w:b/>
                <w:color w:val="auto"/>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92F9E3F">
            <w:pPr>
              <w:pStyle w:val="16"/>
              <w:jc w:val="left"/>
              <w:rPr>
                <w:rFonts w:hAnsi="宋体"/>
                <w:b/>
                <w:color w:val="auto"/>
                <w:kern w:val="2"/>
                <w:sz w:val="24"/>
              </w:rPr>
            </w:pPr>
            <w:r>
              <w:rPr>
                <w:rFonts w:hint="eastAsia" w:hAnsi="宋体"/>
                <w:b/>
                <w:color w:val="auto"/>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108D468">
            <w:pPr>
              <w:pStyle w:val="16"/>
              <w:jc w:val="left"/>
              <w:rPr>
                <w:rFonts w:hAnsi="宋体"/>
                <w:b/>
                <w:color w:val="auto"/>
                <w:kern w:val="2"/>
                <w:sz w:val="24"/>
              </w:rPr>
            </w:pPr>
            <w:r>
              <w:rPr>
                <w:rFonts w:hint="eastAsia" w:hAnsi="宋体"/>
                <w:b/>
                <w:color w:val="auto"/>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01C42D">
            <w:pPr>
              <w:pStyle w:val="16"/>
              <w:jc w:val="left"/>
              <w:rPr>
                <w:rFonts w:hAnsi="宋体"/>
                <w:b/>
                <w:color w:val="auto"/>
                <w:kern w:val="2"/>
                <w:sz w:val="24"/>
              </w:rPr>
            </w:pPr>
            <w:r>
              <w:rPr>
                <w:rFonts w:hint="eastAsia" w:hAnsi="宋体"/>
                <w:b/>
                <w:color w:val="auto"/>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2AE52C3">
            <w:pPr>
              <w:pStyle w:val="16"/>
              <w:jc w:val="left"/>
              <w:rPr>
                <w:rFonts w:hAnsi="宋体"/>
                <w:b/>
                <w:color w:val="auto"/>
                <w:kern w:val="2"/>
                <w:sz w:val="24"/>
              </w:rPr>
            </w:pPr>
            <w:r>
              <w:rPr>
                <w:rFonts w:hint="eastAsia" w:hAnsi="宋体"/>
                <w:b/>
                <w:color w:val="auto"/>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3CDCF5C">
            <w:pPr>
              <w:pStyle w:val="16"/>
              <w:jc w:val="left"/>
              <w:rPr>
                <w:rFonts w:hAnsi="宋体"/>
                <w:b/>
                <w:color w:val="auto"/>
                <w:kern w:val="2"/>
                <w:sz w:val="24"/>
              </w:rPr>
            </w:pPr>
            <w:r>
              <w:rPr>
                <w:rFonts w:hint="eastAsia" w:hAnsi="宋体"/>
                <w:b/>
                <w:color w:val="auto"/>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72DA6C3">
            <w:pPr>
              <w:pStyle w:val="16"/>
              <w:jc w:val="left"/>
              <w:rPr>
                <w:rFonts w:hAnsi="宋体"/>
                <w:b/>
                <w:color w:val="auto"/>
                <w:kern w:val="2"/>
                <w:sz w:val="24"/>
              </w:rPr>
            </w:pPr>
            <w:r>
              <w:rPr>
                <w:rFonts w:hint="eastAsia" w:hAnsi="宋体"/>
                <w:b/>
                <w:color w:val="auto"/>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053238D">
            <w:pPr>
              <w:pStyle w:val="16"/>
              <w:jc w:val="left"/>
              <w:rPr>
                <w:rFonts w:hAnsi="宋体"/>
                <w:b/>
                <w:color w:val="auto"/>
                <w:kern w:val="2"/>
                <w:sz w:val="24"/>
              </w:rPr>
            </w:pPr>
            <w:r>
              <w:rPr>
                <w:rFonts w:hint="eastAsia" w:hAnsi="宋体"/>
                <w:b/>
                <w:color w:val="auto"/>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EE5D233">
            <w:pPr>
              <w:pStyle w:val="16"/>
              <w:jc w:val="left"/>
              <w:rPr>
                <w:rFonts w:hAnsi="宋体"/>
                <w:b/>
                <w:color w:val="auto"/>
                <w:kern w:val="2"/>
                <w:sz w:val="24"/>
              </w:rPr>
            </w:pPr>
            <w:r>
              <w:rPr>
                <w:rFonts w:hint="eastAsia" w:hAnsi="宋体"/>
                <w:b/>
                <w:color w:val="auto"/>
                <w:kern w:val="2"/>
                <w:sz w:val="24"/>
              </w:rPr>
              <w:t>备注</w:t>
            </w:r>
          </w:p>
        </w:tc>
      </w:tr>
      <w:tr w14:paraId="7A9C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8CEDC9A">
            <w:pPr>
              <w:pStyle w:val="16"/>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0449563">
            <w:pPr>
              <w:pStyle w:val="16"/>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F4348FF">
            <w:pPr>
              <w:pStyle w:val="16"/>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2148E2">
            <w:pPr>
              <w:pStyle w:val="16"/>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2516B96">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608FFC">
            <w:pPr>
              <w:pStyle w:val="16"/>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FDD707">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066AF5">
            <w:pPr>
              <w:pStyle w:val="16"/>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37FEB0">
            <w:pPr>
              <w:pStyle w:val="16"/>
              <w:jc w:val="left"/>
              <w:rPr>
                <w:rFonts w:hAnsi="宋体"/>
                <w:color w:val="auto"/>
                <w:kern w:val="2"/>
                <w:sz w:val="24"/>
              </w:rPr>
            </w:pPr>
          </w:p>
        </w:tc>
      </w:tr>
      <w:tr w14:paraId="641C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7A246A2">
            <w:pPr>
              <w:pStyle w:val="16"/>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730A891">
            <w:pPr>
              <w:pStyle w:val="16"/>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523AB8F">
            <w:pPr>
              <w:pStyle w:val="16"/>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5AB8C4B">
            <w:pPr>
              <w:pStyle w:val="16"/>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928987">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4DEC56">
            <w:pPr>
              <w:pStyle w:val="16"/>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EAB083">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CF456F6">
            <w:pPr>
              <w:pStyle w:val="16"/>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4E6C042">
            <w:pPr>
              <w:pStyle w:val="16"/>
              <w:jc w:val="left"/>
              <w:rPr>
                <w:rFonts w:hAnsi="宋体"/>
                <w:color w:val="auto"/>
                <w:kern w:val="2"/>
                <w:sz w:val="24"/>
              </w:rPr>
            </w:pPr>
          </w:p>
        </w:tc>
      </w:tr>
      <w:tr w14:paraId="267E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A662C03">
            <w:pPr>
              <w:pStyle w:val="16"/>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FBE732C">
            <w:pPr>
              <w:pStyle w:val="16"/>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BBD31E">
            <w:pPr>
              <w:pStyle w:val="16"/>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2E4AB2C">
            <w:pPr>
              <w:pStyle w:val="16"/>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85ABAB1">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7B9C20C">
            <w:pPr>
              <w:pStyle w:val="16"/>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A5C9E8D">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8128CD">
            <w:pPr>
              <w:pStyle w:val="16"/>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E629A5">
            <w:pPr>
              <w:pStyle w:val="16"/>
              <w:jc w:val="left"/>
              <w:rPr>
                <w:rFonts w:hAnsi="宋体"/>
                <w:color w:val="auto"/>
                <w:kern w:val="2"/>
                <w:sz w:val="24"/>
              </w:rPr>
            </w:pPr>
          </w:p>
        </w:tc>
      </w:tr>
      <w:tr w14:paraId="1B5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596F5999">
            <w:pPr>
              <w:pStyle w:val="16"/>
              <w:jc w:val="left"/>
              <w:rPr>
                <w:rFonts w:hint="eastAsia" w:hAnsi="宋体" w:eastAsia="宋体"/>
                <w:color w:val="auto"/>
                <w:kern w:val="2"/>
                <w:sz w:val="24"/>
                <w:lang w:val="en-US" w:eastAsia="zh-CN"/>
              </w:rPr>
            </w:pPr>
            <w:r>
              <w:rPr>
                <w:rFonts w:hint="eastAsia" w:hAnsi="宋体"/>
                <w:color w:val="auto"/>
                <w:kern w:val="2"/>
                <w:sz w:val="24"/>
              </w:rPr>
              <w:t>伴随货物、服务或工程项</w:t>
            </w:r>
            <w:r>
              <w:rPr>
                <w:rFonts w:hint="eastAsia" w:hAnsi="宋体"/>
                <w:color w:val="auto"/>
                <w:kern w:val="2"/>
                <w:sz w:val="24"/>
                <w:lang w:val="en-US" w:eastAsia="zh-CN"/>
              </w:rPr>
              <w:t>目</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307BBDD">
            <w:pPr>
              <w:pStyle w:val="16"/>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F311F8">
            <w:pPr>
              <w:pStyle w:val="16"/>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AC319A1">
            <w:pPr>
              <w:pStyle w:val="16"/>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A242AF9">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777646">
            <w:pPr>
              <w:pStyle w:val="16"/>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41B9B36">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21EE7CB">
            <w:pPr>
              <w:pStyle w:val="16"/>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13C1D1">
            <w:pPr>
              <w:pStyle w:val="16"/>
              <w:jc w:val="left"/>
              <w:rPr>
                <w:rFonts w:hAnsi="宋体"/>
                <w:color w:val="auto"/>
                <w:kern w:val="2"/>
                <w:sz w:val="24"/>
              </w:rPr>
            </w:pPr>
          </w:p>
        </w:tc>
      </w:tr>
      <w:tr w14:paraId="268E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1FBCAF0">
            <w:pPr>
              <w:pStyle w:val="16"/>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02630AB">
            <w:pPr>
              <w:pStyle w:val="16"/>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A72CDCA">
            <w:pPr>
              <w:pStyle w:val="16"/>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8AAA20E">
            <w:pPr>
              <w:pStyle w:val="16"/>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9D96632">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393250">
            <w:pPr>
              <w:pStyle w:val="16"/>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35479DE">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C9E2322">
            <w:pPr>
              <w:pStyle w:val="16"/>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C315D6">
            <w:pPr>
              <w:pStyle w:val="16"/>
              <w:jc w:val="left"/>
              <w:rPr>
                <w:rFonts w:hAnsi="宋体"/>
                <w:color w:val="auto"/>
                <w:kern w:val="2"/>
                <w:sz w:val="24"/>
              </w:rPr>
            </w:pPr>
          </w:p>
        </w:tc>
      </w:tr>
      <w:tr w14:paraId="54F1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29D772">
            <w:pPr>
              <w:pStyle w:val="16"/>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5D6169">
            <w:pPr>
              <w:pStyle w:val="16"/>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7ED202">
            <w:pPr>
              <w:pStyle w:val="16"/>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E525784">
            <w:pPr>
              <w:pStyle w:val="16"/>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B6ECBFD">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220543">
            <w:pPr>
              <w:pStyle w:val="16"/>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F0717BF">
            <w:pPr>
              <w:pStyle w:val="16"/>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7C6C90">
            <w:pPr>
              <w:pStyle w:val="16"/>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E7F19E8">
            <w:pPr>
              <w:pStyle w:val="16"/>
              <w:jc w:val="left"/>
              <w:rPr>
                <w:rFonts w:hAnsi="宋体"/>
                <w:color w:val="auto"/>
                <w:kern w:val="2"/>
                <w:sz w:val="24"/>
              </w:rPr>
            </w:pPr>
          </w:p>
        </w:tc>
      </w:tr>
      <w:tr w14:paraId="33B3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2926AD22">
            <w:pPr>
              <w:pStyle w:val="16"/>
              <w:jc w:val="center"/>
              <w:rPr>
                <w:rFonts w:hAnsi="宋体"/>
                <w:color w:val="auto"/>
                <w:kern w:val="2"/>
                <w:sz w:val="24"/>
              </w:rPr>
            </w:pPr>
            <w:r>
              <w:rPr>
                <w:rFonts w:hint="eastAsia" w:hAnsi="宋体"/>
                <w:b/>
                <w:color w:val="auto"/>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0C9FA9">
            <w:pPr>
              <w:pStyle w:val="16"/>
              <w:jc w:val="center"/>
              <w:rPr>
                <w:rFonts w:hAnsi="宋体"/>
                <w:color w:val="auto"/>
                <w:kern w:val="2"/>
                <w:sz w:val="24"/>
              </w:rPr>
            </w:pPr>
            <w:r>
              <w:rPr>
                <w:rFonts w:hint="eastAsia" w:hAnsi="宋体"/>
                <w:b/>
                <w:color w:val="auto"/>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9B840FC">
            <w:pPr>
              <w:pStyle w:val="16"/>
              <w:ind w:firstLine="241" w:firstLineChars="100"/>
              <w:rPr>
                <w:rFonts w:hAnsi="宋体"/>
                <w:b/>
                <w:color w:val="auto"/>
                <w:kern w:val="2"/>
                <w:sz w:val="24"/>
              </w:rPr>
            </w:pPr>
            <w:r>
              <w:rPr>
                <w:rFonts w:hint="eastAsia" w:hAnsi="宋体"/>
                <w:b/>
                <w:color w:val="auto"/>
                <w:kern w:val="2"/>
                <w:sz w:val="24"/>
              </w:rPr>
              <w:t>¥：       元</w:t>
            </w:r>
          </w:p>
        </w:tc>
      </w:tr>
      <w:tr w14:paraId="157D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2E05FFD7">
            <w:pPr>
              <w:pStyle w:val="16"/>
              <w:jc w:val="left"/>
              <w:rPr>
                <w:rFonts w:hAnsi="宋体"/>
                <w:color w:val="auto"/>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04833">
            <w:pPr>
              <w:pStyle w:val="16"/>
              <w:jc w:val="center"/>
              <w:rPr>
                <w:rFonts w:hAnsi="宋体"/>
                <w:color w:val="auto"/>
                <w:kern w:val="2"/>
                <w:sz w:val="24"/>
              </w:rPr>
            </w:pPr>
            <w:r>
              <w:rPr>
                <w:rFonts w:hint="eastAsia" w:hAnsi="宋体"/>
                <w:b/>
                <w:color w:val="auto"/>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48FD928">
            <w:pPr>
              <w:pStyle w:val="16"/>
              <w:jc w:val="left"/>
              <w:rPr>
                <w:rFonts w:hAnsi="宋体"/>
                <w:b/>
                <w:color w:val="auto"/>
                <w:kern w:val="2"/>
                <w:sz w:val="24"/>
              </w:rPr>
            </w:pPr>
            <w:r>
              <w:rPr>
                <w:rFonts w:hint="eastAsia" w:hAnsi="宋体"/>
                <w:b/>
                <w:color w:val="auto"/>
                <w:kern w:val="2"/>
                <w:sz w:val="24"/>
              </w:rPr>
              <w:t xml:space="preserve"> 人民币：</w:t>
            </w:r>
          </w:p>
        </w:tc>
      </w:tr>
    </w:tbl>
    <w:p w14:paraId="2E4BD209">
      <w:pPr>
        <w:pStyle w:val="16"/>
        <w:spacing w:line="0" w:lineRule="atLeast"/>
        <w:ind w:left="336"/>
        <w:rPr>
          <w:rFonts w:hAnsi="宋体"/>
          <w:color w:val="auto"/>
          <w:sz w:val="28"/>
          <w:szCs w:val="28"/>
        </w:rPr>
      </w:pPr>
      <w:r>
        <w:rPr>
          <w:rFonts w:hint="eastAsia" w:hAnsi="宋体"/>
          <w:color w:val="auto"/>
          <w:sz w:val="28"/>
          <w:szCs w:val="28"/>
        </w:rPr>
        <w:t>注：1、本《报价明细表》由报价人根据采购书及项目需求，结合自身认识和判断，自行制定。</w:t>
      </w:r>
    </w:p>
    <w:p w14:paraId="59A96581">
      <w:pPr>
        <w:pStyle w:val="16"/>
        <w:spacing w:line="0" w:lineRule="atLeast"/>
        <w:ind w:left="336"/>
        <w:rPr>
          <w:rFonts w:hAnsi="宋体"/>
          <w:color w:val="auto"/>
          <w:sz w:val="28"/>
          <w:szCs w:val="28"/>
        </w:rPr>
      </w:pPr>
      <w:r>
        <w:rPr>
          <w:rFonts w:hint="eastAsia" w:hAnsi="宋体"/>
          <w:color w:val="auto"/>
          <w:sz w:val="28"/>
          <w:szCs w:val="28"/>
        </w:rPr>
        <w:t>2、本表“报价总价”必须与《报价一览表》中的“报价总价”一致。</w:t>
      </w:r>
    </w:p>
    <w:p w14:paraId="05B4E6A1">
      <w:pPr>
        <w:pStyle w:val="16"/>
        <w:spacing w:line="0" w:lineRule="atLeast"/>
        <w:ind w:left="336"/>
        <w:rPr>
          <w:rFonts w:hAnsi="宋体"/>
          <w:color w:val="auto"/>
          <w:sz w:val="28"/>
          <w:szCs w:val="28"/>
        </w:rPr>
      </w:pPr>
      <w:r>
        <w:rPr>
          <w:rFonts w:hint="eastAsia" w:hAnsi="宋体"/>
          <w:color w:val="auto"/>
          <w:sz w:val="28"/>
          <w:szCs w:val="28"/>
        </w:rPr>
        <w:t>3、对于报价免费的项目必须标明“免费”。</w:t>
      </w:r>
    </w:p>
    <w:p w14:paraId="6EFD8CC1">
      <w:pPr>
        <w:pStyle w:val="16"/>
        <w:spacing w:line="0" w:lineRule="atLeast"/>
        <w:ind w:left="336"/>
        <w:rPr>
          <w:rFonts w:hAnsi="宋体"/>
          <w:color w:val="auto"/>
          <w:sz w:val="28"/>
          <w:szCs w:val="28"/>
        </w:rPr>
      </w:pPr>
      <w:r>
        <w:rPr>
          <w:rFonts w:hint="eastAsia" w:hAnsi="宋体"/>
          <w:color w:val="auto"/>
          <w:sz w:val="28"/>
          <w:szCs w:val="28"/>
        </w:rPr>
        <w:t>4、所有根据采购书、合同以及其它原因应由成交人支付的税款和其它应</w:t>
      </w:r>
      <w:r>
        <w:rPr>
          <w:rFonts w:hint="eastAsia" w:hAnsi="宋体"/>
          <w:color w:val="auto"/>
          <w:sz w:val="28"/>
          <w:szCs w:val="28"/>
          <w:lang w:val="en-US" w:eastAsia="zh-CN"/>
        </w:rPr>
        <w:t>缴纳</w:t>
      </w:r>
      <w:r>
        <w:rPr>
          <w:rFonts w:hint="eastAsia" w:hAnsi="宋体"/>
          <w:color w:val="auto"/>
          <w:sz w:val="28"/>
          <w:szCs w:val="28"/>
        </w:rPr>
        <w:t>的费用都要包括在报价人提交的报价总价中。</w:t>
      </w:r>
    </w:p>
    <w:p w14:paraId="6CE85FC2">
      <w:pPr>
        <w:pStyle w:val="16"/>
        <w:jc w:val="left"/>
        <w:rPr>
          <w:rFonts w:ascii="Times New Roman" w:hAnsi="Times New Roman"/>
          <w:color w:val="auto"/>
          <w:szCs w:val="21"/>
        </w:rPr>
      </w:pPr>
    </w:p>
    <w:p w14:paraId="43015700">
      <w:pPr>
        <w:pStyle w:val="16"/>
        <w:jc w:val="left"/>
        <w:rPr>
          <w:rFonts w:ascii="Times New Roman" w:hAnsi="Times New Roman"/>
          <w:color w:val="auto"/>
          <w:szCs w:val="21"/>
        </w:rPr>
      </w:pPr>
    </w:p>
    <w:p w14:paraId="38AD1EA8">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277D2373">
      <w:pPr>
        <w:spacing w:line="400" w:lineRule="exact"/>
        <w:rPr>
          <w:rFonts w:ascii="宋体" w:hAnsi="宋体"/>
          <w:color w:val="auto"/>
          <w:sz w:val="32"/>
          <w:szCs w:val="32"/>
        </w:rPr>
      </w:pPr>
    </w:p>
    <w:p w14:paraId="443DFA02">
      <w:pPr>
        <w:spacing w:afterLines="50" w:line="400" w:lineRule="exact"/>
        <w:rPr>
          <w:rFonts w:ascii="宋体" w:hAnsi="宋体" w:cs="宋体"/>
          <w:bCs/>
          <w:color w:val="auto"/>
          <w:szCs w:val="21"/>
        </w:rPr>
      </w:pPr>
      <w:r>
        <w:rPr>
          <w:rFonts w:hint="eastAsia" w:ascii="宋体" w:hAnsi="宋体"/>
          <w:color w:val="auto"/>
          <w:sz w:val="32"/>
          <w:szCs w:val="32"/>
        </w:rPr>
        <w:t>报价人单位（盖章）：</w:t>
      </w:r>
    </w:p>
    <w:p w14:paraId="0BF90773">
      <w:pPr>
        <w:rPr>
          <w:rFonts w:ascii="宋体" w:hAnsi="宋体" w:cs="宋体"/>
          <w:bCs/>
          <w:color w:val="auto"/>
          <w:szCs w:val="21"/>
        </w:rPr>
      </w:pPr>
      <w:r>
        <w:rPr>
          <w:rFonts w:hint="eastAsia" w:ascii="宋体" w:hAnsi="宋体" w:cs="宋体"/>
          <w:bCs/>
          <w:color w:val="auto"/>
          <w:szCs w:val="21"/>
        </w:rPr>
        <w:br w:type="page"/>
      </w:r>
    </w:p>
    <w:p w14:paraId="03D83334">
      <w:pPr>
        <w:numPr>
          <w:ilvl w:val="0"/>
          <w:numId w:val="9"/>
        </w:numPr>
        <w:tabs>
          <w:tab w:val="left" w:pos="210"/>
        </w:tabs>
        <w:autoSpaceDE w:val="0"/>
        <w:autoSpaceDN w:val="0"/>
        <w:adjustRightInd w:val="0"/>
        <w:spacing w:line="640" w:lineRule="exact"/>
        <w:ind w:left="0"/>
        <w:jc w:val="center"/>
        <w:rPr>
          <w:rFonts w:ascii="宋体" w:hAnsi="宋体" w:cs="宋体"/>
          <w:b/>
          <w:bCs/>
          <w:color w:val="auto"/>
          <w:spacing w:val="30"/>
          <w:sz w:val="44"/>
          <w:szCs w:val="44"/>
        </w:rPr>
      </w:pPr>
      <w:r>
        <w:rPr>
          <w:rFonts w:hint="eastAsia" w:ascii="宋体" w:hAnsi="宋体" w:cs="宋体"/>
          <w:b/>
          <w:bCs/>
          <w:color w:val="auto"/>
          <w:spacing w:val="30"/>
          <w:sz w:val="44"/>
          <w:szCs w:val="44"/>
        </w:rPr>
        <w:t>技术（服务）条款响应表（固定格式）</w:t>
      </w:r>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2046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3417FA">
            <w:pPr>
              <w:jc w:val="center"/>
              <w:rPr>
                <w:rFonts w:ascii="宋体" w:hAnsi="宋体"/>
                <w:b/>
                <w:color w:val="auto"/>
                <w:szCs w:val="21"/>
              </w:rPr>
            </w:pPr>
            <w:r>
              <w:rPr>
                <w:rFonts w:hint="eastAsia" w:ascii="宋体" w:hAnsi="宋体"/>
                <w:b/>
                <w:color w:val="auto"/>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D0FFDE">
            <w:pPr>
              <w:widowControl/>
              <w:jc w:val="center"/>
              <w:rPr>
                <w:rFonts w:ascii="宋体" w:hAnsi="宋体"/>
                <w:b/>
                <w:color w:val="auto"/>
                <w:kern w:val="0"/>
                <w:szCs w:val="21"/>
              </w:rPr>
            </w:pPr>
            <w:r>
              <w:rPr>
                <w:rFonts w:hint="eastAsia" w:ascii="宋体" w:hAnsi="宋体"/>
                <w:b/>
                <w:color w:val="auto"/>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7638E00">
            <w:pPr>
              <w:widowControl/>
              <w:jc w:val="center"/>
              <w:rPr>
                <w:rFonts w:ascii="宋体" w:hAnsi="宋体"/>
                <w:b/>
                <w:color w:val="auto"/>
                <w:kern w:val="0"/>
                <w:szCs w:val="21"/>
              </w:rPr>
            </w:pPr>
            <w:r>
              <w:rPr>
                <w:rFonts w:hint="eastAsia" w:ascii="宋体" w:hAnsi="宋体"/>
                <w:b/>
                <w:color w:val="auto"/>
                <w:kern w:val="0"/>
                <w:szCs w:val="21"/>
              </w:rPr>
              <w:t>证明材料</w:t>
            </w:r>
          </w:p>
        </w:tc>
      </w:tr>
      <w:tr w14:paraId="78D4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124522">
            <w:pPr>
              <w:jc w:val="center"/>
              <w:rPr>
                <w:rFonts w:ascii="宋体" w:hAnsi="宋体"/>
                <w:b/>
                <w:color w:val="auto"/>
                <w:szCs w:val="21"/>
              </w:rPr>
            </w:pPr>
            <w:r>
              <w:rPr>
                <w:rFonts w:hint="eastAsia" w:ascii="宋体" w:hAnsi="宋体"/>
                <w:b/>
                <w:color w:val="auto"/>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B3D0F8D">
            <w:pPr>
              <w:jc w:val="center"/>
              <w:rPr>
                <w:rFonts w:ascii="宋体" w:hAnsi="宋体"/>
                <w:b/>
                <w:color w:val="auto"/>
                <w:szCs w:val="21"/>
              </w:rPr>
            </w:pPr>
            <w:r>
              <w:rPr>
                <w:rFonts w:hint="eastAsia" w:ascii="宋体" w:hAnsi="宋体"/>
                <w:b/>
                <w:color w:val="auto"/>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ADC3B78">
            <w:pPr>
              <w:jc w:val="center"/>
              <w:rPr>
                <w:rFonts w:ascii="宋体" w:hAnsi="宋体"/>
                <w:b/>
                <w:color w:val="auto"/>
                <w:szCs w:val="21"/>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ADEE589">
            <w:pPr>
              <w:jc w:val="center"/>
              <w:rPr>
                <w:rFonts w:ascii="宋体" w:hAnsi="宋体"/>
                <w:b/>
                <w:color w:val="auto"/>
                <w:szCs w:val="21"/>
              </w:rPr>
            </w:pPr>
            <w:r>
              <w:rPr>
                <w:rFonts w:hint="eastAsia" w:ascii="宋体" w:hAnsi="宋体"/>
                <w:b/>
                <w:color w:val="auto"/>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D13CE88">
            <w:pPr>
              <w:jc w:val="center"/>
              <w:rPr>
                <w:rFonts w:ascii="宋体" w:hAnsi="宋体"/>
                <w:b/>
                <w:color w:val="auto"/>
                <w:szCs w:val="21"/>
              </w:rPr>
            </w:pPr>
            <w:r>
              <w:rPr>
                <w:rFonts w:hint="eastAsia" w:ascii="宋体" w:hAnsi="宋体"/>
                <w:b/>
                <w:color w:val="auto"/>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A894D8C">
            <w:pPr>
              <w:jc w:val="center"/>
              <w:rPr>
                <w:rFonts w:ascii="宋体" w:hAnsi="宋体"/>
                <w:b/>
                <w:color w:val="auto"/>
                <w:szCs w:val="21"/>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E6745A0">
            <w:pPr>
              <w:jc w:val="center"/>
              <w:rPr>
                <w:rFonts w:ascii="宋体" w:hAnsi="宋体"/>
                <w:b/>
                <w:color w:val="auto"/>
                <w:szCs w:val="21"/>
              </w:rPr>
            </w:pPr>
            <w:r>
              <w:rPr>
                <w:rFonts w:hint="eastAsia" w:ascii="宋体" w:hAnsi="宋体"/>
                <w:b/>
                <w:color w:val="auto"/>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68ABC3C">
            <w:pPr>
              <w:jc w:val="center"/>
              <w:rPr>
                <w:rFonts w:ascii="宋体" w:hAnsi="宋体"/>
                <w:b/>
                <w:color w:val="auto"/>
                <w:szCs w:val="21"/>
              </w:rPr>
            </w:pPr>
            <w:r>
              <w:rPr>
                <w:rFonts w:hint="eastAsia" w:ascii="宋体" w:hAnsi="宋体"/>
                <w:b/>
                <w:color w:val="auto"/>
                <w:szCs w:val="21"/>
              </w:rPr>
              <w:t>见报价文件__页</w:t>
            </w:r>
          </w:p>
        </w:tc>
      </w:tr>
      <w:tr w14:paraId="62550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DE19F0">
            <w:pPr>
              <w:jc w:val="center"/>
              <w:rPr>
                <w:rFonts w:ascii="宋体" w:hAnsi="宋体"/>
                <w:color w:val="auto"/>
                <w:szCs w:val="21"/>
              </w:rPr>
            </w:pPr>
            <w:r>
              <w:rPr>
                <w:rFonts w:ascii="宋体" w:hAnsi="宋体"/>
                <w:color w:val="auto"/>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59694EB">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6A77E1">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E00EB1">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F568C0">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8234D">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506726">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1DF3F1">
            <w:pPr>
              <w:jc w:val="center"/>
              <w:rPr>
                <w:rFonts w:ascii="宋体" w:hAnsi="宋体"/>
                <w:color w:val="auto"/>
                <w:szCs w:val="21"/>
              </w:rPr>
            </w:pPr>
          </w:p>
        </w:tc>
      </w:tr>
      <w:tr w14:paraId="4969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B0AD9B">
            <w:pPr>
              <w:jc w:val="center"/>
              <w:rPr>
                <w:rFonts w:ascii="宋体" w:hAnsi="宋体"/>
                <w:color w:val="auto"/>
                <w:szCs w:val="21"/>
              </w:rPr>
            </w:pPr>
            <w:r>
              <w:rPr>
                <w:rFonts w:ascii="宋体" w:hAnsi="宋体"/>
                <w:color w:val="auto"/>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5592DC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29B4F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1169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8BE23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02FD6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2198F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933BC">
            <w:pPr>
              <w:spacing w:line="240" w:lineRule="exact"/>
              <w:jc w:val="center"/>
              <w:rPr>
                <w:rFonts w:ascii="宋体" w:hAnsi="宋体"/>
                <w:color w:val="auto"/>
                <w:szCs w:val="21"/>
              </w:rPr>
            </w:pPr>
          </w:p>
        </w:tc>
      </w:tr>
      <w:tr w14:paraId="156F5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9623F6">
            <w:pPr>
              <w:jc w:val="center"/>
              <w:rPr>
                <w:rFonts w:ascii="宋体" w:hAnsi="宋体"/>
                <w:color w:val="auto"/>
                <w:szCs w:val="21"/>
              </w:rPr>
            </w:pPr>
            <w:r>
              <w:rPr>
                <w:rFonts w:ascii="宋体" w:hAnsi="宋体"/>
                <w:color w:val="auto"/>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339A43B">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87375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6AC6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D0ADF9">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0C0DD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375AD">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7B1506">
            <w:pPr>
              <w:spacing w:line="240" w:lineRule="exact"/>
              <w:jc w:val="center"/>
              <w:rPr>
                <w:rFonts w:ascii="宋体" w:hAnsi="宋体"/>
                <w:color w:val="auto"/>
                <w:szCs w:val="21"/>
              </w:rPr>
            </w:pPr>
          </w:p>
        </w:tc>
      </w:tr>
      <w:tr w14:paraId="7094F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8FAC5F">
            <w:pPr>
              <w:jc w:val="center"/>
              <w:rPr>
                <w:rFonts w:ascii="宋体" w:hAnsi="宋体"/>
                <w:color w:val="auto"/>
                <w:szCs w:val="21"/>
              </w:rPr>
            </w:pPr>
            <w:r>
              <w:rPr>
                <w:rFonts w:ascii="宋体" w:hAnsi="宋体"/>
                <w:color w:val="auto"/>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F70EE8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32D0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F5F3D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728D9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9B1CFD">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180F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58F2B3">
            <w:pPr>
              <w:spacing w:line="240" w:lineRule="exact"/>
              <w:jc w:val="center"/>
              <w:rPr>
                <w:rFonts w:ascii="宋体" w:hAnsi="宋体"/>
                <w:color w:val="auto"/>
                <w:szCs w:val="21"/>
              </w:rPr>
            </w:pPr>
          </w:p>
        </w:tc>
      </w:tr>
      <w:tr w14:paraId="63074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2362187">
            <w:pPr>
              <w:jc w:val="center"/>
              <w:rPr>
                <w:rFonts w:ascii="宋体" w:hAnsi="宋体"/>
                <w:color w:val="auto"/>
                <w:szCs w:val="21"/>
              </w:rPr>
            </w:pPr>
            <w:r>
              <w:rPr>
                <w:rFonts w:ascii="宋体" w:hAnsi="宋体"/>
                <w:color w:val="auto"/>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31B8299">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8457E1">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18B82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82EA6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A6B79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90F92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ECBCD1">
            <w:pPr>
              <w:spacing w:line="240" w:lineRule="exact"/>
              <w:jc w:val="center"/>
              <w:rPr>
                <w:rFonts w:ascii="宋体" w:hAnsi="宋体"/>
                <w:color w:val="auto"/>
                <w:szCs w:val="21"/>
              </w:rPr>
            </w:pPr>
          </w:p>
        </w:tc>
      </w:tr>
      <w:tr w14:paraId="2AE53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B89C63">
            <w:pPr>
              <w:jc w:val="center"/>
              <w:rPr>
                <w:rFonts w:ascii="宋体" w:hAnsi="宋体"/>
                <w:color w:val="auto"/>
                <w:szCs w:val="21"/>
              </w:rPr>
            </w:pPr>
            <w:r>
              <w:rPr>
                <w:rFonts w:ascii="宋体" w:hAnsi="宋体"/>
                <w:color w:val="auto"/>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487BC49">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2578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2DB22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9E4A8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71538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54EF59">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8BF261">
            <w:pPr>
              <w:spacing w:line="240" w:lineRule="exact"/>
              <w:jc w:val="center"/>
              <w:rPr>
                <w:rFonts w:ascii="宋体" w:hAnsi="宋体"/>
                <w:color w:val="auto"/>
                <w:szCs w:val="21"/>
              </w:rPr>
            </w:pPr>
          </w:p>
        </w:tc>
      </w:tr>
      <w:tr w14:paraId="30457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66A72C">
            <w:pPr>
              <w:jc w:val="center"/>
              <w:rPr>
                <w:rFonts w:ascii="宋体" w:hAnsi="宋体"/>
                <w:color w:val="auto"/>
                <w:szCs w:val="21"/>
              </w:rPr>
            </w:pPr>
            <w:r>
              <w:rPr>
                <w:rFonts w:ascii="宋体" w:hAnsi="宋体"/>
                <w:color w:val="auto"/>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672614D">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46692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681F49">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3900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F935D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FF6F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6253F7">
            <w:pPr>
              <w:spacing w:line="240" w:lineRule="exact"/>
              <w:jc w:val="center"/>
              <w:rPr>
                <w:rFonts w:ascii="宋体" w:hAnsi="宋体"/>
                <w:color w:val="auto"/>
                <w:szCs w:val="21"/>
              </w:rPr>
            </w:pPr>
          </w:p>
        </w:tc>
      </w:tr>
      <w:tr w14:paraId="5E57F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DABEF0">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8C9C1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33EE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FF49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8411C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F57D7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1C7CA9">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380007">
            <w:pPr>
              <w:spacing w:line="240" w:lineRule="exact"/>
              <w:jc w:val="center"/>
              <w:rPr>
                <w:rFonts w:ascii="宋体" w:hAnsi="宋体"/>
                <w:color w:val="auto"/>
                <w:szCs w:val="21"/>
              </w:rPr>
            </w:pPr>
          </w:p>
        </w:tc>
      </w:tr>
      <w:tr w14:paraId="296B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466F96">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4825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53CF79">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F9B93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508BB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9E196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D0022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02C3B9">
            <w:pPr>
              <w:spacing w:line="240" w:lineRule="exact"/>
              <w:jc w:val="center"/>
              <w:rPr>
                <w:rFonts w:ascii="宋体" w:hAnsi="宋体"/>
                <w:color w:val="auto"/>
                <w:szCs w:val="21"/>
              </w:rPr>
            </w:pPr>
          </w:p>
        </w:tc>
      </w:tr>
    </w:tbl>
    <w:p w14:paraId="3B53F818">
      <w:pPr>
        <w:spacing w:line="400" w:lineRule="exact"/>
        <w:ind w:left="360"/>
        <w:rPr>
          <w:rFonts w:ascii="宋体" w:hAnsi="宋体"/>
          <w:color w:val="auto"/>
          <w:sz w:val="24"/>
        </w:rPr>
      </w:pPr>
      <w:r>
        <w:rPr>
          <w:rFonts w:hint="eastAsia" w:ascii="宋体" w:hAnsi="宋体"/>
          <w:color w:val="auto"/>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45B0B1D">
      <w:pPr>
        <w:rPr>
          <w:rFonts w:ascii="宋体" w:hAnsi="宋体"/>
          <w:color w:val="auto"/>
          <w:sz w:val="24"/>
        </w:rPr>
      </w:pPr>
    </w:p>
    <w:p w14:paraId="5C9A94A9">
      <w:pPr>
        <w:spacing w:line="400" w:lineRule="exact"/>
        <w:ind w:firstLine="320" w:firstLineChars="100"/>
        <w:rPr>
          <w:rFonts w:ascii="宋体" w:hAnsi="宋体"/>
          <w:color w:val="auto"/>
          <w:sz w:val="32"/>
          <w:szCs w:val="32"/>
        </w:rPr>
      </w:pPr>
      <w:r>
        <w:rPr>
          <w:rFonts w:hint="eastAsia" w:ascii="宋体" w:hAnsi="宋体"/>
          <w:color w:val="auto"/>
          <w:sz w:val="32"/>
          <w:szCs w:val="32"/>
        </w:rPr>
        <w:t xml:space="preserve">  法人或委托代理人（签字或加盖私章）：</w:t>
      </w:r>
    </w:p>
    <w:p w14:paraId="17B9BD68">
      <w:pPr>
        <w:spacing w:line="400" w:lineRule="exact"/>
        <w:rPr>
          <w:rFonts w:ascii="宋体" w:hAnsi="宋体"/>
          <w:color w:val="auto"/>
          <w:sz w:val="32"/>
          <w:szCs w:val="32"/>
        </w:rPr>
      </w:pPr>
    </w:p>
    <w:p w14:paraId="498397E1">
      <w:pPr>
        <w:spacing w:line="400" w:lineRule="exact"/>
        <w:rPr>
          <w:rFonts w:ascii="宋体" w:hAnsi="宋体"/>
          <w:color w:val="auto"/>
          <w:sz w:val="32"/>
          <w:szCs w:val="32"/>
        </w:rPr>
      </w:pPr>
      <w:r>
        <w:rPr>
          <w:rFonts w:hint="eastAsia" w:ascii="宋体" w:hAnsi="宋体"/>
          <w:color w:val="auto"/>
          <w:sz w:val="32"/>
          <w:szCs w:val="32"/>
        </w:rPr>
        <w:t>报价人单位（盖章）：</w:t>
      </w:r>
    </w:p>
    <w:p w14:paraId="31105BE6">
      <w:pPr>
        <w:rPr>
          <w:b/>
          <w:bCs/>
          <w:color w:val="auto"/>
          <w:sz w:val="32"/>
        </w:rPr>
      </w:pPr>
      <w:r>
        <w:rPr>
          <w:rFonts w:hint="eastAsia"/>
          <w:b/>
          <w:bCs/>
          <w:color w:val="auto"/>
          <w:sz w:val="32"/>
        </w:rPr>
        <w:br w:type="page"/>
      </w:r>
    </w:p>
    <w:p w14:paraId="609D88C8">
      <w:pPr>
        <w:numPr>
          <w:ilvl w:val="0"/>
          <w:numId w:val="9"/>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商务条款响应表（固定格式）</w:t>
      </w:r>
    </w:p>
    <w:tbl>
      <w:tblPr>
        <w:tblStyle w:val="30"/>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6350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A1A6CC">
            <w:pPr>
              <w:jc w:val="center"/>
              <w:rPr>
                <w:rFonts w:ascii="宋体" w:hAnsi="宋体"/>
                <w:b/>
                <w:bCs/>
                <w:color w:val="auto"/>
                <w:szCs w:val="21"/>
              </w:rPr>
            </w:pPr>
            <w:r>
              <w:rPr>
                <w:rFonts w:hint="eastAsia" w:ascii="宋体" w:hAnsi="宋体"/>
                <w:b/>
                <w:bCs/>
                <w:color w:val="auto"/>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2F63427">
            <w:pPr>
              <w:jc w:val="center"/>
              <w:rPr>
                <w:rFonts w:ascii="宋体" w:hAnsi="宋体"/>
                <w:b/>
                <w:bCs/>
                <w:color w:val="auto"/>
                <w:szCs w:val="21"/>
              </w:rPr>
            </w:pPr>
            <w:r>
              <w:rPr>
                <w:rFonts w:hint="eastAsia" w:ascii="宋体" w:hAnsi="宋体"/>
                <w:b/>
                <w:bCs/>
                <w:color w:val="auto"/>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C49E832">
            <w:pPr>
              <w:jc w:val="center"/>
              <w:rPr>
                <w:rFonts w:ascii="宋体" w:hAnsi="宋体"/>
                <w:b/>
                <w:bCs/>
                <w:color w:val="auto"/>
                <w:szCs w:val="21"/>
              </w:rPr>
            </w:pPr>
            <w:r>
              <w:rPr>
                <w:rFonts w:hint="eastAsia" w:ascii="宋体" w:hAnsi="宋体"/>
                <w:b/>
                <w:bCs/>
                <w:color w:val="auto"/>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B63DB42">
            <w:pPr>
              <w:jc w:val="center"/>
              <w:rPr>
                <w:rFonts w:ascii="宋体" w:hAnsi="宋体"/>
                <w:b/>
                <w:bCs/>
                <w:color w:val="auto"/>
                <w:szCs w:val="21"/>
              </w:rPr>
            </w:pPr>
            <w:r>
              <w:rPr>
                <w:rFonts w:hint="eastAsia" w:ascii="宋体" w:hAnsi="宋体"/>
                <w:b/>
                <w:bCs/>
                <w:color w:val="auto"/>
                <w:szCs w:val="21"/>
              </w:rPr>
              <w:t>商务条款偏离情况</w:t>
            </w:r>
          </w:p>
        </w:tc>
      </w:tr>
      <w:tr w14:paraId="39775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628251">
            <w:pPr>
              <w:jc w:val="center"/>
              <w:rPr>
                <w:rFonts w:ascii="宋体" w:hAnsi="宋体"/>
                <w:b/>
                <w:bCs/>
                <w:color w:val="auto"/>
                <w:szCs w:val="21"/>
              </w:rPr>
            </w:pPr>
            <w:r>
              <w:rPr>
                <w:rFonts w:ascii="宋体" w:hAnsi="宋体"/>
                <w:b/>
                <w:bCs/>
                <w:color w:val="auto"/>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229E39E">
            <w:pPr>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E19119">
            <w:pPr>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F793FD">
            <w:pPr>
              <w:jc w:val="center"/>
              <w:rPr>
                <w:rFonts w:ascii="宋体" w:hAnsi="宋体"/>
                <w:color w:val="auto"/>
                <w:szCs w:val="21"/>
              </w:rPr>
            </w:pPr>
          </w:p>
        </w:tc>
      </w:tr>
      <w:tr w14:paraId="3F0D4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703BAC">
            <w:pPr>
              <w:jc w:val="center"/>
              <w:rPr>
                <w:rFonts w:ascii="宋体" w:hAnsi="宋体"/>
                <w:b/>
                <w:bCs/>
                <w:color w:val="auto"/>
                <w:szCs w:val="21"/>
              </w:rPr>
            </w:pPr>
            <w:r>
              <w:rPr>
                <w:rFonts w:ascii="宋体" w:hAnsi="宋体"/>
                <w:b/>
                <w:bCs/>
                <w:color w:val="auto"/>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E4E0207">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129E54">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687A00">
            <w:pPr>
              <w:spacing w:line="240" w:lineRule="exact"/>
              <w:jc w:val="center"/>
              <w:rPr>
                <w:rFonts w:ascii="宋体" w:hAnsi="宋体"/>
                <w:color w:val="auto"/>
                <w:szCs w:val="21"/>
              </w:rPr>
            </w:pPr>
          </w:p>
        </w:tc>
      </w:tr>
      <w:tr w14:paraId="4C9AA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305AE8D">
            <w:pPr>
              <w:jc w:val="center"/>
              <w:rPr>
                <w:rFonts w:ascii="宋体" w:hAnsi="宋体"/>
                <w:b/>
                <w:bCs/>
                <w:color w:val="auto"/>
                <w:szCs w:val="21"/>
              </w:rPr>
            </w:pPr>
            <w:r>
              <w:rPr>
                <w:rFonts w:ascii="宋体" w:hAnsi="宋体"/>
                <w:b/>
                <w:bCs/>
                <w:color w:val="auto"/>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4F2025E">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D84840">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4C0AC9">
            <w:pPr>
              <w:spacing w:line="240" w:lineRule="exact"/>
              <w:jc w:val="center"/>
              <w:rPr>
                <w:rFonts w:ascii="宋体" w:hAnsi="宋体"/>
                <w:color w:val="auto"/>
                <w:szCs w:val="21"/>
              </w:rPr>
            </w:pPr>
          </w:p>
        </w:tc>
      </w:tr>
      <w:tr w14:paraId="435A3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0F8956">
            <w:pPr>
              <w:jc w:val="center"/>
              <w:rPr>
                <w:rFonts w:ascii="宋体" w:hAnsi="宋体"/>
                <w:b/>
                <w:bCs/>
                <w:color w:val="auto"/>
                <w:szCs w:val="21"/>
              </w:rPr>
            </w:pPr>
            <w:r>
              <w:rPr>
                <w:rFonts w:ascii="宋体" w:hAnsi="宋体"/>
                <w:b/>
                <w:bCs/>
                <w:color w:val="auto"/>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04C840E">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CA19A7C">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EA091C">
            <w:pPr>
              <w:spacing w:line="240" w:lineRule="exact"/>
              <w:jc w:val="center"/>
              <w:rPr>
                <w:rFonts w:ascii="宋体" w:hAnsi="宋体"/>
                <w:color w:val="auto"/>
                <w:szCs w:val="21"/>
              </w:rPr>
            </w:pPr>
          </w:p>
        </w:tc>
      </w:tr>
      <w:tr w14:paraId="171CD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CCB944">
            <w:pPr>
              <w:jc w:val="center"/>
              <w:rPr>
                <w:rFonts w:ascii="宋体" w:hAnsi="宋体"/>
                <w:b/>
                <w:bCs/>
                <w:color w:val="auto"/>
                <w:szCs w:val="21"/>
              </w:rPr>
            </w:pPr>
            <w:r>
              <w:rPr>
                <w:rFonts w:ascii="宋体" w:hAnsi="宋体"/>
                <w:b/>
                <w:bCs/>
                <w:color w:val="auto"/>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8663735">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C30949">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BFB71E">
            <w:pPr>
              <w:spacing w:line="240" w:lineRule="exact"/>
              <w:jc w:val="center"/>
              <w:rPr>
                <w:rFonts w:ascii="宋体" w:hAnsi="宋体"/>
                <w:color w:val="auto"/>
                <w:szCs w:val="21"/>
              </w:rPr>
            </w:pPr>
          </w:p>
        </w:tc>
      </w:tr>
      <w:tr w14:paraId="00450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9A684D2">
            <w:pPr>
              <w:jc w:val="center"/>
              <w:rPr>
                <w:rFonts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B0FB91E">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BEA4050">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F589ED8">
            <w:pPr>
              <w:spacing w:line="240" w:lineRule="exact"/>
              <w:jc w:val="center"/>
              <w:rPr>
                <w:rFonts w:ascii="宋体" w:hAnsi="宋体"/>
                <w:color w:val="auto"/>
                <w:szCs w:val="21"/>
              </w:rPr>
            </w:pPr>
          </w:p>
        </w:tc>
      </w:tr>
      <w:tr w14:paraId="1812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A998E0">
            <w:pPr>
              <w:jc w:val="center"/>
              <w:rPr>
                <w:rFonts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AF84B57">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F4984C">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77D520">
            <w:pPr>
              <w:spacing w:line="240" w:lineRule="exact"/>
              <w:jc w:val="center"/>
              <w:rPr>
                <w:rFonts w:ascii="宋体" w:hAnsi="宋体"/>
                <w:color w:val="auto"/>
                <w:szCs w:val="21"/>
              </w:rPr>
            </w:pPr>
          </w:p>
        </w:tc>
      </w:tr>
    </w:tbl>
    <w:p w14:paraId="69EBF3B6">
      <w:pPr>
        <w:spacing w:line="400" w:lineRule="exact"/>
        <w:ind w:left="360"/>
        <w:rPr>
          <w:rFonts w:ascii="宋体" w:hAnsi="宋体"/>
          <w:color w:val="auto"/>
          <w:sz w:val="24"/>
        </w:rPr>
      </w:pPr>
      <w:r>
        <w:rPr>
          <w:rFonts w:hint="eastAsia" w:ascii="宋体" w:hAnsi="宋体"/>
          <w:color w:val="auto"/>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7B49A50">
      <w:pPr>
        <w:rPr>
          <w:color w:val="auto"/>
        </w:rPr>
      </w:pPr>
    </w:p>
    <w:p w14:paraId="21982258">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62BA215C">
      <w:pPr>
        <w:spacing w:line="400" w:lineRule="exact"/>
        <w:rPr>
          <w:rFonts w:ascii="宋体" w:hAnsi="宋体"/>
          <w:color w:val="auto"/>
          <w:sz w:val="32"/>
          <w:szCs w:val="32"/>
        </w:rPr>
      </w:pPr>
    </w:p>
    <w:p w14:paraId="651B99DF">
      <w:pPr>
        <w:spacing w:line="400" w:lineRule="exact"/>
        <w:rPr>
          <w:rFonts w:ascii="宋体" w:hAnsi="宋体"/>
          <w:color w:val="auto"/>
          <w:sz w:val="32"/>
          <w:szCs w:val="32"/>
        </w:rPr>
      </w:pPr>
      <w:r>
        <w:rPr>
          <w:rFonts w:hint="eastAsia" w:ascii="宋体" w:hAnsi="宋体"/>
          <w:color w:val="auto"/>
          <w:sz w:val="32"/>
          <w:szCs w:val="32"/>
        </w:rPr>
        <w:t>报价人单位（盖章）：</w:t>
      </w:r>
    </w:p>
    <w:p w14:paraId="5D8C1B66">
      <w:pPr>
        <w:rPr>
          <w:rFonts w:ascii="宋体" w:hAnsi="宋体"/>
          <w:color w:val="auto"/>
          <w:sz w:val="24"/>
        </w:rPr>
      </w:pPr>
      <w:r>
        <w:rPr>
          <w:rFonts w:hint="eastAsia" w:ascii="宋体" w:hAnsi="宋体"/>
          <w:color w:val="auto"/>
          <w:sz w:val="24"/>
        </w:rPr>
        <w:br w:type="page"/>
      </w:r>
    </w:p>
    <w:p w14:paraId="65B01C54">
      <w:pPr>
        <w:numPr>
          <w:ilvl w:val="0"/>
          <w:numId w:val="9"/>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b/>
          <w:color w:val="auto"/>
          <w:sz w:val="44"/>
          <w:szCs w:val="44"/>
        </w:rPr>
        <w:t>报价人声明及承诺（固定格式）</w:t>
      </w:r>
    </w:p>
    <w:p w14:paraId="2D7E89C6">
      <w:pPr>
        <w:spacing w:line="560" w:lineRule="exact"/>
        <w:rPr>
          <w:rFonts w:ascii="宋体" w:hAnsi="宋体"/>
          <w:color w:val="auto"/>
          <w:sz w:val="28"/>
          <w:szCs w:val="28"/>
        </w:rPr>
      </w:pPr>
    </w:p>
    <w:p w14:paraId="3C98542C">
      <w:pPr>
        <w:spacing w:line="400" w:lineRule="exact"/>
        <w:rPr>
          <w:rFonts w:ascii="宋体" w:hAnsi="宋体"/>
          <w:b/>
          <w:color w:val="auto"/>
          <w:sz w:val="24"/>
        </w:rPr>
      </w:pPr>
      <w:r>
        <w:rPr>
          <w:rFonts w:hint="eastAsia" w:ascii="宋体" w:hAnsi="宋体"/>
          <w:color w:val="auto"/>
          <w:sz w:val="24"/>
        </w:rPr>
        <w:t xml:space="preserve">致: </w:t>
      </w:r>
      <w:r>
        <w:rPr>
          <w:rFonts w:hint="eastAsia" w:ascii="宋体" w:hAnsi="宋体"/>
          <w:b/>
          <w:color w:val="auto"/>
          <w:kern w:val="28"/>
          <w:sz w:val="24"/>
          <w:u w:val="double"/>
        </w:rPr>
        <w:t>（采购单位名称）</w:t>
      </w:r>
    </w:p>
    <w:p w14:paraId="63FB35BA">
      <w:pPr>
        <w:spacing w:line="400" w:lineRule="exact"/>
        <w:ind w:firstLine="410" w:firstLineChars="171"/>
        <w:rPr>
          <w:rFonts w:ascii="宋体" w:hAnsi="宋体"/>
          <w:color w:val="auto"/>
          <w:sz w:val="24"/>
        </w:rPr>
      </w:pPr>
      <w:r>
        <w:rPr>
          <w:rFonts w:hint="eastAsia" w:ascii="宋体" w:hAnsi="宋体"/>
          <w:color w:val="auto"/>
          <w:sz w:val="24"/>
        </w:rPr>
        <w:t>我方确认收到贵方提供的</w:t>
      </w:r>
      <w:r>
        <w:rPr>
          <w:rFonts w:hint="eastAsia" w:ascii="宋体" w:hAnsi="宋体"/>
          <w:b/>
          <w:color w:val="auto"/>
          <w:kern w:val="28"/>
          <w:sz w:val="24"/>
          <w:u w:val="single"/>
        </w:rPr>
        <w:t xml:space="preserve">                采购项目（项目编号：     ）</w:t>
      </w:r>
      <w:r>
        <w:rPr>
          <w:rFonts w:hint="eastAsia" w:ascii="宋体" w:hAnsi="宋体"/>
          <w:color w:val="auto"/>
          <w:sz w:val="24"/>
        </w:rPr>
        <w:t>的采购书的全部内容，我方：</w:t>
      </w:r>
      <w:r>
        <w:rPr>
          <w:rFonts w:hint="eastAsia" w:ascii="宋体" w:hAnsi="宋体"/>
          <w:b/>
          <w:color w:val="auto"/>
          <w:sz w:val="24"/>
          <w:u w:val="single"/>
        </w:rPr>
        <w:t xml:space="preserve">(报价人名称)                 </w:t>
      </w:r>
      <w:r>
        <w:rPr>
          <w:rFonts w:hint="eastAsia" w:ascii="宋体" w:hAnsi="宋体"/>
          <w:color w:val="auto"/>
          <w:sz w:val="24"/>
        </w:rPr>
        <w:t>作为报价人正式授权</w:t>
      </w:r>
      <w:r>
        <w:rPr>
          <w:rFonts w:hint="eastAsia" w:ascii="宋体" w:hAnsi="宋体"/>
          <w:b/>
          <w:color w:val="auto"/>
          <w:sz w:val="24"/>
          <w:u w:val="single"/>
        </w:rPr>
        <w:t xml:space="preserve"> (代理人全名、职务、身份证号码)              </w:t>
      </w:r>
      <w:r>
        <w:rPr>
          <w:rFonts w:hint="eastAsia" w:ascii="宋体" w:hAnsi="宋体"/>
          <w:color w:val="auto"/>
          <w:sz w:val="24"/>
        </w:rPr>
        <w:t>代表我方进行有关本报价的一切事宜。</w:t>
      </w:r>
    </w:p>
    <w:p w14:paraId="4E25F670">
      <w:pPr>
        <w:spacing w:line="400" w:lineRule="exact"/>
        <w:ind w:firstLine="570"/>
        <w:rPr>
          <w:rFonts w:ascii="宋体" w:hAnsi="宋体"/>
          <w:b/>
          <w:color w:val="auto"/>
          <w:sz w:val="24"/>
        </w:rPr>
      </w:pPr>
      <w:r>
        <w:rPr>
          <w:rFonts w:hint="eastAsia" w:ascii="宋体" w:hAnsi="宋体"/>
          <w:b/>
          <w:color w:val="auto"/>
          <w:sz w:val="24"/>
        </w:rPr>
        <w:t>我方已完全明白采购书的所有条款要求，并重申以下几点：</w:t>
      </w:r>
    </w:p>
    <w:p w14:paraId="745B4EE5">
      <w:pPr>
        <w:numPr>
          <w:ilvl w:val="0"/>
          <w:numId w:val="11"/>
        </w:numPr>
        <w:spacing w:line="400" w:lineRule="exact"/>
        <w:rPr>
          <w:rFonts w:ascii="宋体" w:hAnsi="宋体"/>
          <w:color w:val="auto"/>
          <w:sz w:val="24"/>
        </w:rPr>
      </w:pPr>
      <w:r>
        <w:rPr>
          <w:rFonts w:hint="eastAsia" w:ascii="宋体" w:hAnsi="宋体"/>
          <w:color w:val="auto"/>
          <w:sz w:val="24"/>
        </w:rPr>
        <w:t>按采购书要求提供的报价总价详见《报价一览表》。</w:t>
      </w:r>
    </w:p>
    <w:p w14:paraId="3CCA00CB">
      <w:pPr>
        <w:numPr>
          <w:ilvl w:val="0"/>
          <w:numId w:val="11"/>
        </w:numPr>
        <w:spacing w:line="400" w:lineRule="exact"/>
        <w:rPr>
          <w:rFonts w:ascii="宋体" w:hAnsi="宋体"/>
          <w:color w:val="auto"/>
          <w:sz w:val="24"/>
        </w:rPr>
      </w:pPr>
      <w:r>
        <w:rPr>
          <w:rFonts w:hint="eastAsia" w:ascii="宋体" w:hAnsi="宋体"/>
          <w:color w:val="auto"/>
          <w:sz w:val="24"/>
        </w:rPr>
        <w:t>本报价文件的有效期完全响应采购书要求（</w:t>
      </w:r>
      <w:r>
        <w:rPr>
          <w:rFonts w:hint="eastAsia" w:ascii="宋体" w:hAnsi="宋体"/>
          <w:color w:val="auto"/>
          <w:sz w:val="24"/>
          <w:lang w:val="en-US" w:eastAsia="zh-CN"/>
        </w:rPr>
        <w:t>自</w:t>
      </w:r>
      <w:r>
        <w:rPr>
          <w:rFonts w:hint="eastAsia" w:ascii="宋体" w:hAnsi="宋体"/>
          <w:color w:val="auto"/>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CD2CB35">
      <w:pPr>
        <w:numPr>
          <w:ilvl w:val="0"/>
          <w:numId w:val="11"/>
        </w:numPr>
        <w:spacing w:line="400" w:lineRule="exact"/>
        <w:rPr>
          <w:rFonts w:ascii="宋体" w:hAnsi="宋体"/>
          <w:color w:val="auto"/>
          <w:sz w:val="24"/>
        </w:rPr>
      </w:pPr>
      <w:r>
        <w:rPr>
          <w:rFonts w:hint="eastAsia" w:ascii="宋体" w:hAnsi="宋体"/>
          <w:color w:val="auto"/>
          <w:sz w:val="24"/>
        </w:rPr>
        <w:t>我方同意按照贵方可能提出的要求而提供与报价有关的其它任何数据、信息或资料。</w:t>
      </w:r>
    </w:p>
    <w:p w14:paraId="73DCCEDA">
      <w:pPr>
        <w:numPr>
          <w:ilvl w:val="0"/>
          <w:numId w:val="11"/>
        </w:numPr>
        <w:spacing w:line="400" w:lineRule="exact"/>
        <w:rPr>
          <w:rFonts w:ascii="宋体" w:hAnsi="宋体"/>
          <w:color w:val="auto"/>
          <w:sz w:val="24"/>
        </w:rPr>
      </w:pPr>
      <w:r>
        <w:rPr>
          <w:rFonts w:hint="eastAsia" w:ascii="宋体" w:hAnsi="宋体"/>
          <w:color w:val="auto"/>
          <w:sz w:val="24"/>
        </w:rPr>
        <w:t>我方理解贵方不一定接受最低报价。</w:t>
      </w:r>
    </w:p>
    <w:p w14:paraId="1D3658DB">
      <w:pPr>
        <w:numPr>
          <w:ilvl w:val="0"/>
          <w:numId w:val="11"/>
        </w:numPr>
        <w:spacing w:line="400" w:lineRule="exact"/>
        <w:rPr>
          <w:rFonts w:ascii="宋体" w:hAnsi="宋体"/>
          <w:color w:val="auto"/>
          <w:sz w:val="24"/>
        </w:rPr>
      </w:pPr>
      <w:r>
        <w:rPr>
          <w:rFonts w:hint="eastAsia" w:ascii="宋体" w:hAnsi="宋体"/>
          <w:color w:val="auto"/>
          <w:sz w:val="24"/>
        </w:rPr>
        <w:t>我方如果成交，将保证履行采购书及其澄清、修改文件（如果有）中的全部责任和义务，按质、按量、按期履行好合同。</w:t>
      </w:r>
    </w:p>
    <w:p w14:paraId="29B2D1D3">
      <w:pPr>
        <w:numPr>
          <w:ilvl w:val="0"/>
          <w:numId w:val="11"/>
        </w:numPr>
        <w:spacing w:line="400" w:lineRule="exact"/>
        <w:rPr>
          <w:rFonts w:ascii="宋体" w:hAnsi="宋体"/>
          <w:color w:val="auto"/>
          <w:sz w:val="24"/>
        </w:rPr>
      </w:pPr>
      <w:r>
        <w:rPr>
          <w:rFonts w:hint="eastAsia" w:ascii="宋体" w:hAnsi="宋体"/>
          <w:color w:val="auto"/>
          <w:sz w:val="24"/>
        </w:rPr>
        <w:t>我方作为</w:t>
      </w:r>
      <w:r>
        <w:rPr>
          <w:rFonts w:hint="eastAsia" w:ascii="宋体" w:hAnsi="宋体"/>
          <w:b/>
          <w:color w:val="auto"/>
          <w:sz w:val="24"/>
          <w:u w:val="single"/>
        </w:rPr>
        <w:t>（</w:t>
      </w:r>
      <w:r>
        <w:rPr>
          <w:rFonts w:hint="eastAsia" w:ascii="宋体" w:hAnsi="宋体"/>
          <w:b/>
          <w:i/>
          <w:color w:val="auto"/>
          <w:sz w:val="24"/>
          <w:u w:val="single"/>
        </w:rPr>
        <w:t>制造商/代理商）</w:t>
      </w:r>
      <w:r>
        <w:rPr>
          <w:rFonts w:hint="eastAsia" w:ascii="宋体" w:hAnsi="宋体"/>
          <w:color w:val="auto"/>
          <w:sz w:val="24"/>
        </w:rPr>
        <w:t>是在法律、财务和运作上独立于采购人的报价人，在此保证所提交的所有文件和全部说明是真实的、准确的、有效的。</w:t>
      </w:r>
    </w:p>
    <w:p w14:paraId="4510AA4D">
      <w:pPr>
        <w:numPr>
          <w:ilvl w:val="0"/>
          <w:numId w:val="11"/>
        </w:numPr>
        <w:spacing w:line="400" w:lineRule="exact"/>
        <w:rPr>
          <w:rFonts w:ascii="宋体" w:hAnsi="宋体"/>
          <w:color w:val="auto"/>
          <w:sz w:val="24"/>
        </w:rPr>
      </w:pPr>
      <w:r>
        <w:rPr>
          <w:rFonts w:hint="eastAsia" w:ascii="宋体" w:hAnsi="宋体"/>
          <w:color w:val="auto"/>
          <w:sz w:val="24"/>
        </w:rPr>
        <w:t>我方报价已包含应向知识产权所有权人支付的所有相关税费。并保证，招标人在中国使用我方提供的货物时，如有第三方提出侵犯其知识产权主张的，责任由我方承担。</w:t>
      </w:r>
    </w:p>
    <w:p w14:paraId="2E14DA5D">
      <w:pPr>
        <w:numPr>
          <w:ilvl w:val="0"/>
          <w:numId w:val="12"/>
        </w:numPr>
        <w:tabs>
          <w:tab w:val="left" w:pos="0"/>
        </w:tabs>
        <w:spacing w:line="440" w:lineRule="exact"/>
        <w:rPr>
          <w:rFonts w:ascii="宋体" w:hAnsi="宋体"/>
          <w:color w:val="auto"/>
          <w:sz w:val="24"/>
        </w:rPr>
      </w:pPr>
      <w:r>
        <w:rPr>
          <w:rFonts w:hint="eastAsia" w:ascii="宋体" w:hAnsi="宋体"/>
          <w:color w:val="auto"/>
          <w:sz w:val="24"/>
        </w:rPr>
        <w:t>我方对在采购响应文件及采购过程中所作出的所有承诺承担法律责任。</w:t>
      </w:r>
    </w:p>
    <w:p w14:paraId="48FDC184">
      <w:pPr>
        <w:numPr>
          <w:ilvl w:val="0"/>
          <w:numId w:val="11"/>
        </w:numPr>
        <w:spacing w:line="400" w:lineRule="exact"/>
        <w:rPr>
          <w:rFonts w:ascii="宋体" w:hAnsi="宋体"/>
          <w:color w:val="auto"/>
          <w:sz w:val="24"/>
        </w:rPr>
      </w:pPr>
      <w:r>
        <w:rPr>
          <w:rFonts w:hint="eastAsia" w:ascii="宋体" w:hAnsi="宋体"/>
          <w:snapToGrid w:val="0"/>
          <w:color w:val="auto"/>
          <w:kern w:val="0"/>
          <w:sz w:val="24"/>
        </w:rPr>
        <w:t>我方在近三年没有违法行为，在以往政府招标采购活动中没有违规和违约行为，并保证所供货物及服务来源合法，否则由我方承担因此产生的法律责任和经济责任。</w:t>
      </w:r>
    </w:p>
    <w:p w14:paraId="2CB3A056">
      <w:pPr>
        <w:numPr>
          <w:ilvl w:val="0"/>
          <w:numId w:val="11"/>
        </w:numPr>
        <w:spacing w:line="400" w:lineRule="exact"/>
        <w:rPr>
          <w:rFonts w:ascii="宋体" w:hAnsi="宋体"/>
          <w:color w:val="auto"/>
          <w:sz w:val="24"/>
        </w:rPr>
      </w:pPr>
      <w:r>
        <w:rPr>
          <w:rFonts w:hint="eastAsia" w:ascii="宋体" w:hAnsi="宋体"/>
          <w:color w:val="auto"/>
          <w:sz w:val="24"/>
        </w:rPr>
        <w:t>所有与本采购项目有关的函件请发往下列地址：</w:t>
      </w:r>
    </w:p>
    <w:p w14:paraId="58C47EE8">
      <w:pPr>
        <w:spacing w:line="400" w:lineRule="exact"/>
        <w:rPr>
          <w:rFonts w:ascii="宋体" w:hAnsi="宋体"/>
          <w:color w:val="auto"/>
          <w:sz w:val="24"/>
        </w:rPr>
      </w:pPr>
    </w:p>
    <w:p w14:paraId="0F31EB20">
      <w:pPr>
        <w:spacing w:line="440" w:lineRule="exact"/>
        <w:rPr>
          <w:rFonts w:ascii="宋体" w:hAnsi="宋体"/>
          <w:color w:val="auto"/>
          <w:sz w:val="24"/>
          <w:u w:val="single"/>
        </w:rPr>
      </w:pPr>
      <w:r>
        <w:rPr>
          <w:rFonts w:hint="eastAsia" w:ascii="宋体" w:hAnsi="宋体"/>
          <w:color w:val="auto"/>
          <w:sz w:val="24"/>
        </w:rPr>
        <w:t xml:space="preserve">  电    话：</w:t>
      </w:r>
      <w:r>
        <w:rPr>
          <w:rFonts w:hint="eastAsia" w:ascii="宋体" w:hAnsi="宋体"/>
          <w:color w:val="auto"/>
          <w:sz w:val="24"/>
          <w:u w:val="single"/>
        </w:rPr>
        <w:t xml:space="preserve">                             .</w:t>
      </w:r>
      <w:r>
        <w:rPr>
          <w:rFonts w:hint="eastAsia" w:ascii="宋体" w:hAnsi="宋体"/>
          <w:color w:val="auto"/>
          <w:sz w:val="24"/>
        </w:rPr>
        <w:t>传    真：.</w:t>
      </w:r>
    </w:p>
    <w:p w14:paraId="41030624">
      <w:pPr>
        <w:spacing w:line="440" w:lineRule="exact"/>
        <w:ind w:firstLine="240" w:firstLineChars="100"/>
        <w:rPr>
          <w:rFonts w:ascii="宋体" w:hAnsi="宋体"/>
          <w:color w:val="auto"/>
          <w:sz w:val="24"/>
          <w:u w:val="single"/>
        </w:rPr>
      </w:pPr>
      <w:r>
        <w:rPr>
          <w:rFonts w:hint="eastAsia" w:ascii="宋体" w:hAnsi="宋体"/>
          <w:color w:val="auto"/>
          <w:sz w:val="24"/>
        </w:rPr>
        <w:t>地    址：.邮政编码：.</w:t>
      </w:r>
    </w:p>
    <w:p w14:paraId="627A66C4">
      <w:pPr>
        <w:spacing w:line="440" w:lineRule="exact"/>
        <w:rPr>
          <w:rFonts w:ascii="宋体" w:hAnsi="宋体"/>
          <w:color w:val="auto"/>
          <w:sz w:val="24"/>
          <w:u w:val="single"/>
        </w:rPr>
      </w:pPr>
      <w:r>
        <w:rPr>
          <w:rFonts w:hint="eastAsia" w:ascii="宋体" w:hAnsi="宋体"/>
          <w:color w:val="auto"/>
          <w:sz w:val="24"/>
        </w:rPr>
        <w:t xml:space="preserve">  代表姓名：.职    务：.</w:t>
      </w:r>
    </w:p>
    <w:p w14:paraId="7EC8BC61">
      <w:pPr>
        <w:spacing w:line="560" w:lineRule="exact"/>
        <w:ind w:firstLine="280" w:firstLineChars="100"/>
        <w:rPr>
          <w:rFonts w:ascii="宋体" w:hAnsi="宋体"/>
          <w:color w:val="auto"/>
          <w:sz w:val="28"/>
          <w:szCs w:val="28"/>
        </w:rPr>
      </w:pPr>
      <w:r>
        <w:rPr>
          <w:rFonts w:hint="eastAsia" w:ascii="宋体" w:hAnsi="宋体"/>
          <w:color w:val="auto"/>
          <w:sz w:val="28"/>
          <w:szCs w:val="28"/>
        </w:rPr>
        <w:t>特此声明。</w:t>
      </w:r>
    </w:p>
    <w:p w14:paraId="558EE59B">
      <w:pPr>
        <w:spacing w:line="480" w:lineRule="exact"/>
        <w:rPr>
          <w:rFonts w:ascii="宋体" w:hAnsi="宋体"/>
          <w:color w:val="auto"/>
          <w:sz w:val="32"/>
          <w:szCs w:val="32"/>
        </w:rPr>
      </w:pPr>
    </w:p>
    <w:p w14:paraId="4306743F">
      <w:pPr>
        <w:spacing w:line="480" w:lineRule="exact"/>
        <w:rPr>
          <w:rFonts w:ascii="宋体" w:hAnsi="宋体"/>
          <w:color w:val="auto"/>
          <w:sz w:val="32"/>
          <w:szCs w:val="32"/>
        </w:rPr>
      </w:pPr>
    </w:p>
    <w:p w14:paraId="25283161">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28616C8D">
      <w:pPr>
        <w:spacing w:line="400" w:lineRule="exact"/>
        <w:rPr>
          <w:rFonts w:ascii="宋体" w:hAnsi="宋体"/>
          <w:color w:val="auto"/>
          <w:sz w:val="32"/>
          <w:szCs w:val="32"/>
        </w:rPr>
      </w:pPr>
    </w:p>
    <w:p w14:paraId="586B4319">
      <w:pPr>
        <w:spacing w:line="400" w:lineRule="exact"/>
        <w:rPr>
          <w:rFonts w:ascii="宋体" w:hAnsi="宋体"/>
          <w:color w:val="auto"/>
          <w:sz w:val="32"/>
          <w:szCs w:val="32"/>
        </w:rPr>
      </w:pPr>
      <w:r>
        <w:rPr>
          <w:rFonts w:hint="eastAsia" w:ascii="宋体" w:hAnsi="宋体"/>
          <w:color w:val="auto"/>
          <w:sz w:val="32"/>
          <w:szCs w:val="32"/>
        </w:rPr>
        <w:t>报价人单位（盖章）：</w:t>
      </w:r>
    </w:p>
    <w:p w14:paraId="2272D1B6">
      <w:pPr>
        <w:spacing w:line="400" w:lineRule="exact"/>
        <w:rPr>
          <w:rFonts w:ascii="宋体" w:hAnsi="宋体"/>
          <w:color w:val="auto"/>
          <w:sz w:val="32"/>
          <w:szCs w:val="32"/>
        </w:rPr>
      </w:pPr>
    </w:p>
    <w:p w14:paraId="55C19FCA">
      <w:pPr>
        <w:spacing w:line="400" w:lineRule="exact"/>
        <w:rPr>
          <w:rFonts w:ascii="宋体" w:hAnsi="宋体"/>
          <w:color w:val="auto"/>
          <w:sz w:val="32"/>
          <w:szCs w:val="32"/>
        </w:rPr>
      </w:pPr>
      <w:r>
        <w:rPr>
          <w:rFonts w:hint="eastAsia" w:ascii="宋体" w:hAnsi="宋体"/>
          <w:color w:val="auto"/>
          <w:sz w:val="32"/>
          <w:szCs w:val="32"/>
        </w:rPr>
        <w:t xml:space="preserve">                                    年  月  日</w:t>
      </w:r>
    </w:p>
    <w:p w14:paraId="3249D161">
      <w:pPr>
        <w:spacing w:line="320" w:lineRule="exact"/>
        <w:jc w:val="center"/>
        <w:rPr>
          <w:rFonts w:ascii="宋体" w:hAnsi="宋体"/>
          <w:b/>
          <w:color w:val="auto"/>
          <w:sz w:val="28"/>
          <w:szCs w:val="28"/>
        </w:rPr>
      </w:pPr>
    </w:p>
    <w:p w14:paraId="1F57AD93">
      <w:pPr>
        <w:spacing w:line="320" w:lineRule="exact"/>
        <w:jc w:val="center"/>
        <w:rPr>
          <w:rFonts w:ascii="宋体" w:hAnsi="宋体"/>
          <w:b/>
          <w:color w:val="auto"/>
          <w:sz w:val="28"/>
          <w:szCs w:val="28"/>
        </w:rPr>
      </w:pPr>
    </w:p>
    <w:p w14:paraId="4BDF6729">
      <w:pPr>
        <w:rPr>
          <w:rFonts w:ascii="宋体" w:hAnsi="宋体"/>
          <w:b/>
          <w:color w:val="auto"/>
          <w:sz w:val="44"/>
          <w:szCs w:val="44"/>
        </w:rPr>
      </w:pPr>
      <w:r>
        <w:rPr>
          <w:rFonts w:hint="eastAsia" w:ascii="宋体" w:hAnsi="宋体"/>
          <w:b/>
          <w:color w:val="auto"/>
          <w:sz w:val="44"/>
          <w:szCs w:val="44"/>
        </w:rPr>
        <w:br w:type="page"/>
      </w:r>
    </w:p>
    <w:p w14:paraId="3B4EFDD0">
      <w:pPr>
        <w:numPr>
          <w:ilvl w:val="0"/>
          <w:numId w:val="9"/>
        </w:numPr>
        <w:autoSpaceDE w:val="0"/>
        <w:autoSpaceDN w:val="0"/>
        <w:adjustRightInd w:val="0"/>
        <w:spacing w:line="640" w:lineRule="exact"/>
        <w:ind w:left="0"/>
        <w:jc w:val="center"/>
        <w:rPr>
          <w:rFonts w:ascii="宋体" w:hAnsi="宋体" w:cs="宋体"/>
          <w:b/>
          <w:bCs/>
          <w:color w:val="auto"/>
          <w:spacing w:val="30"/>
          <w:sz w:val="44"/>
          <w:szCs w:val="44"/>
        </w:rPr>
      </w:pPr>
      <w:r>
        <w:rPr>
          <w:rFonts w:hint="eastAsia" w:ascii="宋体" w:hAnsi="宋体"/>
          <w:b/>
          <w:color w:val="auto"/>
          <w:sz w:val="44"/>
          <w:szCs w:val="44"/>
        </w:rPr>
        <w:t>证明材料</w:t>
      </w:r>
    </w:p>
    <w:p w14:paraId="0FB6E762">
      <w:pPr>
        <w:rPr>
          <w:b/>
          <w:color w:val="auto"/>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BCA4C7-43AB-42F9-8D54-54DC0B8C32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CA43C7-DB53-4CB8-9427-E867643E5A9B}"/>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embedRegular r:id="rId3" w:fontKey="{9DF94CB8-BF33-4F5C-AD09-536F56EAD0FE}"/>
  </w:font>
  <w:font w:name="仿宋">
    <w:panose1 w:val="02010609060101010101"/>
    <w:charset w:val="86"/>
    <w:family w:val="modern"/>
    <w:pitch w:val="default"/>
    <w:sig w:usb0="800002BF" w:usb1="38CF7CFA" w:usb2="00000016" w:usb3="00000000" w:csb0="00040001" w:csb1="00000000"/>
    <w:embedRegular r:id="rId4" w:fontKey="{46E44F1E-169B-4BF1-A617-B659D97D2543}"/>
  </w:font>
  <w:font w:name="方正小标宋_GBK">
    <w:panose1 w:val="02000000000000000000"/>
    <w:charset w:val="86"/>
    <w:family w:val="auto"/>
    <w:pitch w:val="default"/>
    <w:sig w:usb0="A00002BF" w:usb1="38CF7CFA" w:usb2="00082016" w:usb3="00000000" w:csb0="00040001" w:csb1="00000000"/>
    <w:embedRegular r:id="rId5" w:fontKey="{945904CD-6810-4A29-BEF1-40F705E64F74}"/>
  </w:font>
  <w:font w:name="楷体_GB2312">
    <w:panose1 w:val="02010609030101010101"/>
    <w:charset w:val="86"/>
    <w:family w:val="modern"/>
    <w:pitch w:val="default"/>
    <w:sig w:usb0="00000001" w:usb1="080E0000" w:usb2="00000000" w:usb3="00000000" w:csb0="00040000" w:csb1="00000000"/>
    <w:embedRegular r:id="rId6" w:fontKey="{D7396859-F954-4BA4-BF0B-721AE4AFD5CA}"/>
  </w:font>
  <w:font w:name="楷体">
    <w:panose1 w:val="02010609060101010101"/>
    <w:charset w:val="86"/>
    <w:family w:val="auto"/>
    <w:pitch w:val="default"/>
    <w:sig w:usb0="800002BF" w:usb1="38CF7CFA" w:usb2="00000016" w:usb3="00000000" w:csb0="00040001" w:csb1="00000000"/>
    <w:embedRegular r:id="rId7" w:fontKey="{45CBA30C-F235-4444-B459-6091DBD9ADAE}"/>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FE1">
    <w:pPr>
      <w:pStyle w:val="19"/>
      <w:ind w:right="360"/>
    </w:pPr>
    <w: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27FCCBED">
                <w:pPr>
                  <w:pStyle w:val="19"/>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w: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72679C3"/>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85">
    <w:pPr>
      <w:pStyle w:val="19"/>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8EB0048">
                <w:pPr>
                  <w:pStyle w:val="19"/>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D73E">
    <w:pPr>
      <w:pStyle w:val="19"/>
      <w:ind w:right="360"/>
      <w:rPr>
        <w:u w:val="single"/>
      </w:rPr>
    </w:pPr>
  </w:p>
  <w:p w14:paraId="375423FE">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2001">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1576">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884">
    <w:pPr>
      <w:pStyle w:val="20"/>
      <w:pBdr>
        <w:bottom w:val="none" w:color="auto" w:sz="0" w:space="1"/>
      </w:pBd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5F50C872">
                <w:pPr>
                  <w:pStyle w:val="20"/>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02B43F8"/>
    <w:multiLevelType w:val="singleLevel"/>
    <w:tmpl w:val="302B43F8"/>
    <w:lvl w:ilvl="0" w:tentative="0">
      <w:start w:val="1"/>
      <w:numFmt w:val="decimal"/>
      <w:suff w:val="nothing"/>
      <w:lvlText w:val="%1)"/>
      <w:lvlJc w:val="left"/>
      <w:pPr>
        <w:tabs>
          <w:tab w:val="left" w:pos="0"/>
        </w:tabs>
        <w:ind w:left="0" w:firstLine="0"/>
      </w:pPr>
      <w:rPr>
        <w:rFonts w:hint="default"/>
      </w:rPr>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abstractNum w:abstractNumId="9">
    <w:nsid w:val="5D1ACA94"/>
    <w:multiLevelType w:val="singleLevel"/>
    <w:tmpl w:val="5D1ACA94"/>
    <w:lvl w:ilvl="0" w:tentative="0">
      <w:start w:val="3"/>
      <w:numFmt w:val="decimal"/>
      <w:suff w:val="nothing"/>
      <w:lvlText w:val="%1、"/>
      <w:lvlJc w:val="left"/>
    </w:lvl>
  </w:abstractNum>
  <w:abstractNum w:abstractNumId="10">
    <w:nsid w:val="6A3BB16F"/>
    <w:multiLevelType w:val="multilevel"/>
    <w:tmpl w:val="6A3BB16F"/>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0"/>
  </w:num>
  <w:num w:numId="2">
    <w:abstractNumId w:val="6"/>
  </w:num>
  <w:num w:numId="3">
    <w:abstractNumId w:val="9"/>
  </w:num>
  <w:num w:numId="4">
    <w:abstractNumId w:val="3"/>
  </w:num>
  <w:num w:numId="5">
    <w:abstractNumId w:val="4"/>
  </w:num>
  <w:num w:numId="6">
    <w:abstractNumId w:val="2"/>
  </w:num>
  <w:num w:numId="7">
    <w:abstractNumId w:val="1"/>
  </w:num>
  <w:num w:numId="8">
    <w:abstractNumId w:val="8"/>
  </w:num>
  <w:num w:numId="9">
    <w:abstractNumId w:val="0"/>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C7942"/>
    <w:rsid w:val="029C7941"/>
    <w:rsid w:val="0338148D"/>
    <w:rsid w:val="03AD1858"/>
    <w:rsid w:val="03D568F0"/>
    <w:rsid w:val="05940418"/>
    <w:rsid w:val="07654F6A"/>
    <w:rsid w:val="079E325C"/>
    <w:rsid w:val="0A2F4D76"/>
    <w:rsid w:val="0BEE41F8"/>
    <w:rsid w:val="0D0015C5"/>
    <w:rsid w:val="0DAD47A4"/>
    <w:rsid w:val="0E6949B3"/>
    <w:rsid w:val="0F666038"/>
    <w:rsid w:val="0FEF4AD0"/>
    <w:rsid w:val="111231F5"/>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9C06A90"/>
    <w:rsid w:val="3BF75747"/>
    <w:rsid w:val="3D832EB5"/>
    <w:rsid w:val="3EB43B95"/>
    <w:rsid w:val="3F0535D6"/>
    <w:rsid w:val="401A05CF"/>
    <w:rsid w:val="40652603"/>
    <w:rsid w:val="42532A81"/>
    <w:rsid w:val="442F0A64"/>
    <w:rsid w:val="44FE771E"/>
    <w:rsid w:val="453D2E2E"/>
    <w:rsid w:val="455B5F6E"/>
    <w:rsid w:val="4678338B"/>
    <w:rsid w:val="476B2D91"/>
    <w:rsid w:val="47AB6FCE"/>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5E5B51"/>
    <w:rsid w:val="7E740121"/>
    <w:rsid w:val="7F2F20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spacing w:line="720" w:lineRule="exact"/>
      <w:jc w:val="center"/>
      <w:outlineLvl w:val="0"/>
    </w:pPr>
    <w:rPr>
      <w:b/>
      <w:bCs/>
      <w:kern w:val="44"/>
      <w:sz w:val="44"/>
      <w:szCs w:val="44"/>
    </w:rPr>
  </w:style>
  <w:style w:type="paragraph" w:styleId="4">
    <w:name w:val="heading 2"/>
    <w:basedOn w:val="1"/>
    <w:next w:val="1"/>
    <w:link w:val="51"/>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5"/>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40"/>
    <w:qFormat/>
    <w:uiPriority w:val="9"/>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8"/>
      <w:szCs w:val="20"/>
      <w:lang w:val="zh-CN"/>
    </w:rPr>
  </w:style>
  <w:style w:type="paragraph" w:styleId="9">
    <w:name w:val="Normal Indent"/>
    <w:basedOn w:val="1"/>
    <w:link w:val="50"/>
    <w:qFormat/>
    <w:uiPriority w:val="0"/>
    <w:pPr>
      <w:ind w:firstLine="420"/>
    </w:pPr>
    <w:rPr>
      <w:rFonts w:ascii="Calibri" w:hAnsi="Calibri"/>
      <w:kern w:val="0"/>
      <w:sz w:val="20"/>
      <w:szCs w:val="20"/>
    </w:rPr>
  </w:style>
  <w:style w:type="paragraph" w:styleId="10">
    <w:name w:val="Document Map"/>
    <w:basedOn w:val="1"/>
    <w:link w:val="64"/>
    <w:semiHidden/>
    <w:qFormat/>
    <w:uiPriority w:val="0"/>
    <w:pPr>
      <w:shd w:val="clear" w:color="auto" w:fill="000080"/>
    </w:pPr>
    <w:rPr>
      <w:kern w:val="0"/>
      <w:sz w:val="20"/>
    </w:rPr>
  </w:style>
  <w:style w:type="paragraph" w:styleId="11">
    <w:name w:val="annotation text"/>
    <w:basedOn w:val="1"/>
    <w:next w:val="12"/>
    <w:link w:val="67"/>
    <w:qFormat/>
    <w:uiPriority w:val="0"/>
    <w:pPr>
      <w:spacing w:line="280" w:lineRule="exact"/>
      <w:jc w:val="left"/>
    </w:pPr>
    <w:rPr>
      <w:sz w:val="24"/>
    </w:rPr>
  </w:style>
  <w:style w:type="paragraph" w:styleId="12">
    <w:name w:val="Balloon Text"/>
    <w:basedOn w:val="1"/>
    <w:link w:val="44"/>
    <w:semiHidden/>
    <w:qFormat/>
    <w:uiPriority w:val="0"/>
    <w:pPr>
      <w:adjustRightInd w:val="0"/>
      <w:snapToGrid w:val="0"/>
    </w:pPr>
    <w:rPr>
      <w:sz w:val="28"/>
      <w:szCs w:val="18"/>
    </w:rPr>
  </w:style>
  <w:style w:type="paragraph" w:styleId="13">
    <w:name w:val="Body Text Indent"/>
    <w:basedOn w:val="1"/>
    <w:link w:val="58"/>
    <w:qFormat/>
    <w:uiPriority w:val="0"/>
    <w:pPr>
      <w:ind w:firstLine="570"/>
    </w:pPr>
    <w:rPr>
      <w:rFonts w:ascii="宋体" w:hAnsi="宋体"/>
      <w:kern w:val="0"/>
      <w:sz w:val="24"/>
    </w:rPr>
  </w:style>
  <w:style w:type="paragraph" w:styleId="14">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5">
    <w:name w:val="toc 3"/>
    <w:basedOn w:val="1"/>
    <w:next w:val="1"/>
    <w:qFormat/>
    <w:uiPriority w:val="39"/>
    <w:pPr>
      <w:ind w:left="840" w:leftChars="400"/>
    </w:pPr>
  </w:style>
  <w:style w:type="paragraph" w:styleId="16">
    <w:name w:val="Plain Text"/>
    <w:basedOn w:val="1"/>
    <w:link w:val="45"/>
    <w:qFormat/>
    <w:uiPriority w:val="0"/>
    <w:rPr>
      <w:rFonts w:ascii="宋体" w:hAnsi="Courier New"/>
      <w:kern w:val="0"/>
      <w:sz w:val="20"/>
    </w:rPr>
  </w:style>
  <w:style w:type="paragraph" w:styleId="17">
    <w:name w:val="Date"/>
    <w:basedOn w:val="1"/>
    <w:next w:val="1"/>
    <w:link w:val="42"/>
    <w:qFormat/>
    <w:uiPriority w:val="0"/>
    <w:pPr>
      <w:ind w:left="100" w:leftChars="2500"/>
    </w:pPr>
    <w:rPr>
      <w:kern w:val="0"/>
      <w:sz w:val="28"/>
    </w:rPr>
  </w:style>
  <w:style w:type="paragraph" w:styleId="18">
    <w:name w:val="Body Text Indent 2"/>
    <w:basedOn w:val="1"/>
    <w:link w:val="62"/>
    <w:qFormat/>
    <w:uiPriority w:val="0"/>
    <w:pPr>
      <w:spacing w:line="300" w:lineRule="auto"/>
      <w:ind w:firstLine="540" w:firstLineChars="225"/>
    </w:pPr>
    <w:rPr>
      <w:rFonts w:ascii="宋体" w:hAnsi="宋体"/>
      <w:color w:val="000000"/>
      <w:kern w:val="0"/>
      <w:sz w:val="24"/>
    </w:rPr>
  </w:style>
  <w:style w:type="paragraph" w:styleId="19">
    <w:name w:val="footer"/>
    <w:basedOn w:val="1"/>
    <w:link w:val="59"/>
    <w:qFormat/>
    <w:uiPriority w:val="0"/>
    <w:pPr>
      <w:tabs>
        <w:tab w:val="center" w:pos="4153"/>
        <w:tab w:val="right" w:pos="8306"/>
      </w:tabs>
      <w:snapToGrid w:val="0"/>
      <w:jc w:val="left"/>
    </w:pPr>
    <w:rPr>
      <w:kern w:val="0"/>
      <w:sz w:val="18"/>
      <w:szCs w:val="18"/>
    </w:rPr>
  </w:style>
  <w:style w:type="paragraph" w:styleId="20">
    <w:name w:val="header"/>
    <w:basedOn w:val="1"/>
    <w:link w:val="5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qFormat/>
    <w:uiPriority w:val="39"/>
  </w:style>
  <w:style w:type="paragraph" w:styleId="22">
    <w:name w:val="index heading"/>
    <w:basedOn w:val="1"/>
    <w:next w:val="23"/>
    <w:semiHidden/>
    <w:qFormat/>
    <w:uiPriority w:val="0"/>
    <w:rPr>
      <w:szCs w:val="20"/>
    </w:rPr>
  </w:style>
  <w:style w:type="paragraph" w:styleId="23">
    <w:name w:val="index 1"/>
    <w:basedOn w:val="1"/>
    <w:next w:val="1"/>
    <w:semiHidden/>
    <w:qFormat/>
    <w:uiPriority w:val="0"/>
  </w:style>
  <w:style w:type="paragraph" w:styleId="24">
    <w:name w:val="Subtitle"/>
    <w:basedOn w:val="1"/>
    <w:next w:val="1"/>
    <w:link w:val="41"/>
    <w:qFormat/>
    <w:uiPriority w:val="0"/>
    <w:pPr>
      <w:spacing w:before="240" w:after="60" w:line="312" w:lineRule="auto"/>
      <w:jc w:val="center"/>
      <w:outlineLvl w:val="1"/>
    </w:pPr>
    <w:rPr>
      <w:rFonts w:ascii="Cambria" w:hAnsi="Cambria"/>
      <w:b/>
      <w:bCs/>
      <w:kern w:val="28"/>
      <w:sz w:val="32"/>
      <w:szCs w:val="32"/>
    </w:rPr>
  </w:style>
  <w:style w:type="paragraph" w:styleId="25">
    <w:name w:val="footnote text"/>
    <w:basedOn w:val="1"/>
    <w:link w:val="43"/>
    <w:qFormat/>
    <w:uiPriority w:val="0"/>
    <w:pPr>
      <w:snapToGrid w:val="0"/>
      <w:jc w:val="left"/>
    </w:pPr>
    <w:rPr>
      <w:kern w:val="0"/>
      <w:sz w:val="18"/>
      <w:szCs w:val="18"/>
    </w:rPr>
  </w:style>
  <w:style w:type="paragraph" w:styleId="26">
    <w:name w:val="Body Text Indent 3"/>
    <w:basedOn w:val="1"/>
    <w:link w:val="49"/>
    <w:qFormat/>
    <w:uiPriority w:val="0"/>
    <w:pPr>
      <w:snapToGrid w:val="0"/>
      <w:spacing w:after="120" w:line="360" w:lineRule="auto"/>
      <w:ind w:firstLine="1365"/>
    </w:pPr>
    <w:rPr>
      <w:rFonts w:ascii="宋体"/>
      <w:kern w:val="0"/>
      <w:sz w:val="28"/>
      <w:szCs w:val="20"/>
    </w:rPr>
  </w:style>
  <w:style w:type="paragraph" w:styleId="27">
    <w:name w:val="toc 2"/>
    <w:basedOn w:val="1"/>
    <w:next w:val="1"/>
    <w:qFormat/>
    <w:uiPriority w:val="39"/>
    <w:pPr>
      <w:ind w:left="420" w:leftChars="200"/>
    </w:pPr>
  </w:style>
  <w:style w:type="paragraph" w:styleId="28">
    <w:name w:val="Normal (Web)"/>
    <w:basedOn w:val="1"/>
    <w:qFormat/>
    <w:uiPriority w:val="0"/>
    <w:rPr>
      <w:rFonts w:ascii="Calibri" w:hAnsi="Calibri"/>
      <w:sz w:val="24"/>
      <w:szCs w:val="22"/>
    </w:rPr>
  </w:style>
  <w:style w:type="paragraph" w:styleId="29">
    <w:name w:val="annotation subject"/>
    <w:basedOn w:val="11"/>
    <w:next w:val="11"/>
    <w:link w:val="65"/>
    <w:semiHidden/>
    <w:qFormat/>
    <w:uiPriority w:val="0"/>
    <w:rPr>
      <w:b/>
      <w:bCs/>
      <w:kern w:val="0"/>
      <w:sz w:val="20"/>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20"/>
    <w:rPr>
      <w:color w:val="CC0000"/>
    </w:rPr>
  </w:style>
  <w:style w:type="character" w:styleId="37">
    <w:name w:val="Hyperlink"/>
    <w:qFormat/>
    <w:uiPriority w:val="99"/>
    <w:rPr>
      <w:color w:val="0000FF"/>
      <w:u w:val="single"/>
    </w:rPr>
  </w:style>
  <w:style w:type="character" w:styleId="38">
    <w:name w:val="annotation reference"/>
    <w:semiHidden/>
    <w:qFormat/>
    <w:uiPriority w:val="0"/>
    <w:rPr>
      <w:sz w:val="21"/>
      <w:szCs w:val="21"/>
    </w:rPr>
  </w:style>
  <w:style w:type="character" w:styleId="39">
    <w:name w:val="footnote reference"/>
    <w:qFormat/>
    <w:uiPriority w:val="0"/>
    <w:rPr>
      <w:vertAlign w:val="superscript"/>
    </w:rPr>
  </w:style>
  <w:style w:type="character" w:customStyle="1" w:styleId="40">
    <w:name w:val="标题 4 Char"/>
    <w:link w:val="6"/>
    <w:semiHidden/>
    <w:qFormat/>
    <w:uiPriority w:val="9"/>
    <w:rPr>
      <w:rFonts w:ascii="Cambria" w:hAnsi="Cambria" w:eastAsia="宋体" w:cs="Times New Roman"/>
      <w:b/>
      <w:bCs/>
      <w:sz w:val="28"/>
      <w:szCs w:val="28"/>
    </w:rPr>
  </w:style>
  <w:style w:type="character" w:customStyle="1" w:styleId="41">
    <w:name w:val="副标题 Char"/>
    <w:link w:val="24"/>
    <w:qFormat/>
    <w:uiPriority w:val="0"/>
    <w:rPr>
      <w:rFonts w:ascii="Cambria" w:hAnsi="Cambria" w:eastAsia="宋体" w:cs="Times New Roman"/>
      <w:b/>
      <w:bCs/>
      <w:kern w:val="28"/>
      <w:sz w:val="32"/>
      <w:szCs w:val="32"/>
    </w:rPr>
  </w:style>
  <w:style w:type="character" w:customStyle="1" w:styleId="42">
    <w:name w:val="日期 Char"/>
    <w:link w:val="17"/>
    <w:qFormat/>
    <w:uiPriority w:val="0"/>
    <w:rPr>
      <w:rFonts w:ascii="Times New Roman" w:hAnsi="Times New Roman" w:eastAsia="宋体" w:cs="Times New Roman"/>
      <w:sz w:val="28"/>
      <w:szCs w:val="24"/>
    </w:rPr>
  </w:style>
  <w:style w:type="character" w:customStyle="1" w:styleId="43">
    <w:name w:val="脚注文本 Char"/>
    <w:link w:val="25"/>
    <w:qFormat/>
    <w:uiPriority w:val="0"/>
    <w:rPr>
      <w:rFonts w:ascii="Times New Roman" w:hAnsi="Times New Roman" w:eastAsia="宋体" w:cs="Times New Roman"/>
      <w:sz w:val="18"/>
      <w:szCs w:val="18"/>
    </w:rPr>
  </w:style>
  <w:style w:type="character" w:customStyle="1" w:styleId="44">
    <w:name w:val="批注框文本 Char"/>
    <w:link w:val="12"/>
    <w:semiHidden/>
    <w:qFormat/>
    <w:uiPriority w:val="0"/>
    <w:rPr>
      <w:rFonts w:ascii="Times New Roman" w:hAnsi="Times New Roman"/>
      <w:kern w:val="2"/>
      <w:sz w:val="28"/>
      <w:szCs w:val="18"/>
    </w:rPr>
  </w:style>
  <w:style w:type="character" w:customStyle="1" w:styleId="45">
    <w:name w:val="纯文本 Char"/>
    <w:link w:val="16"/>
    <w:qFormat/>
    <w:uiPriority w:val="0"/>
    <w:rPr>
      <w:rFonts w:ascii="宋体" w:hAnsi="Courier New" w:eastAsia="宋体"/>
      <w:szCs w:val="24"/>
    </w:rPr>
  </w:style>
  <w:style w:type="character" w:customStyle="1" w:styleId="46">
    <w:name w:val="列出段落 Char"/>
    <w:link w:val="47"/>
    <w:qFormat/>
    <w:locked/>
    <w:uiPriority w:val="99"/>
    <w:rPr>
      <w:rFonts w:ascii="Times New Roman" w:hAnsi="Times New Roman"/>
      <w:kern w:val="2"/>
      <w:sz w:val="21"/>
      <w:szCs w:val="24"/>
    </w:rPr>
  </w:style>
  <w:style w:type="paragraph" w:customStyle="1" w:styleId="47">
    <w:name w:val="列出段落2"/>
    <w:basedOn w:val="1"/>
    <w:link w:val="46"/>
    <w:qFormat/>
    <w:uiPriority w:val="99"/>
    <w:pPr>
      <w:ind w:firstLine="420" w:firstLineChars="200"/>
    </w:pPr>
  </w:style>
  <w:style w:type="character" w:customStyle="1" w:styleId="48">
    <w:name w:val="纯文本 Char1"/>
    <w:semiHidden/>
    <w:qFormat/>
    <w:uiPriority w:val="99"/>
    <w:rPr>
      <w:rFonts w:ascii="宋体" w:hAnsi="Courier New" w:eastAsia="宋体" w:cs="Courier New"/>
      <w:szCs w:val="21"/>
    </w:rPr>
  </w:style>
  <w:style w:type="character" w:customStyle="1" w:styleId="49">
    <w:name w:val="正文文本缩进 3 Char"/>
    <w:link w:val="26"/>
    <w:qFormat/>
    <w:uiPriority w:val="0"/>
    <w:rPr>
      <w:rFonts w:ascii="宋体" w:hAnsi="Times New Roman" w:eastAsia="宋体" w:cs="Times New Roman"/>
      <w:sz w:val="28"/>
      <w:szCs w:val="20"/>
    </w:rPr>
  </w:style>
  <w:style w:type="character" w:customStyle="1" w:styleId="50">
    <w:name w:val="正文缩进 Char"/>
    <w:link w:val="9"/>
    <w:qFormat/>
    <w:uiPriority w:val="0"/>
    <w:rPr>
      <w:rFonts w:eastAsia="宋体"/>
    </w:rPr>
  </w:style>
  <w:style w:type="character" w:customStyle="1" w:styleId="51">
    <w:name w:val="标题 2 Char"/>
    <w:link w:val="4"/>
    <w:qFormat/>
    <w:uiPriority w:val="0"/>
    <w:rPr>
      <w:rFonts w:ascii="Arial" w:hAnsi="Arial" w:eastAsia="宋体" w:cs="Times New Roman"/>
      <w:b/>
      <w:bCs/>
      <w:sz w:val="28"/>
      <w:szCs w:val="32"/>
    </w:rPr>
  </w:style>
  <w:style w:type="character" w:customStyle="1" w:styleId="52">
    <w:name w:val="页眉1 Char"/>
    <w:link w:val="53"/>
    <w:qFormat/>
    <w:uiPriority w:val="0"/>
    <w:rPr>
      <w:sz w:val="18"/>
      <w:szCs w:val="18"/>
    </w:rPr>
  </w:style>
  <w:style w:type="paragraph" w:customStyle="1" w:styleId="53">
    <w:name w:val="页眉1"/>
    <w:basedOn w:val="20"/>
    <w:link w:val="52"/>
    <w:qFormat/>
    <w:uiPriority w:val="0"/>
    <w:pPr>
      <w:pBdr>
        <w:bottom w:val="none" w:color="auto" w:sz="0" w:space="0"/>
      </w:pBdr>
      <w:jc w:val="both"/>
    </w:pPr>
  </w:style>
  <w:style w:type="character" w:customStyle="1" w:styleId="54">
    <w:name w:val="页眉 Char"/>
    <w:link w:val="20"/>
    <w:qFormat/>
    <w:uiPriority w:val="0"/>
    <w:rPr>
      <w:sz w:val="18"/>
      <w:szCs w:val="18"/>
    </w:rPr>
  </w:style>
  <w:style w:type="character" w:customStyle="1" w:styleId="55">
    <w:name w:val="标题 3 Char"/>
    <w:link w:val="5"/>
    <w:qFormat/>
    <w:uiPriority w:val="0"/>
    <w:rPr>
      <w:rFonts w:ascii="Times New Roman" w:hAnsi="Times New Roman" w:eastAsia="宋体" w:cs="Times New Roman"/>
      <w:b/>
      <w:bCs/>
      <w:sz w:val="24"/>
      <w:szCs w:val="32"/>
    </w:rPr>
  </w:style>
  <w:style w:type="character" w:customStyle="1" w:styleId="56">
    <w:name w:val="h2"/>
    <w:qFormat/>
    <w:uiPriority w:val="0"/>
    <w:rPr>
      <w:color w:val="000000"/>
      <w:sz w:val="24"/>
      <w:szCs w:val="24"/>
    </w:rPr>
  </w:style>
  <w:style w:type="character" w:customStyle="1" w:styleId="57">
    <w:name w:val="unnamed1"/>
    <w:basedOn w:val="32"/>
    <w:qFormat/>
    <w:uiPriority w:val="0"/>
  </w:style>
  <w:style w:type="character" w:customStyle="1" w:styleId="58">
    <w:name w:val="正文文本缩进 Char"/>
    <w:link w:val="13"/>
    <w:qFormat/>
    <w:uiPriority w:val="0"/>
    <w:rPr>
      <w:rFonts w:ascii="宋体" w:hAnsi="宋体" w:eastAsia="宋体" w:cs="Times New Roman"/>
      <w:sz w:val="24"/>
      <w:szCs w:val="24"/>
    </w:rPr>
  </w:style>
  <w:style w:type="character" w:customStyle="1" w:styleId="59">
    <w:name w:val="页脚 Char"/>
    <w:link w:val="19"/>
    <w:qFormat/>
    <w:uiPriority w:val="0"/>
    <w:rPr>
      <w:rFonts w:ascii="Times New Roman" w:hAnsi="Times New Roman" w:eastAsia="宋体" w:cs="Times New Roman"/>
      <w:sz w:val="18"/>
      <w:szCs w:val="18"/>
    </w:rPr>
  </w:style>
  <w:style w:type="character" w:customStyle="1" w:styleId="60">
    <w:name w:val="font101"/>
    <w:qFormat/>
    <w:uiPriority w:val="0"/>
    <w:rPr>
      <w:rFonts w:hint="eastAsia" w:ascii="黑体" w:hAnsi="宋体" w:eastAsia="黑体" w:cs="黑体"/>
      <w:color w:val="000000"/>
      <w:sz w:val="20"/>
      <w:szCs w:val="20"/>
      <w:u w:val="none"/>
    </w:rPr>
  </w:style>
  <w:style w:type="character" w:customStyle="1" w:styleId="61">
    <w:name w:val="标题 1 Char"/>
    <w:link w:val="3"/>
    <w:qFormat/>
    <w:uiPriority w:val="0"/>
    <w:rPr>
      <w:rFonts w:ascii="Times New Roman" w:hAnsi="Times New Roman" w:eastAsia="宋体" w:cs="Times New Roman"/>
      <w:b/>
      <w:bCs/>
      <w:kern w:val="44"/>
      <w:sz w:val="44"/>
      <w:szCs w:val="44"/>
    </w:rPr>
  </w:style>
  <w:style w:type="character" w:customStyle="1" w:styleId="62">
    <w:name w:val="正文文本缩进 2 Char"/>
    <w:link w:val="18"/>
    <w:qFormat/>
    <w:uiPriority w:val="0"/>
    <w:rPr>
      <w:rFonts w:ascii="宋体" w:hAnsi="宋体" w:eastAsia="宋体" w:cs="Times New Roman"/>
      <w:color w:val="000000"/>
      <w:sz w:val="24"/>
      <w:szCs w:val="24"/>
    </w:rPr>
  </w:style>
  <w:style w:type="character" w:customStyle="1" w:styleId="63">
    <w:name w:val="font61"/>
    <w:qFormat/>
    <w:uiPriority w:val="0"/>
    <w:rPr>
      <w:rFonts w:hint="eastAsia" w:ascii="宋体" w:hAnsi="宋体" w:eastAsia="宋体" w:cs="宋体"/>
      <w:color w:val="000000"/>
      <w:sz w:val="20"/>
      <w:szCs w:val="20"/>
      <w:u w:val="none"/>
    </w:rPr>
  </w:style>
  <w:style w:type="character" w:customStyle="1" w:styleId="64">
    <w:name w:val="文档结构图 Char"/>
    <w:link w:val="10"/>
    <w:semiHidden/>
    <w:qFormat/>
    <w:uiPriority w:val="0"/>
    <w:rPr>
      <w:rFonts w:ascii="Times New Roman" w:hAnsi="Times New Roman" w:eastAsia="宋体" w:cs="Times New Roman"/>
      <w:szCs w:val="24"/>
      <w:shd w:val="clear" w:color="auto" w:fill="000080"/>
    </w:rPr>
  </w:style>
  <w:style w:type="character" w:customStyle="1" w:styleId="65">
    <w:name w:val="批注主题 Char"/>
    <w:link w:val="29"/>
    <w:semiHidden/>
    <w:qFormat/>
    <w:uiPriority w:val="0"/>
    <w:rPr>
      <w:rFonts w:ascii="Times New Roman" w:hAnsi="Times New Roman" w:eastAsia="宋体" w:cs="Times New Roman"/>
      <w:b/>
      <w:bCs/>
      <w:szCs w:val="24"/>
    </w:rPr>
  </w:style>
  <w:style w:type="character" w:customStyle="1" w:styleId="66">
    <w:name w:val="页眉 Char1"/>
    <w:semiHidden/>
    <w:qFormat/>
    <w:uiPriority w:val="99"/>
    <w:rPr>
      <w:rFonts w:ascii="Times New Roman" w:hAnsi="Times New Roman" w:eastAsia="宋体" w:cs="Times New Roman"/>
      <w:sz w:val="18"/>
      <w:szCs w:val="18"/>
    </w:rPr>
  </w:style>
  <w:style w:type="character" w:customStyle="1" w:styleId="67">
    <w:name w:val="批注文字 Char"/>
    <w:link w:val="11"/>
    <w:qFormat/>
    <w:uiPriority w:val="0"/>
    <w:rPr>
      <w:rFonts w:ascii="Times New Roman" w:hAnsi="Times New Roman"/>
      <w:kern w:val="2"/>
      <w:sz w:val="24"/>
      <w:szCs w:val="24"/>
    </w:rPr>
  </w:style>
  <w:style w:type="character" w:customStyle="1" w:styleId="68">
    <w:name w:val="apple-converted-space"/>
    <w:qFormat/>
    <w:uiPriority w:val="99"/>
    <w:rPr>
      <w:rFonts w:cs="Times New Roman"/>
    </w:rPr>
  </w:style>
  <w:style w:type="paragraph" w:customStyle="1" w:styleId="69">
    <w:name w:val="1"/>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 Char Char"/>
    <w:basedOn w:val="1"/>
    <w:qFormat/>
    <w:uiPriority w:val="0"/>
    <w:rPr>
      <w:rFonts w:ascii="宋体" w:hAnsi="宋体"/>
      <w:b/>
      <w:sz w:val="28"/>
      <w:szCs w:val="28"/>
    </w:rPr>
  </w:style>
  <w:style w:type="paragraph" w:customStyle="1" w:styleId="71">
    <w:name w:val="Char Char Char Char"/>
    <w:basedOn w:val="1"/>
    <w:qFormat/>
    <w:uiPriority w:val="0"/>
    <w:rPr>
      <w:szCs w:val="20"/>
    </w:rPr>
  </w:style>
  <w:style w:type="paragraph" w:customStyle="1" w:styleId="72">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4">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7">
    <w:name w:val="列出段落1"/>
    <w:basedOn w:val="1"/>
    <w:qFormat/>
    <w:uiPriority w:val="0"/>
    <w:pPr>
      <w:ind w:firstLine="420" w:firstLineChars="200"/>
    </w:pPr>
    <w:rPr>
      <w:rFonts w:ascii="Calibri" w:hAnsi="Calibri"/>
      <w:szCs w:val="21"/>
    </w:rPr>
  </w:style>
  <w:style w:type="paragraph" w:customStyle="1" w:styleId="78">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9">
    <w:name w:val="Char1 Char Char Char"/>
    <w:basedOn w:val="1"/>
    <w:qFormat/>
    <w:uiPriority w:val="0"/>
    <w:pPr>
      <w:ind w:left="420" w:hanging="420"/>
    </w:pPr>
    <w:rPr>
      <w:sz w:val="24"/>
    </w:rPr>
  </w:style>
  <w:style w:type="paragraph" w:customStyle="1" w:styleId="80">
    <w:name w:val="_Style 1"/>
    <w:basedOn w:val="1"/>
    <w:qFormat/>
    <w:uiPriority w:val="99"/>
    <w:pPr>
      <w:ind w:firstLine="420" w:firstLineChars="200"/>
    </w:pPr>
  </w:style>
  <w:style w:type="paragraph" w:customStyle="1" w:styleId="81">
    <w:name w:val="样式2"/>
    <w:basedOn w:val="1"/>
    <w:qFormat/>
    <w:uiPriority w:val="0"/>
    <w:rPr>
      <w:b/>
      <w:sz w:val="24"/>
    </w:rPr>
  </w:style>
  <w:style w:type="paragraph" w:customStyle="1" w:styleId="82">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图"/>
    <w:basedOn w:val="1"/>
    <w:link w:val="95"/>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4">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Char"/>
    <w:basedOn w:val="1"/>
    <w:qFormat/>
    <w:uiPriority w:val="0"/>
    <w:pPr>
      <w:tabs>
        <w:tab w:val="left" w:pos="0"/>
      </w:tabs>
      <w:ind w:left="964" w:hanging="964"/>
    </w:pPr>
    <w:rPr>
      <w:sz w:val="24"/>
    </w:rPr>
  </w:style>
  <w:style w:type="paragraph" w:styleId="86">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7">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hwyang"/>
    <w:basedOn w:val="1"/>
    <w:qFormat/>
    <w:uiPriority w:val="0"/>
    <w:pPr>
      <w:widowControl/>
      <w:spacing w:line="360" w:lineRule="auto"/>
      <w:ind w:firstLine="480" w:firstLineChars="200"/>
      <w:jc w:val="left"/>
    </w:pPr>
    <w:rPr>
      <w:kern w:val="0"/>
      <w:sz w:val="24"/>
      <w:szCs w:val="20"/>
    </w:rPr>
  </w:style>
  <w:style w:type="paragraph" w:customStyle="1" w:styleId="91">
    <w:name w:val="列表段落1"/>
    <w:basedOn w:val="1"/>
    <w:qFormat/>
    <w:uiPriority w:val="0"/>
    <w:pPr>
      <w:ind w:firstLine="420" w:firstLineChars="200"/>
    </w:pPr>
    <w:rPr>
      <w:rFonts w:ascii="Calibri" w:hAnsi="Calibri"/>
      <w:szCs w:val="21"/>
    </w:rPr>
  </w:style>
  <w:style w:type="paragraph" w:customStyle="1" w:styleId="92">
    <w:name w:val="正文_0_1"/>
    <w:basedOn w:val="1"/>
    <w:qFormat/>
    <w:uiPriority w:val="0"/>
    <w:pPr>
      <w:spacing w:line="360" w:lineRule="auto"/>
    </w:pPr>
    <w:rPr>
      <w:rFonts w:ascii="Calibri" w:hAnsi="Calibri" w:eastAsia="仿宋" w:cs="宋体"/>
      <w:sz w:val="28"/>
      <w:szCs w:val="28"/>
    </w:rPr>
  </w:style>
  <w:style w:type="paragraph" w:customStyle="1" w:styleId="93">
    <w:name w:val="￥正文"/>
    <w:basedOn w:val="1"/>
    <w:qFormat/>
    <w:uiPriority w:val="0"/>
    <w:pPr>
      <w:spacing w:line="360" w:lineRule="auto"/>
    </w:pPr>
    <w:rPr>
      <w:rFonts w:ascii="Calibri" w:hAnsi="Calibri"/>
      <w:kern w:val="0"/>
      <w:sz w:val="24"/>
      <w:szCs w:val="20"/>
    </w:rPr>
  </w:style>
  <w:style w:type="paragraph" w:customStyle="1" w:styleId="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图 Char Char"/>
    <w:link w:val="83"/>
    <w:qFormat/>
    <w:locked/>
    <w:uiPriority w:val="0"/>
    <w:rPr>
      <w:rFonts w:ascii="Times New Roman" w:hAnsi="Times New Roman"/>
      <w:snapToGrid w:val="0"/>
      <w:spacing w:val="20"/>
      <w:sz w:val="24"/>
    </w:rPr>
  </w:style>
  <w:style w:type="paragraph" w:customStyle="1" w:styleId="96">
    <w:name w:val="目次、索引正文"/>
    <w:qFormat/>
    <w:uiPriority w:val="0"/>
    <w:pPr>
      <w:numPr>
        <w:ilvl w:val="0"/>
        <w:numId w:val="2"/>
      </w:numPr>
      <w:spacing w:line="320" w:lineRule="exact"/>
      <w:jc w:val="both"/>
    </w:pPr>
    <w:rPr>
      <w:rFonts w:ascii="宋体" w:hAnsi="Times New Roman" w:eastAsia="宋体" w:cs="Times New Roman"/>
      <w:sz w:val="21"/>
      <w:lang w:val="en-US" w:eastAsia="zh-CN" w:bidi="ar-SA"/>
    </w:rPr>
  </w:style>
  <w:style w:type="paragraph" w:customStyle="1" w:styleId="97">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List Paragraph Char"/>
    <w:qFormat/>
    <w:locked/>
    <w:uiPriority w:val="99"/>
    <w:rPr>
      <w:kern w:val="0"/>
      <w:sz w:val="20"/>
      <w:szCs w:val="20"/>
    </w:rPr>
  </w:style>
  <w:style w:type="paragraph" w:customStyle="1" w:styleId="101">
    <w:name w:val="_正文段落"/>
    <w:basedOn w:val="1"/>
    <w:link w:val="102"/>
    <w:qFormat/>
    <w:uiPriority w:val="0"/>
    <w:pPr>
      <w:spacing w:beforeLines="15" w:afterLines="15" w:line="360" w:lineRule="auto"/>
      <w:ind w:firstLine="200" w:firstLineChars="200"/>
    </w:pPr>
    <w:rPr>
      <w:sz w:val="24"/>
    </w:rPr>
  </w:style>
  <w:style w:type="character" w:customStyle="1" w:styleId="102">
    <w:name w:val="_正文段落 Char"/>
    <w:link w:val="101"/>
    <w:qFormat/>
    <w:uiPriority w:val="0"/>
    <w:rPr>
      <w:rFonts w:ascii="Times New Roman" w:hAnsi="Times New Roman"/>
      <w:kern w:val="2"/>
      <w:sz w:val="24"/>
      <w:szCs w:val="24"/>
    </w:rPr>
  </w:style>
  <w:style w:type="paragraph" w:customStyle="1" w:styleId="103">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5">
    <w:name w:val="Table Text"/>
    <w:basedOn w:val="1"/>
    <w:semiHidden/>
    <w:qFormat/>
    <w:uiPriority w:val="0"/>
    <w:rPr>
      <w:rFonts w:ascii="宋体" w:hAnsi="宋体" w:eastAsia="宋体" w:cs="宋体"/>
      <w:sz w:val="24"/>
      <w:szCs w:val="24"/>
      <w:lang w:val="en-US" w:eastAsia="en-US" w:bidi="ar-SA"/>
    </w:rPr>
  </w:style>
  <w:style w:type="paragraph" w:customStyle="1" w:styleId="106">
    <w:name w:val="表格文字"/>
    <w:basedOn w:val="1"/>
    <w:qFormat/>
    <w:uiPriority w:val="0"/>
    <w:pPr>
      <w:spacing w:before="25" w:after="25"/>
      <w:jc w:val="left"/>
    </w:pPr>
    <w:rPr>
      <w:bCs/>
      <w:spacing w:val="10"/>
      <w:kern w:val="0"/>
      <w:sz w:val="24"/>
      <w:szCs w:val="20"/>
    </w:rPr>
  </w:style>
  <w:style w:type="table" w:customStyle="1" w:styleId="10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46</Pages>
  <Words>4476</Words>
  <Characters>4699</Characters>
  <Lines>72</Lines>
  <Paragraphs>20</Paragraphs>
  <TotalTime>1</TotalTime>
  <ScaleCrop>false</ScaleCrop>
  <LinksUpToDate>false</LinksUpToDate>
  <CharactersWithSpaces>4804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小瓶子</cp:lastModifiedBy>
  <cp:lastPrinted>2022-01-21T10:35:00Z</cp:lastPrinted>
  <dcterms:modified xsi:type="dcterms:W3CDTF">2026-06-22T06:14:01Z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F90E824227D444BFA626A01BBCC08368</vt:lpwstr>
  </property>
  <property fmtid="{D5CDD505-2E9C-101B-9397-08002B2CF9AE}" pid="4" name="KSOTemplateDocerSaveRecord">
    <vt:lpwstr>eyJoZGlkIjoiOGU2NjE0ZWQ0M2MzYmZmNmE5NTk2NGZmNDkxOWI5NjUiLCJ1c2VySWQiOiI0MzUxMDQ0NTAifQ==</vt:lpwstr>
  </property>
</Properties>
</file>