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auto"/>
          <w:highlight w:val="none"/>
        </w:rPr>
      </w:pPr>
      <w:bookmarkStart w:id="31" w:name="_GoBack"/>
      <w:bookmarkEnd w:id="31"/>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rPr>
          <w:color w:val="auto"/>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校内分散采购</w:t>
      </w:r>
    </w:p>
    <w:p>
      <w:pPr>
        <w:ind w:left="425"/>
        <w:jc w:val="center"/>
        <w:rPr>
          <w:rFonts w:eastAsia="黑体"/>
          <w:b/>
          <w:color w:val="auto"/>
          <w:sz w:val="72"/>
          <w:szCs w:val="56"/>
          <w:highlight w:val="none"/>
        </w:rPr>
      </w:pPr>
    </w:p>
    <w:p>
      <w:pPr>
        <w:ind w:left="5" w:hanging="5"/>
        <w:jc w:val="center"/>
        <w:rPr>
          <w:rFonts w:eastAsia="黑体"/>
          <w:b/>
          <w:color w:val="auto"/>
          <w:sz w:val="72"/>
          <w:szCs w:val="56"/>
          <w:highlight w:val="none"/>
        </w:rPr>
      </w:pPr>
      <w:r>
        <w:rPr>
          <w:rFonts w:hint="eastAsia" w:eastAsia="黑体"/>
          <w:b/>
          <w:color w:val="auto"/>
          <w:sz w:val="72"/>
          <w:szCs w:val="56"/>
          <w:highlight w:val="none"/>
        </w:rPr>
        <w:t>采</w:t>
      </w:r>
    </w:p>
    <w:p>
      <w:pPr>
        <w:ind w:left="5" w:hanging="5"/>
        <w:jc w:val="center"/>
        <w:rPr>
          <w:rFonts w:eastAsia="黑体"/>
          <w:b/>
          <w:color w:val="auto"/>
          <w:sz w:val="72"/>
          <w:szCs w:val="56"/>
          <w:highlight w:val="none"/>
        </w:rPr>
      </w:pPr>
      <w:r>
        <w:rPr>
          <w:rFonts w:hint="eastAsia" w:eastAsia="黑体"/>
          <w:b/>
          <w:color w:val="auto"/>
          <w:sz w:val="72"/>
          <w:szCs w:val="56"/>
          <w:highlight w:val="none"/>
        </w:rPr>
        <w:t>购</w:t>
      </w:r>
    </w:p>
    <w:p>
      <w:pPr>
        <w:ind w:left="5" w:hanging="5"/>
        <w:jc w:val="center"/>
        <w:rPr>
          <w:rFonts w:eastAsia="黑体"/>
          <w:b/>
          <w:color w:val="auto"/>
          <w:sz w:val="72"/>
          <w:szCs w:val="56"/>
          <w:highlight w:val="none"/>
        </w:rPr>
      </w:pPr>
      <w:r>
        <w:rPr>
          <w:rFonts w:hint="eastAsia" w:eastAsia="黑体"/>
          <w:b/>
          <w:color w:val="auto"/>
          <w:sz w:val="72"/>
          <w:szCs w:val="56"/>
          <w:highlight w:val="none"/>
        </w:rPr>
        <w:t>书</w:t>
      </w:r>
    </w:p>
    <w:p>
      <w:pPr>
        <w:spacing w:line="760" w:lineRule="exact"/>
        <w:jc w:val="center"/>
        <w:rPr>
          <w:b/>
          <w:color w:val="auto"/>
          <w:sz w:val="36"/>
          <w:highlight w:val="none"/>
        </w:rPr>
      </w:pPr>
      <w:r>
        <w:rPr>
          <w:rFonts w:hint="eastAsia"/>
          <w:b/>
          <w:color w:val="auto"/>
          <w:sz w:val="36"/>
          <w:highlight w:val="none"/>
        </w:rPr>
        <w:t>（适用于公开采购方式）</w:t>
      </w:r>
    </w:p>
    <w:p>
      <w:pPr>
        <w:spacing w:line="760" w:lineRule="exact"/>
        <w:ind w:firstLine="1084" w:firstLineChars="300"/>
        <w:rPr>
          <w:b/>
          <w:color w:val="auto"/>
          <w:sz w:val="36"/>
          <w:highlight w:val="none"/>
        </w:rPr>
      </w:pPr>
    </w:p>
    <w:p>
      <w:pPr>
        <w:spacing w:line="760" w:lineRule="exact"/>
        <w:ind w:firstLine="1084" w:firstLineChars="300"/>
        <w:rPr>
          <w:rFonts w:ascii="宋体" w:hAnsi="宋体"/>
          <w:b/>
          <w:color w:val="auto"/>
          <w:sz w:val="36"/>
          <w:highlight w:val="none"/>
          <w:u w:val="single"/>
        </w:rPr>
      </w:pPr>
      <w:r>
        <w:rPr>
          <w:rFonts w:hint="eastAsia"/>
          <w:b/>
          <w:color w:val="auto"/>
          <w:sz w:val="36"/>
          <w:highlight w:val="none"/>
        </w:rPr>
        <w:t>项目</w:t>
      </w:r>
      <w:r>
        <w:rPr>
          <w:rFonts w:hint="eastAsia"/>
          <w:b/>
          <w:color w:val="auto"/>
          <w:sz w:val="36"/>
          <w:szCs w:val="36"/>
          <w:highlight w:val="none"/>
        </w:rPr>
        <w:t>名称</w:t>
      </w:r>
      <w:r>
        <w:rPr>
          <w:b/>
          <w:color w:val="auto"/>
          <w:sz w:val="36"/>
          <w:highlight w:val="none"/>
        </w:rPr>
        <w:t>:</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eastAsia="zh-CN"/>
        </w:rPr>
        <w:t>《</w:t>
      </w:r>
      <w:r>
        <w:rPr>
          <w:rFonts w:hint="eastAsia" w:ascii="宋体" w:hAnsi="宋体"/>
          <w:b/>
          <w:color w:val="auto"/>
          <w:sz w:val="36"/>
          <w:highlight w:val="none"/>
          <w:u w:val="single"/>
          <w:lang w:val="en-US" w:eastAsia="zh-CN"/>
        </w:rPr>
        <w:t>创业基础》</w:t>
      </w:r>
      <w:r>
        <w:rPr>
          <w:rFonts w:hint="eastAsia" w:ascii="宋体" w:hAnsi="宋体"/>
          <w:b/>
          <w:color w:val="auto"/>
          <w:sz w:val="36"/>
          <w:highlight w:val="none"/>
          <w:u w:val="single"/>
        </w:rPr>
        <w:t xml:space="preserve">在线开放课程建设     </w:t>
      </w:r>
    </w:p>
    <w:p>
      <w:pPr>
        <w:widowControl/>
        <w:shd w:val="clear" w:color="auto" w:fill="FFFFFF"/>
        <w:spacing w:line="560" w:lineRule="exact"/>
        <w:jc w:val="center"/>
        <w:rPr>
          <w:rFonts w:hint="eastAsia"/>
          <w:b/>
          <w:color w:val="auto"/>
          <w:sz w:val="36"/>
          <w:szCs w:val="36"/>
          <w:highlight w:val="none"/>
          <w:u w:val="single"/>
          <w:lang w:val="en-US" w:eastAsia="zh-CN"/>
        </w:rPr>
      </w:pPr>
      <w:r>
        <w:rPr>
          <w:rFonts w:hint="eastAsia"/>
          <w:b/>
          <w:color w:val="auto"/>
          <w:sz w:val="36"/>
          <w:szCs w:val="36"/>
          <w:highlight w:val="none"/>
        </w:rPr>
        <w:t>采购单位：</w:t>
      </w:r>
      <w:r>
        <w:rPr>
          <w:rFonts w:hint="eastAsia"/>
          <w:b/>
          <w:color w:val="auto"/>
          <w:sz w:val="36"/>
          <w:szCs w:val="36"/>
          <w:highlight w:val="none"/>
          <w:u w:val="single"/>
          <w:lang w:val="en-US" w:eastAsia="zh-CN"/>
        </w:rPr>
        <w:t>广东财经大学</w:t>
      </w:r>
      <w:r>
        <w:rPr>
          <w:rFonts w:hint="eastAsia"/>
          <w:b/>
          <w:color w:val="auto"/>
          <w:sz w:val="36"/>
          <w:szCs w:val="36"/>
          <w:highlight w:val="none"/>
          <w:u w:val="single"/>
          <w:lang w:val="en-US" w:eastAsia="zh-CN"/>
        </w:rPr>
        <w:fldChar w:fldCharType="begin"/>
      </w:r>
      <w:r>
        <w:rPr>
          <w:rFonts w:hint="eastAsia"/>
          <w:b/>
          <w:color w:val="auto"/>
          <w:sz w:val="36"/>
          <w:szCs w:val="36"/>
          <w:highlight w:val="none"/>
          <w:u w:val="single"/>
          <w:lang w:val="en-US" w:eastAsia="zh-CN"/>
        </w:rPr>
        <w:instrText xml:space="preserve"> HYPERLINK "http://gsgs.gdufe.edu.cn/" \t "https://www.gdufe.edu.cn/zzjg/_blank" </w:instrText>
      </w:r>
      <w:r>
        <w:rPr>
          <w:rFonts w:hint="eastAsia"/>
          <w:b/>
          <w:color w:val="auto"/>
          <w:sz w:val="36"/>
          <w:szCs w:val="36"/>
          <w:highlight w:val="none"/>
          <w:u w:val="single"/>
          <w:lang w:val="en-US" w:eastAsia="zh-CN"/>
        </w:rPr>
        <w:fldChar w:fldCharType="separate"/>
      </w:r>
      <w:r>
        <w:rPr>
          <w:rFonts w:hint="eastAsia"/>
          <w:b/>
          <w:color w:val="auto"/>
          <w:sz w:val="36"/>
          <w:szCs w:val="36"/>
          <w:highlight w:val="none"/>
          <w:u w:val="single"/>
          <w:lang w:val="en-US" w:eastAsia="zh-CN"/>
        </w:rPr>
        <w:t>工商管理学院/粤商学院/</w:t>
      </w:r>
    </w:p>
    <w:p>
      <w:pPr>
        <w:widowControl/>
        <w:shd w:val="clear" w:color="auto" w:fill="FFFFFF"/>
        <w:spacing w:line="560" w:lineRule="exact"/>
        <w:jc w:val="center"/>
        <w:rPr>
          <w:rFonts w:hint="default"/>
          <w:b/>
          <w:color w:val="auto"/>
          <w:sz w:val="36"/>
          <w:szCs w:val="36"/>
          <w:highlight w:val="none"/>
          <w:lang w:val="en-US" w:eastAsia="zh-CN"/>
        </w:rPr>
      </w:pPr>
      <w:r>
        <w:rPr>
          <w:rFonts w:hint="eastAsia"/>
          <w:b/>
          <w:color w:val="auto"/>
          <w:sz w:val="36"/>
          <w:szCs w:val="36"/>
          <w:highlight w:val="none"/>
          <w:u w:val="single"/>
          <w:lang w:val="en-US" w:eastAsia="zh-CN"/>
        </w:rPr>
        <w:t>创新创业学院</w:t>
      </w:r>
      <w:r>
        <w:rPr>
          <w:rFonts w:hint="eastAsia"/>
          <w:b/>
          <w:color w:val="auto"/>
          <w:sz w:val="36"/>
          <w:szCs w:val="36"/>
          <w:highlight w:val="none"/>
          <w:u w:val="single"/>
          <w:lang w:val="en-US" w:eastAsia="zh-CN"/>
        </w:rPr>
        <w:fldChar w:fldCharType="end"/>
      </w:r>
    </w:p>
    <w:p>
      <w:pPr>
        <w:spacing w:line="760" w:lineRule="exact"/>
        <w:ind w:firstLine="1084" w:firstLineChars="300"/>
        <w:rPr>
          <w:b/>
          <w:color w:val="auto"/>
          <w:sz w:val="36"/>
          <w:szCs w:val="36"/>
          <w:highlight w:val="none"/>
        </w:rPr>
      </w:pPr>
      <w:r>
        <w:rPr>
          <w:rFonts w:hint="eastAsia"/>
          <w:b/>
          <w:color w:val="auto"/>
          <w:sz w:val="36"/>
          <w:szCs w:val="36"/>
          <w:highlight w:val="none"/>
        </w:rPr>
        <w:t>发布时间：</w:t>
      </w:r>
      <w:r>
        <w:rPr>
          <w:rFonts w:hint="eastAsia" w:ascii="宋体" w:hAnsi="宋体"/>
          <w:b/>
          <w:color w:val="auto"/>
          <w:sz w:val="36"/>
          <w:highlight w:val="none"/>
          <w:u w:val="single"/>
        </w:rPr>
        <w:t xml:space="preserve"> </w:t>
      </w:r>
      <w:r>
        <w:rPr>
          <w:rFonts w:hint="eastAsia" w:ascii="宋体" w:hAnsi="宋体"/>
          <w:b/>
          <w:color w:val="auto"/>
          <w:sz w:val="36"/>
          <w:highlight w:val="none"/>
          <w:u w:val="single"/>
          <w:lang w:val="en-US" w:eastAsia="zh-CN"/>
        </w:rPr>
        <w:t>2023年12月5日</w:t>
      </w:r>
      <w:r>
        <w:rPr>
          <w:rFonts w:hint="eastAsia" w:ascii="宋体" w:hAnsi="宋体"/>
          <w:b/>
          <w:color w:val="auto"/>
          <w:sz w:val="36"/>
          <w:highlight w:val="none"/>
          <w:u w:val="single"/>
        </w:rPr>
        <w:t xml:space="preserve">      </w:t>
      </w:r>
    </w:p>
    <w:p>
      <w:pPr>
        <w:spacing w:line="760" w:lineRule="exact"/>
        <w:ind w:firstLine="1084" w:firstLineChars="300"/>
        <w:rPr>
          <w:rFonts w:ascii="宋体" w:hAnsi="宋体"/>
          <w:b/>
          <w:color w:val="auto"/>
          <w:sz w:val="36"/>
          <w:szCs w:val="36"/>
          <w:highlight w:val="none"/>
          <w:u w:val="single"/>
        </w:rPr>
      </w:pPr>
    </w:p>
    <w:p>
      <w:pPr>
        <w:spacing w:line="1000" w:lineRule="exact"/>
        <w:jc w:val="center"/>
        <w:rPr>
          <w:rFonts w:ascii="黑体" w:eastAsia="黑体"/>
          <w:b/>
          <w:color w:val="auto"/>
          <w:sz w:val="72"/>
          <w:szCs w:val="72"/>
          <w:highlight w:val="none"/>
        </w:rPr>
      </w:pPr>
    </w:p>
    <w:p>
      <w:pPr>
        <w:jc w:val="center"/>
        <w:rPr>
          <w:b/>
          <w:color w:val="auto"/>
          <w:sz w:val="52"/>
          <w:szCs w:val="52"/>
          <w:highlight w:val="none"/>
        </w:rPr>
      </w:pPr>
      <w:r>
        <w:rPr>
          <w:rFonts w:ascii="宋体" w:hAnsi="宋体"/>
          <w:color w:val="auto"/>
          <w:sz w:val="32"/>
          <w:szCs w:val="32"/>
          <w:highlight w:val="none"/>
        </w:rPr>
        <w:br w:type="column"/>
      </w:r>
      <w:r>
        <w:rPr>
          <w:rFonts w:hint="eastAsia"/>
          <w:color w:val="auto"/>
          <w:sz w:val="52"/>
          <w:szCs w:val="52"/>
          <w:highlight w:val="none"/>
        </w:rPr>
        <w:t>目录</w:t>
      </w:r>
    </w:p>
    <w:p>
      <w:pPr>
        <w:pStyle w:val="19"/>
        <w:tabs>
          <w:tab w:val="right" w:leader="dot" w:pos="8846"/>
        </w:tabs>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TOC \o "1-3" \h \z \u </w:instrText>
      </w:r>
      <w:r>
        <w:rPr>
          <w:rFonts w:hint="eastAsia" w:asciiTheme="minorEastAsia" w:hAnsiTheme="minorEastAsia" w:eastAsiaTheme="minorEastAsia" w:cstheme="minorEastAsia"/>
          <w:color w:val="auto"/>
          <w:sz w:val="28"/>
          <w:szCs w:val="28"/>
          <w:highlight w:val="none"/>
        </w:rPr>
        <w:fldChar w:fldCharType="separate"/>
      </w:r>
      <w:r>
        <w:rPr>
          <w:color w:val="auto"/>
          <w:highlight w:val="none"/>
        </w:rPr>
        <w:fldChar w:fldCharType="begin"/>
      </w:r>
      <w:r>
        <w:rPr>
          <w:color w:val="auto"/>
          <w:highlight w:val="none"/>
        </w:rPr>
        <w:instrText xml:space="preserve"> HYPERLINK \l "_Toc1048"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第一部分   报价须知</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_Toc1048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"_Toc16574"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一、采购项目概况</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_Toc16574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"_Toc28829"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二、相关说明</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_Toc28829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"_Toc11839"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三、报价人资格</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_Toc11839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"_Toc20873"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四、报价要求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_Toc20873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"_Toc18253"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五、报价文件要求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_Toc18253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4</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"_Toc10890"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六、评审方法及原则</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_Toc10890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6</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"_Toc18663"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七、成交供应商确定</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_Toc18663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8</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"_Toc5254"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第二部分   采购需求书</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_Toc5254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"_Toc179"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一、技术（服务）要求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_Toc179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25"/>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"_Toc17787"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二、商务要求</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_Toc17787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12</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pStyle w:val="19"/>
        <w:tabs>
          <w:tab w:val="right" w:leader="dot" w:pos="8846"/>
        </w:tabs>
        <w:rPr>
          <w:rFonts w:asciiTheme="minorEastAsia" w:hAnsiTheme="minorEastAsia" w:eastAsiaTheme="minorEastAsia" w:cstheme="minorEastAsia"/>
          <w:color w:val="auto"/>
          <w:sz w:val="28"/>
          <w:szCs w:val="28"/>
          <w:highlight w:val="none"/>
        </w:rPr>
      </w:pPr>
      <w:r>
        <w:rPr>
          <w:color w:val="auto"/>
          <w:highlight w:val="none"/>
        </w:rPr>
        <w:fldChar w:fldCharType="begin"/>
      </w:r>
      <w:r>
        <w:rPr>
          <w:color w:val="auto"/>
          <w:highlight w:val="none"/>
        </w:rPr>
        <w:instrText xml:space="preserve"> HYPERLINK \l "_Toc14310" </w:instrText>
      </w:r>
      <w:r>
        <w:rPr>
          <w:color w:val="auto"/>
          <w:highlight w:val="none"/>
        </w:rPr>
        <w:fldChar w:fldCharType="separate"/>
      </w:r>
      <w:r>
        <w:rPr>
          <w:rFonts w:hint="eastAsia" w:asciiTheme="minorEastAsia" w:hAnsiTheme="minorEastAsia" w:eastAsiaTheme="minorEastAsia" w:cstheme="minorEastAsia"/>
          <w:color w:val="auto"/>
          <w:sz w:val="28"/>
          <w:szCs w:val="28"/>
          <w:highlight w:val="none"/>
        </w:rPr>
        <w:t>第三部分  报价文件格式</w:t>
      </w:r>
      <w:r>
        <w:rPr>
          <w:rFonts w:hint="eastAsia" w:asciiTheme="minorEastAsia" w:hAnsiTheme="minorEastAsia" w:eastAsiaTheme="minorEastAsia" w:cstheme="minorEastAsia"/>
          <w:color w:val="auto"/>
          <w:sz w:val="28"/>
          <w:szCs w:val="28"/>
          <w:highlight w:val="none"/>
        </w:rPr>
        <w:tab/>
      </w:r>
      <w:r>
        <w:rPr>
          <w:rFonts w:hint="eastAsia" w:asciiTheme="minorEastAsia" w:hAnsiTheme="minorEastAsia" w:eastAsiaTheme="minorEastAsia" w:cstheme="minorEastAsia"/>
          <w:color w:val="auto"/>
          <w:sz w:val="28"/>
          <w:szCs w:val="28"/>
          <w:highlight w:val="none"/>
        </w:rPr>
        <w:fldChar w:fldCharType="begin"/>
      </w:r>
      <w:r>
        <w:rPr>
          <w:rFonts w:hint="eastAsia" w:asciiTheme="minorEastAsia" w:hAnsiTheme="minorEastAsia" w:eastAsiaTheme="minorEastAsia" w:cstheme="minorEastAsia"/>
          <w:color w:val="auto"/>
          <w:sz w:val="28"/>
          <w:szCs w:val="28"/>
          <w:highlight w:val="none"/>
        </w:rPr>
        <w:instrText xml:space="preserve"> PAGEREF _Toc14310 \h </w:instrText>
      </w:r>
      <w:r>
        <w:rPr>
          <w:rFonts w:hint="eastAsia" w:asciiTheme="minorEastAsia" w:hAnsiTheme="minorEastAsia" w:eastAsiaTheme="minorEastAsia" w:cstheme="minorEastAsia"/>
          <w:color w:val="auto"/>
          <w:sz w:val="28"/>
          <w:szCs w:val="28"/>
          <w:highlight w:val="none"/>
        </w:rPr>
        <w:fldChar w:fldCharType="separate"/>
      </w:r>
      <w:r>
        <w:rPr>
          <w:rFonts w:hint="eastAsia" w:asciiTheme="minorEastAsia" w:hAnsiTheme="minorEastAsia" w:eastAsiaTheme="minorEastAsia" w:cstheme="minorEastAsia"/>
          <w:color w:val="auto"/>
          <w:sz w:val="28"/>
          <w:szCs w:val="28"/>
          <w:highlight w:val="none"/>
        </w:rPr>
        <w:t>15</w:t>
      </w:r>
      <w:r>
        <w:rPr>
          <w:rFonts w:hint="eastAsia" w:asciiTheme="minorEastAsia" w:hAnsiTheme="minorEastAsia" w:eastAsiaTheme="minorEastAsia" w:cstheme="minorEastAsia"/>
          <w:color w:val="auto"/>
          <w:sz w:val="28"/>
          <w:szCs w:val="28"/>
          <w:highlight w:val="none"/>
        </w:rPr>
        <w:fldChar w:fldCharType="end"/>
      </w:r>
      <w:r>
        <w:rPr>
          <w:rFonts w:hint="eastAsia" w:asciiTheme="minorEastAsia" w:hAnsiTheme="minorEastAsia" w:eastAsiaTheme="minorEastAsia" w:cstheme="minorEastAsia"/>
          <w:color w:val="auto"/>
          <w:sz w:val="28"/>
          <w:szCs w:val="28"/>
          <w:highlight w:val="none"/>
        </w:rPr>
        <w:fldChar w:fldCharType="end"/>
      </w:r>
    </w:p>
    <w:p>
      <w:pPr>
        <w:adjustRightInd w:val="0"/>
        <w:snapToGrid w:val="0"/>
        <w:spacing w:line="500" w:lineRule="exact"/>
        <w:jc w:val="center"/>
        <w:rPr>
          <w:b/>
          <w:color w:val="auto"/>
          <w:sz w:val="52"/>
          <w:szCs w:val="52"/>
          <w:highlight w:val="none"/>
        </w:rPr>
      </w:pPr>
      <w:r>
        <w:rPr>
          <w:rFonts w:hint="eastAsia" w:asciiTheme="minorEastAsia" w:hAnsiTheme="minorEastAsia" w:eastAsiaTheme="minorEastAsia" w:cstheme="minorEastAsia"/>
          <w:color w:val="auto"/>
          <w:sz w:val="28"/>
          <w:szCs w:val="28"/>
          <w:highlight w:val="none"/>
        </w:rPr>
        <w:fldChar w:fldCharType="end"/>
      </w:r>
    </w:p>
    <w:p>
      <w:pPr>
        <w:rPr>
          <w:color w:val="auto"/>
          <w:highlight w:val="none"/>
        </w:rPr>
      </w:pPr>
      <w:bookmarkStart w:id="0" w:name="_Toc60236697"/>
      <w:bookmarkStart w:id="1" w:name="_Toc508103135"/>
      <w:bookmarkStart w:id="2" w:name="_Toc508103350"/>
      <w:r>
        <w:rPr>
          <w:color w:val="auto"/>
          <w:highlight w:val="none"/>
        </w:rPr>
        <w:br w:type="page"/>
      </w:r>
    </w:p>
    <w:p>
      <w:pPr>
        <w:pStyle w:val="2"/>
        <w:rPr>
          <w:color w:val="auto"/>
          <w:highlight w:val="none"/>
        </w:rPr>
      </w:pPr>
      <w:bookmarkStart w:id="3" w:name="_Toc1048"/>
      <w:r>
        <w:rPr>
          <w:color w:val="auto"/>
          <w:highlight w:val="none"/>
        </w:rPr>
        <w:t xml:space="preserve">第一部分   </w:t>
      </w:r>
      <w:r>
        <w:rPr>
          <w:rFonts w:hint="eastAsia"/>
          <w:color w:val="auto"/>
          <w:highlight w:val="none"/>
        </w:rPr>
        <w:t>报价</w:t>
      </w:r>
      <w:r>
        <w:rPr>
          <w:color w:val="auto"/>
          <w:highlight w:val="none"/>
        </w:rPr>
        <w:t>须知</w:t>
      </w:r>
      <w:bookmarkEnd w:id="0"/>
      <w:bookmarkEnd w:id="1"/>
      <w:bookmarkEnd w:id="2"/>
      <w:bookmarkEnd w:id="3"/>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w:t>
      </w:r>
      <w:r>
        <w:rPr>
          <w:rFonts w:ascii="宋体" w:hAnsi="宋体"/>
          <w:color w:val="auto"/>
          <w:sz w:val="28"/>
          <w:szCs w:val="28"/>
          <w:highlight w:val="none"/>
        </w:rPr>
        <w:t>应认真阅读</w:t>
      </w:r>
      <w:r>
        <w:rPr>
          <w:rFonts w:hint="eastAsia" w:ascii="宋体" w:hAnsi="宋体"/>
          <w:color w:val="auto"/>
          <w:sz w:val="28"/>
          <w:szCs w:val="28"/>
          <w:highlight w:val="none"/>
        </w:rPr>
        <w:t>采购书</w:t>
      </w:r>
      <w:r>
        <w:rPr>
          <w:rFonts w:ascii="宋体" w:hAnsi="宋体"/>
          <w:color w:val="auto"/>
          <w:sz w:val="28"/>
          <w:szCs w:val="28"/>
          <w:highlight w:val="none"/>
        </w:rPr>
        <w:t>中全部内容。</w:t>
      </w:r>
      <w:r>
        <w:rPr>
          <w:rFonts w:hint="eastAsia" w:ascii="宋体" w:hAnsi="宋体"/>
          <w:color w:val="auto"/>
          <w:sz w:val="28"/>
          <w:szCs w:val="28"/>
          <w:highlight w:val="none"/>
        </w:rPr>
        <w:t>报价人必须按照采购公告、采购书的规定和要求提交报价文件，否则，责任自负。）</w:t>
      </w:r>
    </w:p>
    <w:p>
      <w:pPr>
        <w:pStyle w:val="3"/>
        <w:spacing w:line="560" w:lineRule="exact"/>
        <w:rPr>
          <w:color w:val="auto"/>
          <w:highlight w:val="none"/>
        </w:rPr>
      </w:pPr>
      <w:bookmarkStart w:id="4" w:name="_Toc60236698"/>
      <w:bookmarkStart w:id="5" w:name="_Toc508103351"/>
      <w:bookmarkStart w:id="6" w:name="_Toc16574"/>
      <w:r>
        <w:rPr>
          <w:rFonts w:hint="eastAsia"/>
          <w:color w:val="auto"/>
          <w:highlight w:val="none"/>
        </w:rPr>
        <w:t>一、采购项目</w:t>
      </w:r>
      <w:bookmarkEnd w:id="4"/>
      <w:bookmarkEnd w:id="5"/>
      <w:r>
        <w:rPr>
          <w:rFonts w:hint="eastAsia"/>
          <w:color w:val="auto"/>
          <w:highlight w:val="none"/>
        </w:rPr>
        <w:t>概况</w:t>
      </w:r>
      <w:bookmarkEnd w:id="6"/>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1.项目名称：</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cs="宋体"/>
          <w:i w:val="0"/>
          <w:iCs w:val="0"/>
          <w:caps w:val="0"/>
          <w:color w:val="auto"/>
          <w:spacing w:val="0"/>
          <w:sz w:val="28"/>
          <w:szCs w:val="28"/>
          <w:highlight w:val="none"/>
          <w:u w:val="single"/>
          <w:shd w:val="clear" w:fill="FFFFFF"/>
          <w:lang w:eastAsia="zh-CN"/>
        </w:rPr>
        <w:t>在线开放课程建设</w:t>
      </w:r>
      <w:r>
        <w:rPr>
          <w:rFonts w:hint="eastAsia" w:ascii="宋体" w:hAnsi="宋体" w:eastAsia="宋体" w:cs="宋体"/>
          <w:i w:val="0"/>
          <w:iCs w:val="0"/>
          <w:caps w:val="0"/>
          <w:color w:val="auto"/>
          <w:spacing w:val="0"/>
          <w:sz w:val="28"/>
          <w:szCs w:val="28"/>
          <w:highlight w:val="none"/>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2.经费预算：人民币</w:t>
      </w:r>
      <w:r>
        <w:rPr>
          <w:rFonts w:hint="eastAsia" w:ascii="宋体" w:hAnsi="宋体" w:cs="宋体"/>
          <w:i w:val="0"/>
          <w:iCs w:val="0"/>
          <w:caps w:val="0"/>
          <w:color w:val="auto"/>
          <w:spacing w:val="0"/>
          <w:sz w:val="28"/>
          <w:szCs w:val="28"/>
          <w:highlight w:val="none"/>
          <w:shd w:val="clear" w:fill="FFFFFF"/>
          <w:lang w:val="en-US" w:eastAsia="zh-CN"/>
        </w:rPr>
        <w:t xml:space="preserve"> </w:t>
      </w:r>
      <w:r>
        <w:rPr>
          <w:rFonts w:hint="eastAsia" w:ascii="宋体" w:hAnsi="宋体" w:cs="宋体"/>
          <w:i w:val="0"/>
          <w:iCs w:val="0"/>
          <w:caps w:val="0"/>
          <w:color w:val="auto"/>
          <w:spacing w:val="0"/>
          <w:sz w:val="28"/>
          <w:szCs w:val="28"/>
          <w:highlight w:val="none"/>
          <w:u w:val="single"/>
          <w:shd w:val="clear" w:fill="FFFFFF"/>
          <w:lang w:val="en-US" w:eastAsia="zh-CN"/>
        </w:rPr>
        <w:t>9.95</w:t>
      </w:r>
      <w:r>
        <w:rPr>
          <w:rFonts w:hint="eastAsia" w:ascii="宋体" w:hAnsi="宋体" w:eastAsia="宋体" w:cs="宋体"/>
          <w:i w:val="0"/>
          <w:iCs w:val="0"/>
          <w:caps w:val="0"/>
          <w:color w:val="auto"/>
          <w:spacing w:val="0"/>
          <w:sz w:val="28"/>
          <w:szCs w:val="28"/>
          <w:highlight w:val="none"/>
          <w:shd w:val="clear" w:fill="FFFFFF"/>
        </w:rPr>
        <w:t>万元，资金来源:</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eastAsia="宋体" w:cs="宋体"/>
          <w:i w:val="0"/>
          <w:iCs w:val="0"/>
          <w:caps w:val="0"/>
          <w:color w:val="auto"/>
          <w:spacing w:val="0"/>
          <w:sz w:val="28"/>
          <w:szCs w:val="28"/>
          <w:highlight w:val="none"/>
          <w:u w:val="single"/>
          <w:shd w:val="clear" w:fill="FFFFFF"/>
        </w:rPr>
        <w:t>课程经费。</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3.预算及报价费用包括：</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cs="宋体"/>
          <w:i w:val="0"/>
          <w:iCs w:val="0"/>
          <w:caps w:val="0"/>
          <w:color w:val="auto"/>
          <w:spacing w:val="0"/>
          <w:sz w:val="28"/>
          <w:szCs w:val="28"/>
          <w:highlight w:val="none"/>
          <w:u w:val="single"/>
          <w:shd w:val="clear" w:fill="FFFFFF"/>
          <w:lang w:val="en-US" w:eastAsia="zh-CN"/>
        </w:rPr>
        <w:t>创业基础》</w:t>
      </w:r>
      <w:r>
        <w:rPr>
          <w:rFonts w:hint="eastAsia" w:ascii="宋体" w:hAnsi="宋体" w:eastAsia="宋体" w:cs="宋体"/>
          <w:i w:val="0"/>
          <w:iCs w:val="0"/>
          <w:caps w:val="0"/>
          <w:color w:val="auto"/>
          <w:spacing w:val="0"/>
          <w:sz w:val="28"/>
          <w:szCs w:val="28"/>
          <w:highlight w:val="none"/>
          <w:u w:val="single"/>
          <w:shd w:val="clear" w:fill="FFFFFF"/>
        </w:rPr>
        <w:t>在线课程的拍摄、剪辑、制作，整门课程时长约</w:t>
      </w:r>
      <w:r>
        <w:rPr>
          <w:rFonts w:hint="eastAsia" w:ascii="宋体" w:hAnsi="宋体" w:cs="宋体"/>
          <w:i w:val="0"/>
          <w:iCs w:val="0"/>
          <w:caps w:val="0"/>
          <w:color w:val="auto"/>
          <w:spacing w:val="0"/>
          <w:sz w:val="28"/>
          <w:szCs w:val="28"/>
          <w:highlight w:val="none"/>
          <w:u w:val="single"/>
          <w:shd w:val="clear" w:fill="FFFFFF"/>
          <w:lang w:val="en-US" w:eastAsia="zh-CN"/>
        </w:rPr>
        <w:t>670</w:t>
      </w:r>
      <w:r>
        <w:rPr>
          <w:rFonts w:hint="eastAsia" w:ascii="宋体" w:hAnsi="宋体" w:eastAsia="宋体" w:cs="宋体"/>
          <w:i w:val="0"/>
          <w:iCs w:val="0"/>
          <w:caps w:val="0"/>
          <w:color w:val="auto"/>
          <w:spacing w:val="0"/>
          <w:sz w:val="28"/>
          <w:szCs w:val="28"/>
          <w:highlight w:val="none"/>
          <w:u w:val="single"/>
          <w:shd w:val="clear" w:fill="FFFFFF"/>
        </w:rPr>
        <w:t>min，</w:t>
      </w:r>
      <w:r>
        <w:rPr>
          <w:rFonts w:hint="eastAsia" w:ascii="宋体" w:hAnsi="宋体" w:cs="宋体"/>
          <w:i w:val="0"/>
          <w:iCs w:val="0"/>
          <w:caps w:val="0"/>
          <w:color w:val="auto"/>
          <w:spacing w:val="0"/>
          <w:sz w:val="28"/>
          <w:szCs w:val="28"/>
          <w:highlight w:val="none"/>
          <w:u w:val="single"/>
          <w:shd w:val="clear" w:fill="FFFFFF"/>
          <w:lang w:val="en-US" w:eastAsia="zh-CN"/>
        </w:rPr>
        <w:t>最后的</w:t>
      </w:r>
      <w:r>
        <w:rPr>
          <w:rFonts w:hint="eastAsia" w:ascii="宋体" w:hAnsi="宋体" w:eastAsia="宋体" w:cs="宋体"/>
          <w:i w:val="0"/>
          <w:iCs w:val="0"/>
          <w:caps w:val="0"/>
          <w:color w:val="auto"/>
          <w:spacing w:val="0"/>
          <w:sz w:val="28"/>
          <w:szCs w:val="28"/>
          <w:highlight w:val="none"/>
          <w:u w:val="single"/>
          <w:shd w:val="clear" w:fill="FFFFFF"/>
        </w:rPr>
        <w:t>课程名称由用户根据需求最终确定</w:t>
      </w:r>
      <w:r>
        <w:rPr>
          <w:rFonts w:hint="eastAsia" w:ascii="宋体" w:hAnsi="宋体" w:cs="宋体"/>
          <w:i w:val="0"/>
          <w:iCs w:val="0"/>
          <w:caps w:val="0"/>
          <w:color w:val="auto"/>
          <w:spacing w:val="0"/>
          <w:sz w:val="28"/>
          <w:szCs w:val="28"/>
          <w:highlight w:val="none"/>
          <w:u w:val="single"/>
          <w:shd w:val="clear" w:fill="FFFFFF"/>
          <w:lang w:eastAsia="zh-CN"/>
        </w:rPr>
        <w:t>，</w:t>
      </w:r>
      <w:r>
        <w:rPr>
          <w:rFonts w:hint="eastAsia" w:ascii="宋体" w:hAnsi="宋体" w:eastAsia="宋体" w:cs="宋体"/>
          <w:i w:val="0"/>
          <w:iCs w:val="0"/>
          <w:caps w:val="0"/>
          <w:color w:val="auto"/>
          <w:spacing w:val="0"/>
          <w:sz w:val="28"/>
          <w:szCs w:val="28"/>
          <w:highlight w:val="none"/>
          <w:u w:val="single"/>
          <w:shd w:val="clear" w:fill="FFFFFF"/>
        </w:rPr>
        <w:t>并配合上线</w:t>
      </w:r>
      <w:r>
        <w:rPr>
          <w:rFonts w:hint="eastAsia" w:ascii="宋体" w:hAnsi="宋体" w:cs="宋体"/>
          <w:i w:val="0"/>
          <w:iCs w:val="0"/>
          <w:caps w:val="0"/>
          <w:color w:val="auto"/>
          <w:spacing w:val="0"/>
          <w:sz w:val="28"/>
          <w:szCs w:val="28"/>
          <w:highlight w:val="none"/>
          <w:u w:val="single"/>
          <w:shd w:val="clear" w:fill="FFFFFF"/>
          <w:lang w:val="en-US" w:eastAsia="zh-CN"/>
        </w:rPr>
        <w:t>有国家评审资质的平台</w:t>
      </w:r>
      <w:r>
        <w:rPr>
          <w:rFonts w:hint="eastAsia" w:ascii="宋体" w:hAnsi="宋体" w:eastAsia="宋体" w:cs="宋体"/>
          <w:i w:val="0"/>
          <w:iCs w:val="0"/>
          <w:caps w:val="0"/>
          <w:color w:val="auto"/>
          <w:spacing w:val="0"/>
          <w:sz w:val="28"/>
          <w:szCs w:val="28"/>
          <w:highlight w:val="none"/>
          <w:u w:val="single"/>
          <w:shd w:val="clear" w:fill="FFFFFF"/>
        </w:rPr>
        <w:t>）。</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4.项目简介与总体要求：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u w:val="single"/>
          <w:shd w:val="clear" w:fill="FFFFFF"/>
        </w:rPr>
        <w:t>为促进优质教育资源开放共享和课程教学模式改革，探索校本在线开放课程建设模式和混合式教学模式，我校持续开展在线开放课程建设，精心打造具有校本特色的高质量课程。</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cs="Times New Roman"/>
          <w:i w:val="0"/>
          <w:iCs w:val="0"/>
          <w:caps w:val="0"/>
          <w:color w:val="auto"/>
          <w:spacing w:val="0"/>
          <w:sz w:val="21"/>
          <w:szCs w:val="21"/>
          <w:highlight w:val="none"/>
        </w:rPr>
      </w:pPr>
      <w:r>
        <w:rPr>
          <w:rFonts w:hint="eastAsia" w:ascii="宋体" w:hAnsi="宋体" w:eastAsia="宋体" w:cs="宋体"/>
          <w:i w:val="0"/>
          <w:iCs w:val="0"/>
          <w:caps w:val="0"/>
          <w:color w:val="auto"/>
          <w:spacing w:val="0"/>
          <w:sz w:val="28"/>
          <w:szCs w:val="28"/>
          <w:highlight w:val="none"/>
          <w:shd w:val="clear" w:fill="FFFFFF"/>
        </w:rPr>
        <w:t>课程制作服务的要求：</w:t>
      </w:r>
    </w:p>
    <w:p>
      <w:pPr>
        <w:pStyle w:val="2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60"/>
        <w:jc w:val="both"/>
        <w:rPr>
          <w:rFonts w:hint="default" w:ascii="Times New Roman" w:hAnsi="Times New Roman" w:eastAsia="宋体" w:cs="Times New Roman"/>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8"/>
          <w:szCs w:val="28"/>
          <w:highlight w:val="none"/>
          <w:u w:val="single"/>
          <w:shd w:val="clear" w:fill="FFFFFF"/>
        </w:rPr>
        <w:t>在合同签订后6个月内完成在线开放课程拍摄、制作工作，并配合学校上线</w:t>
      </w:r>
      <w:r>
        <w:rPr>
          <w:rFonts w:hint="eastAsia" w:ascii="宋体" w:hAnsi="宋体" w:cs="宋体"/>
          <w:i w:val="0"/>
          <w:iCs w:val="0"/>
          <w:caps w:val="0"/>
          <w:color w:val="auto"/>
          <w:spacing w:val="0"/>
          <w:sz w:val="28"/>
          <w:szCs w:val="28"/>
          <w:highlight w:val="none"/>
          <w:u w:val="single"/>
          <w:shd w:val="clear" w:fill="FFFFFF"/>
          <w:lang w:val="en-US" w:eastAsia="zh-CN"/>
        </w:rPr>
        <w:t>有国家评审资质的平台</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本项目采购预算控制价 </w:t>
      </w:r>
      <w:r>
        <w:rPr>
          <w:rFonts w:hint="eastAsia" w:ascii="宋体" w:hAnsi="宋体"/>
          <w:color w:val="auto"/>
          <w:sz w:val="28"/>
          <w:szCs w:val="28"/>
          <w:highlight w:val="none"/>
          <w:lang w:val="en-US" w:eastAsia="zh-CN"/>
        </w:rPr>
        <w:t>9.95</w:t>
      </w:r>
      <w:r>
        <w:rPr>
          <w:rFonts w:hint="eastAsia" w:ascii="宋体" w:hAnsi="宋体"/>
          <w:color w:val="auto"/>
          <w:sz w:val="28"/>
          <w:szCs w:val="28"/>
          <w:highlight w:val="none"/>
        </w:rPr>
        <w:t xml:space="preserve"> 万元，</w:t>
      </w:r>
      <w:r>
        <w:rPr>
          <w:rFonts w:ascii="宋体" w:hAnsi="宋体"/>
          <w:color w:val="auto"/>
          <w:sz w:val="28"/>
          <w:szCs w:val="28"/>
          <w:highlight w:val="none"/>
        </w:rPr>
        <w:t>资金已到位。</w:t>
      </w:r>
    </w:p>
    <w:p>
      <w:pPr>
        <w:pStyle w:val="3"/>
        <w:spacing w:line="560" w:lineRule="exact"/>
        <w:rPr>
          <w:color w:val="auto"/>
          <w:highlight w:val="none"/>
        </w:rPr>
      </w:pPr>
      <w:bookmarkStart w:id="7" w:name="_Toc508103352"/>
      <w:bookmarkStart w:id="8" w:name="_Toc28829"/>
      <w:bookmarkStart w:id="9" w:name="_Toc60236699"/>
      <w:r>
        <w:rPr>
          <w:rFonts w:hint="eastAsia"/>
          <w:color w:val="auto"/>
          <w:highlight w:val="none"/>
        </w:rPr>
        <w:t>二、相关说明</w:t>
      </w:r>
      <w:bookmarkEnd w:id="7"/>
      <w:bookmarkEnd w:id="8"/>
      <w:bookmarkEnd w:id="9"/>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w:t>
      </w:r>
      <w:r>
        <w:rPr>
          <w:rFonts w:ascii="宋体" w:hAnsi="宋体"/>
          <w:color w:val="auto"/>
          <w:sz w:val="28"/>
          <w:szCs w:val="28"/>
          <w:highlight w:val="none"/>
        </w:rPr>
        <w:t>本采购</w:t>
      </w:r>
      <w:r>
        <w:rPr>
          <w:rFonts w:hint="eastAsia" w:ascii="宋体" w:hAnsi="宋体"/>
          <w:color w:val="auto"/>
          <w:sz w:val="28"/>
          <w:szCs w:val="28"/>
          <w:highlight w:val="none"/>
        </w:rPr>
        <w:t>书</w:t>
      </w:r>
      <w:r>
        <w:rPr>
          <w:rFonts w:ascii="宋体" w:hAnsi="宋体"/>
          <w:color w:val="auto"/>
          <w:sz w:val="28"/>
          <w:szCs w:val="28"/>
          <w:highlight w:val="none"/>
        </w:rPr>
        <w:t>仅适用于</w:t>
      </w:r>
      <w:r>
        <w:rPr>
          <w:rFonts w:hint="eastAsia" w:ascii="宋体" w:hAnsi="宋体"/>
          <w:color w:val="auto"/>
          <w:sz w:val="28"/>
          <w:szCs w:val="28"/>
          <w:highlight w:val="none"/>
        </w:rPr>
        <w:t>采购职能部门组织的校内分散</w:t>
      </w:r>
      <w:r>
        <w:rPr>
          <w:rFonts w:ascii="宋体" w:hAnsi="宋体"/>
          <w:color w:val="auto"/>
          <w:sz w:val="28"/>
          <w:szCs w:val="28"/>
          <w:highlight w:val="none"/>
        </w:rPr>
        <w:t>采购活动。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w:t>
      </w:r>
      <w:r>
        <w:rPr>
          <w:rFonts w:ascii="宋体" w:hAnsi="宋体"/>
          <w:color w:val="auto"/>
          <w:sz w:val="28"/>
          <w:szCs w:val="28"/>
          <w:highlight w:val="none"/>
        </w:rPr>
        <w:t>凡符合资</w:t>
      </w:r>
      <w:r>
        <w:rPr>
          <w:rFonts w:hint="eastAsia" w:ascii="宋体" w:hAnsi="宋体"/>
          <w:color w:val="auto"/>
          <w:sz w:val="28"/>
          <w:szCs w:val="28"/>
          <w:highlight w:val="none"/>
        </w:rPr>
        <w:t>格</w:t>
      </w:r>
      <w:r>
        <w:rPr>
          <w:rFonts w:ascii="宋体" w:hAnsi="宋体"/>
          <w:color w:val="auto"/>
          <w:sz w:val="28"/>
          <w:szCs w:val="28"/>
          <w:highlight w:val="none"/>
        </w:rPr>
        <w:t>要求的</w:t>
      </w:r>
      <w:r>
        <w:rPr>
          <w:rFonts w:hint="eastAsia" w:ascii="宋体" w:hAnsi="宋体"/>
          <w:color w:val="auto"/>
          <w:sz w:val="28"/>
          <w:szCs w:val="28"/>
          <w:highlight w:val="none"/>
        </w:rPr>
        <w:t>报价人</w:t>
      </w:r>
      <w:r>
        <w:rPr>
          <w:rFonts w:ascii="宋体" w:hAnsi="宋体"/>
          <w:color w:val="auto"/>
          <w:sz w:val="28"/>
          <w:szCs w:val="28"/>
          <w:highlight w:val="none"/>
        </w:rPr>
        <w:t>均可参</w:t>
      </w:r>
      <w:r>
        <w:rPr>
          <w:rFonts w:hint="eastAsia" w:ascii="宋体" w:hAnsi="宋体"/>
          <w:color w:val="auto"/>
          <w:sz w:val="28"/>
          <w:szCs w:val="28"/>
          <w:highlight w:val="none"/>
        </w:rPr>
        <w:t>加</w:t>
      </w:r>
      <w:r>
        <w:rPr>
          <w:rFonts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w:t>
      </w:r>
      <w:r>
        <w:rPr>
          <w:rFonts w:ascii="宋体" w:hAnsi="宋体"/>
          <w:color w:val="auto"/>
          <w:sz w:val="28"/>
          <w:szCs w:val="28"/>
          <w:highlight w:val="none"/>
        </w:rPr>
        <w:t>无论结果如何，参加</w:t>
      </w:r>
      <w:r>
        <w:rPr>
          <w:rFonts w:hint="eastAsia" w:ascii="宋体" w:hAnsi="宋体"/>
          <w:color w:val="auto"/>
          <w:sz w:val="28"/>
          <w:szCs w:val="28"/>
          <w:highlight w:val="none"/>
        </w:rPr>
        <w:t>的报价供应商</w:t>
      </w:r>
      <w:r>
        <w:rPr>
          <w:rFonts w:ascii="宋体" w:hAnsi="宋体"/>
          <w:color w:val="auto"/>
          <w:sz w:val="28"/>
          <w:szCs w:val="28"/>
          <w:highlight w:val="none"/>
        </w:rPr>
        <w:t>自行承担因此所产生的全部费用。</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w:t>
      </w:r>
      <w:r>
        <w:rPr>
          <w:rFonts w:ascii="宋体" w:hAnsi="宋体"/>
          <w:color w:val="auto"/>
          <w:sz w:val="28"/>
          <w:szCs w:val="28"/>
          <w:highlight w:val="none"/>
        </w:rPr>
        <w:t>本次采购活动及由本次采购活动产生的合同受国家法律制约和保护。</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（六）本项目不接受联合体报价和自然人报价，</w:t>
      </w:r>
      <w:r>
        <w:rPr>
          <w:rFonts w:ascii="宋体" w:hAnsi="宋体"/>
          <w:color w:val="auto"/>
          <w:sz w:val="28"/>
          <w:szCs w:val="28"/>
          <w:highlight w:val="none"/>
        </w:rPr>
        <w:t>不得</w:t>
      </w:r>
      <w:r>
        <w:rPr>
          <w:rFonts w:hint="eastAsia" w:ascii="宋体" w:hAnsi="宋体"/>
          <w:color w:val="auto"/>
          <w:sz w:val="28"/>
          <w:szCs w:val="28"/>
          <w:highlight w:val="none"/>
        </w:rPr>
        <w:t>分包、</w:t>
      </w:r>
      <w:r>
        <w:rPr>
          <w:rFonts w:ascii="宋体" w:hAnsi="宋体"/>
          <w:color w:val="auto"/>
          <w:sz w:val="28"/>
          <w:szCs w:val="28"/>
          <w:highlight w:val="none"/>
        </w:rPr>
        <w:t>转包</w:t>
      </w:r>
      <w:r>
        <w:rPr>
          <w:rFonts w:hint="eastAsia" w:ascii="宋体" w:hAnsi="宋体"/>
          <w:color w:val="auto"/>
          <w:sz w:val="28"/>
          <w:szCs w:val="28"/>
          <w:highlight w:val="none"/>
        </w:rPr>
        <w:t>。</w:t>
      </w:r>
    </w:p>
    <w:p>
      <w:pPr>
        <w:pStyle w:val="3"/>
        <w:spacing w:line="560" w:lineRule="exact"/>
        <w:rPr>
          <w:color w:val="auto"/>
          <w:highlight w:val="none"/>
        </w:rPr>
      </w:pPr>
      <w:bookmarkStart w:id="10" w:name="_Toc11839"/>
      <w:bookmarkStart w:id="11" w:name="_Toc60236700"/>
      <w:bookmarkStart w:id="12" w:name="_Toc508103353"/>
      <w:r>
        <w:rPr>
          <w:rFonts w:hint="eastAsia"/>
          <w:color w:val="auto"/>
          <w:highlight w:val="none"/>
        </w:rPr>
        <w:t>三、报价人</w:t>
      </w:r>
      <w:r>
        <w:rPr>
          <w:color w:val="auto"/>
          <w:highlight w:val="none"/>
        </w:rPr>
        <w:t>资格</w:t>
      </w:r>
      <w:bookmarkEnd w:id="10"/>
      <w:bookmarkEnd w:id="11"/>
      <w:bookmarkEnd w:id="1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参加采购活动的报价人须具备以下条件：</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w:t>
      </w:r>
      <w:r>
        <w:rPr>
          <w:rFonts w:hint="eastAsia" w:ascii="宋体" w:hAnsi="宋体"/>
          <w:color w:val="auto"/>
          <w:sz w:val="28"/>
          <w:szCs w:val="28"/>
          <w:highlight w:val="none"/>
          <w:lang w:val="en-US" w:eastAsia="zh-CN"/>
        </w:rPr>
        <w:t>二</w:t>
      </w: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pPr>
        <w:pStyle w:val="3"/>
        <w:spacing w:line="560" w:lineRule="exact"/>
        <w:rPr>
          <w:color w:val="auto"/>
          <w:highlight w:val="none"/>
        </w:rPr>
      </w:pPr>
      <w:bookmarkStart w:id="13" w:name="_Toc60236701"/>
      <w:bookmarkStart w:id="14" w:name="_Toc20873"/>
      <w:bookmarkStart w:id="15" w:name="_Toc508103354"/>
      <w:r>
        <w:rPr>
          <w:rFonts w:hint="eastAsia"/>
          <w:color w:val="auto"/>
          <w:highlight w:val="none"/>
        </w:rPr>
        <w:t>四、</w:t>
      </w:r>
      <w:r>
        <w:rPr>
          <w:color w:val="auto"/>
          <w:highlight w:val="none"/>
        </w:rPr>
        <w:t>报价要求</w:t>
      </w:r>
      <w:bookmarkEnd w:id="13"/>
      <w:bookmarkEnd w:id="14"/>
      <w:bookmarkEnd w:id="15"/>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color w:val="auto"/>
          <w:sz w:val="28"/>
          <w:szCs w:val="28"/>
          <w:highlight w:val="none"/>
        </w:rPr>
        <w:t>安装调试、系统集成、培训、售后服务等其他有关的所有费用</w:t>
      </w:r>
      <w:r>
        <w:rPr>
          <w:rFonts w:hint="eastAsia" w:ascii="宋体" w:hAnsi="宋体"/>
          <w:color w:val="auto"/>
          <w:sz w:val="28"/>
          <w:szCs w:val="28"/>
          <w:highlight w:val="none"/>
        </w:rPr>
        <w:t>，包括但不限于人工、材料、机械、管理、维护、保险、利润、税金、政策性文件规定及合同包含的所有风险、责任等各项应有费用</w:t>
      </w:r>
      <w:r>
        <w:rPr>
          <w:rFonts w:ascii="宋体" w:hAnsi="宋体"/>
          <w:color w:val="auto"/>
          <w:sz w:val="28"/>
          <w:szCs w:val="28"/>
          <w:highlight w:val="none"/>
        </w:rPr>
        <w:t>。</w:t>
      </w:r>
      <w:r>
        <w:rPr>
          <w:rFonts w:hint="eastAsia" w:ascii="宋体" w:hAnsi="宋体"/>
          <w:color w:val="auto"/>
          <w:sz w:val="28"/>
          <w:szCs w:val="28"/>
          <w:highlight w:val="none"/>
        </w:rPr>
        <w:t>经评审确认的报价</w:t>
      </w:r>
      <w:r>
        <w:rPr>
          <w:rFonts w:ascii="宋体" w:hAnsi="宋体"/>
          <w:color w:val="auto"/>
          <w:sz w:val="28"/>
          <w:szCs w:val="28"/>
          <w:highlight w:val="none"/>
        </w:rPr>
        <w:t>除非因特殊原因并经双方协商同意，</w:t>
      </w:r>
      <w:r>
        <w:rPr>
          <w:rFonts w:hint="eastAsia" w:ascii="宋体" w:hAnsi="宋体"/>
          <w:color w:val="auto"/>
          <w:sz w:val="28"/>
          <w:szCs w:val="28"/>
          <w:highlight w:val="none"/>
        </w:rPr>
        <w:t>报价人</w:t>
      </w:r>
      <w:r>
        <w:rPr>
          <w:rFonts w:ascii="宋体" w:hAnsi="宋体"/>
          <w:color w:val="auto"/>
          <w:sz w:val="28"/>
          <w:szCs w:val="28"/>
          <w:highlight w:val="none"/>
        </w:rPr>
        <w:t>不得再要求追加任何费用。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提醒：</w:t>
      </w:r>
      <w:r>
        <w:rPr>
          <w:rFonts w:ascii="宋体" w:hAnsi="宋体"/>
          <w:color w:val="auto"/>
          <w:sz w:val="28"/>
          <w:szCs w:val="28"/>
          <w:highlight w:val="none"/>
        </w:rPr>
        <w:t>报价为采购清单总价。</w:t>
      </w:r>
      <w:r>
        <w:rPr>
          <w:rFonts w:hint="eastAsia" w:ascii="宋体" w:hAnsi="宋体"/>
          <w:color w:val="auto"/>
          <w:sz w:val="28"/>
          <w:szCs w:val="28"/>
          <w:highlight w:val="none"/>
        </w:rPr>
        <w:t>报价文件中只能提供唯一明确报价。</w:t>
      </w:r>
    </w:p>
    <w:p>
      <w:pPr>
        <w:pStyle w:val="3"/>
        <w:spacing w:line="560" w:lineRule="exact"/>
        <w:rPr>
          <w:color w:val="auto"/>
          <w:highlight w:val="none"/>
        </w:rPr>
      </w:pPr>
      <w:bookmarkStart w:id="16" w:name="_Toc60236702"/>
      <w:bookmarkStart w:id="17" w:name="_Toc508103355"/>
      <w:bookmarkStart w:id="18" w:name="_Toc18253"/>
      <w:r>
        <w:rPr>
          <w:rFonts w:hint="eastAsia"/>
          <w:color w:val="auto"/>
          <w:highlight w:val="none"/>
        </w:rPr>
        <w:t>五、报价</w:t>
      </w:r>
      <w:r>
        <w:rPr>
          <w:color w:val="auto"/>
          <w:highlight w:val="none"/>
        </w:rPr>
        <w:t>文件</w:t>
      </w:r>
      <w:r>
        <w:rPr>
          <w:rFonts w:hint="eastAsia"/>
          <w:color w:val="auto"/>
          <w:highlight w:val="none"/>
        </w:rPr>
        <w:t>要求</w:t>
      </w:r>
      <w:bookmarkEnd w:id="16"/>
      <w:bookmarkEnd w:id="17"/>
      <w:bookmarkEnd w:id="18"/>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报价人应按照下列内容及顺序编写、装订报价文件。</w:t>
      </w:r>
      <w:r>
        <w:rPr>
          <w:rFonts w:hint="eastAsia" w:ascii="宋体" w:hAnsi="宋体"/>
          <w:b/>
          <w:color w:val="auto"/>
          <w:sz w:val="28"/>
          <w:szCs w:val="28"/>
          <w:highlight w:val="none"/>
        </w:rPr>
        <w:t>报价文件中所有资格性、符合性证明材料均应当按照要求提供完整、全面、清晰可辨的证明材料，如为“复印件、扫描件、网页打印件”均应当加</w:t>
      </w:r>
      <w:r>
        <w:rPr>
          <w:rFonts w:ascii="宋体" w:hAnsi="宋体"/>
          <w:b/>
          <w:color w:val="auto"/>
          <w:sz w:val="28"/>
          <w:szCs w:val="28"/>
          <w:highlight w:val="none"/>
        </w:rPr>
        <w:t>盖</w:t>
      </w:r>
      <w:r>
        <w:rPr>
          <w:rFonts w:hint="eastAsia" w:ascii="宋体" w:hAnsi="宋体"/>
          <w:b/>
          <w:color w:val="auto"/>
          <w:sz w:val="28"/>
          <w:szCs w:val="28"/>
          <w:highlight w:val="none"/>
        </w:rPr>
        <w:t>报价人单位公章方为</w:t>
      </w:r>
      <w:r>
        <w:rPr>
          <w:rFonts w:ascii="宋体" w:hAnsi="宋体"/>
          <w:b/>
          <w:color w:val="auto"/>
          <w:sz w:val="28"/>
          <w:szCs w:val="28"/>
          <w:highlight w:val="none"/>
        </w:rPr>
        <w:t>有效</w:t>
      </w:r>
      <w:r>
        <w:rPr>
          <w:rFonts w:hint="eastAsia" w:ascii="宋体" w:hAnsi="宋体"/>
          <w:color w:val="auto"/>
          <w:sz w:val="28"/>
          <w:szCs w:val="28"/>
          <w:highlight w:val="none"/>
        </w:rPr>
        <w:t>。</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一）报价文件的构成、顺序及要求</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1.报价文件封面；</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2.目录；</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3.资格性审查材料，包括但不限于：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（1）营业执照（或事业法人登记证等相关证明）副本复印件；</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（2）相关资质证书或许可证书等复印件；</w:t>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4.符合性审查材料，包括但不限于：</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（1）提供法人或负责人资格证明、授权委托书；</w:t>
      </w:r>
    </w:p>
    <w:p>
      <w:pPr>
        <w:spacing w:line="560" w:lineRule="exact"/>
        <w:ind w:firstLine="560" w:firstLineChars="200"/>
        <w:rPr>
          <w:rFonts w:ascii="宋体" w:hAnsi="宋体"/>
          <w:b/>
          <w:color w:val="auto"/>
          <w:sz w:val="28"/>
          <w:szCs w:val="28"/>
          <w:highlight w:val="none"/>
        </w:rPr>
      </w:pPr>
      <w:r>
        <w:rPr>
          <w:rFonts w:hint="eastAsia" w:ascii="宋体" w:hAnsi="宋体"/>
          <w:color w:val="auto"/>
          <w:sz w:val="28"/>
          <w:szCs w:val="28"/>
          <w:highlight w:val="none"/>
        </w:rPr>
        <w:t>（2）报价一览表；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（3）报价明细表；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（4）“技术（服务）条款响应表”和“商务条款响应表”；</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（5）报价人声明及承诺；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5.证明材料等；</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二）报价文件</w:t>
      </w:r>
      <w:r>
        <w:rPr>
          <w:rFonts w:ascii="宋体" w:hAnsi="宋体"/>
          <w:color w:val="auto"/>
          <w:sz w:val="28"/>
          <w:szCs w:val="28"/>
          <w:highlight w:val="none"/>
        </w:rPr>
        <w:t>的份数、签署和封装</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.报价人必须制作报价文件。报价文件</w:t>
      </w:r>
      <w:r>
        <w:rPr>
          <w:rFonts w:ascii="宋体" w:hAnsi="宋体"/>
          <w:color w:val="auto"/>
          <w:sz w:val="28"/>
          <w:szCs w:val="28"/>
          <w:highlight w:val="none"/>
        </w:rPr>
        <w:t>份数为正本1份，副本</w:t>
      </w:r>
      <w:r>
        <w:rPr>
          <w:rFonts w:hint="eastAsia" w:ascii="宋体" w:hAnsi="宋体"/>
          <w:color w:val="auto"/>
          <w:sz w:val="28"/>
          <w:szCs w:val="28"/>
          <w:highlight w:val="none"/>
        </w:rPr>
        <w:t>2</w:t>
      </w:r>
      <w:r>
        <w:rPr>
          <w:rFonts w:ascii="宋体" w:hAnsi="宋体"/>
          <w:color w:val="auto"/>
          <w:sz w:val="28"/>
          <w:szCs w:val="28"/>
          <w:highlight w:val="none"/>
        </w:rPr>
        <w:t>份。</w:t>
      </w:r>
      <w:r>
        <w:rPr>
          <w:rFonts w:hint="eastAsia" w:ascii="宋体" w:hAnsi="宋体"/>
          <w:color w:val="auto"/>
          <w:sz w:val="28"/>
          <w:szCs w:val="28"/>
          <w:highlight w:val="none"/>
        </w:rPr>
        <w:t>报价文件应当</w:t>
      </w:r>
      <w:r>
        <w:rPr>
          <w:rFonts w:ascii="宋体" w:hAnsi="宋体"/>
          <w:color w:val="auto"/>
          <w:sz w:val="28"/>
          <w:szCs w:val="28"/>
          <w:highlight w:val="none"/>
        </w:rPr>
        <w:t>清楚地标明“正本”</w:t>
      </w:r>
      <w:r>
        <w:rPr>
          <w:rFonts w:hint="eastAsia" w:ascii="宋体" w:hAnsi="宋体"/>
          <w:color w:val="auto"/>
          <w:sz w:val="28"/>
          <w:szCs w:val="28"/>
          <w:highlight w:val="none"/>
        </w:rPr>
        <w:t>和</w:t>
      </w:r>
      <w:r>
        <w:rPr>
          <w:rFonts w:ascii="宋体" w:hAnsi="宋体"/>
          <w:color w:val="auto"/>
          <w:sz w:val="28"/>
          <w:szCs w:val="28"/>
          <w:highlight w:val="none"/>
        </w:rPr>
        <w:t>“副本”，“副本”</w:t>
      </w:r>
      <w:r>
        <w:rPr>
          <w:rFonts w:hint="eastAsia" w:ascii="宋体" w:hAnsi="宋体"/>
          <w:color w:val="auto"/>
          <w:sz w:val="28"/>
          <w:szCs w:val="28"/>
          <w:highlight w:val="none"/>
        </w:rPr>
        <w:t>可由</w:t>
      </w:r>
      <w:r>
        <w:rPr>
          <w:rFonts w:ascii="宋体" w:hAnsi="宋体"/>
          <w:color w:val="auto"/>
          <w:sz w:val="28"/>
          <w:szCs w:val="28"/>
          <w:highlight w:val="none"/>
        </w:rPr>
        <w:t>“正本”</w:t>
      </w:r>
      <w:r>
        <w:rPr>
          <w:rFonts w:hint="eastAsia" w:ascii="宋体" w:hAnsi="宋体"/>
          <w:color w:val="auto"/>
          <w:sz w:val="28"/>
          <w:szCs w:val="28"/>
          <w:highlight w:val="none"/>
        </w:rPr>
        <w:t>复印</w:t>
      </w:r>
      <w:r>
        <w:rPr>
          <w:rFonts w:ascii="宋体" w:hAnsi="宋体"/>
          <w:color w:val="auto"/>
          <w:sz w:val="28"/>
          <w:szCs w:val="28"/>
          <w:highlight w:val="none"/>
        </w:rPr>
        <w:t>，</w:t>
      </w:r>
      <w:r>
        <w:rPr>
          <w:rFonts w:hint="eastAsia" w:ascii="宋体" w:hAnsi="宋体"/>
          <w:color w:val="auto"/>
          <w:sz w:val="28"/>
          <w:szCs w:val="28"/>
          <w:highlight w:val="none"/>
        </w:rPr>
        <w:t>当</w:t>
      </w:r>
      <w:r>
        <w:rPr>
          <w:rFonts w:ascii="宋体" w:hAnsi="宋体"/>
          <w:color w:val="auto"/>
          <w:sz w:val="28"/>
          <w:szCs w:val="28"/>
          <w:highlight w:val="none"/>
        </w:rPr>
        <w:t>“副本”</w:t>
      </w:r>
      <w:r>
        <w:rPr>
          <w:rFonts w:hint="eastAsia" w:ascii="宋体" w:hAnsi="宋体"/>
          <w:color w:val="auto"/>
          <w:sz w:val="28"/>
          <w:szCs w:val="28"/>
          <w:highlight w:val="none"/>
        </w:rPr>
        <w:t>和</w:t>
      </w:r>
      <w:r>
        <w:rPr>
          <w:rFonts w:ascii="宋体" w:hAnsi="宋体"/>
          <w:color w:val="auto"/>
          <w:sz w:val="28"/>
          <w:szCs w:val="28"/>
          <w:highlight w:val="none"/>
        </w:rPr>
        <w:t>“正本”内容</w:t>
      </w:r>
      <w:r>
        <w:rPr>
          <w:rFonts w:hint="eastAsia" w:ascii="宋体" w:hAnsi="宋体"/>
          <w:color w:val="auto"/>
          <w:sz w:val="28"/>
          <w:szCs w:val="28"/>
          <w:highlight w:val="none"/>
        </w:rPr>
        <w:t>不</w:t>
      </w:r>
      <w:r>
        <w:rPr>
          <w:rFonts w:ascii="宋体" w:hAnsi="宋体"/>
          <w:color w:val="auto"/>
          <w:sz w:val="28"/>
          <w:szCs w:val="28"/>
          <w:highlight w:val="none"/>
        </w:rPr>
        <w:t>一致</w:t>
      </w:r>
      <w:r>
        <w:rPr>
          <w:rFonts w:hint="eastAsia" w:ascii="宋体" w:hAnsi="宋体"/>
          <w:color w:val="auto"/>
          <w:sz w:val="28"/>
          <w:szCs w:val="28"/>
          <w:highlight w:val="none"/>
        </w:rPr>
        <w:t>时，</w:t>
      </w:r>
      <w:r>
        <w:rPr>
          <w:rFonts w:ascii="宋体" w:hAnsi="宋体"/>
          <w:color w:val="auto"/>
          <w:sz w:val="28"/>
          <w:szCs w:val="28"/>
          <w:highlight w:val="none"/>
        </w:rPr>
        <w:t>以正本为准</w:t>
      </w:r>
      <w:r>
        <w:rPr>
          <w:rFonts w:hint="eastAsia" w:ascii="宋体" w:hAnsi="宋体"/>
          <w:color w:val="auto"/>
          <w:sz w:val="28"/>
          <w:szCs w:val="28"/>
          <w:highlight w:val="none"/>
        </w:rPr>
        <w:t>。报价文件</w:t>
      </w:r>
      <w:r>
        <w:rPr>
          <w:rFonts w:ascii="宋体" w:hAnsi="宋体"/>
          <w:color w:val="auto"/>
          <w:sz w:val="28"/>
          <w:szCs w:val="28"/>
          <w:highlight w:val="none"/>
        </w:rPr>
        <w:t>的“正本”</w:t>
      </w:r>
      <w:r>
        <w:rPr>
          <w:rFonts w:hint="eastAsia" w:ascii="宋体" w:hAnsi="宋体"/>
          <w:color w:val="auto"/>
          <w:sz w:val="28"/>
          <w:szCs w:val="28"/>
          <w:highlight w:val="none"/>
        </w:rPr>
        <w:t>和</w:t>
      </w:r>
      <w:r>
        <w:rPr>
          <w:rFonts w:ascii="宋体" w:hAnsi="宋体"/>
          <w:color w:val="auto"/>
          <w:sz w:val="28"/>
          <w:szCs w:val="28"/>
          <w:highlight w:val="none"/>
        </w:rPr>
        <w:t>所有“副本”</w:t>
      </w:r>
      <w:r>
        <w:rPr>
          <w:rFonts w:ascii="宋体" w:hAnsi="宋体"/>
          <w:b/>
          <w:color w:val="auto"/>
          <w:sz w:val="28"/>
          <w:szCs w:val="28"/>
          <w:highlight w:val="none"/>
        </w:rPr>
        <w:t>一并装入</w:t>
      </w:r>
      <w:r>
        <w:rPr>
          <w:rFonts w:hint="eastAsia" w:ascii="宋体" w:hAnsi="宋体"/>
          <w:b/>
          <w:color w:val="auto"/>
          <w:sz w:val="28"/>
          <w:szCs w:val="28"/>
          <w:highlight w:val="none"/>
        </w:rPr>
        <w:t>同一</w:t>
      </w:r>
      <w:r>
        <w:rPr>
          <w:rFonts w:ascii="宋体" w:hAnsi="宋体"/>
          <w:b/>
          <w:color w:val="auto"/>
          <w:sz w:val="28"/>
          <w:szCs w:val="28"/>
          <w:highlight w:val="none"/>
        </w:rPr>
        <w:t>密封袋（</w:t>
      </w:r>
      <w:r>
        <w:rPr>
          <w:rFonts w:hint="eastAsia" w:ascii="宋体" w:hAnsi="宋体"/>
          <w:b/>
          <w:color w:val="auto"/>
          <w:sz w:val="28"/>
          <w:szCs w:val="28"/>
          <w:highlight w:val="none"/>
        </w:rPr>
        <w:t>不要分开密封）</w:t>
      </w:r>
      <w:r>
        <w:rPr>
          <w:rFonts w:hint="eastAsia" w:ascii="宋体" w:hAnsi="宋体"/>
          <w:color w:val="auto"/>
          <w:sz w:val="28"/>
          <w:szCs w:val="28"/>
          <w:highlight w:val="none"/>
        </w:rPr>
        <w:t>。将密封袋密封后</w:t>
      </w:r>
      <w:r>
        <w:rPr>
          <w:rFonts w:ascii="宋体" w:hAnsi="宋体"/>
          <w:color w:val="auto"/>
          <w:sz w:val="28"/>
          <w:szCs w:val="28"/>
          <w:highlight w:val="none"/>
        </w:rPr>
        <w:t>加盖与</w:t>
      </w:r>
      <w:r>
        <w:rPr>
          <w:rFonts w:hint="eastAsia" w:ascii="宋体" w:hAnsi="宋体"/>
          <w:color w:val="auto"/>
          <w:sz w:val="28"/>
          <w:szCs w:val="28"/>
          <w:highlight w:val="none"/>
        </w:rPr>
        <w:t>报价人单位</w:t>
      </w:r>
      <w:r>
        <w:rPr>
          <w:rFonts w:ascii="宋体" w:hAnsi="宋体"/>
          <w:color w:val="auto"/>
          <w:sz w:val="28"/>
          <w:szCs w:val="28"/>
          <w:highlight w:val="none"/>
        </w:rPr>
        <w:t>一致的有效印章。</w:t>
      </w:r>
      <w:r>
        <w:rPr>
          <w:rFonts w:hint="eastAsia" w:ascii="宋体" w:hAnsi="宋体"/>
          <w:color w:val="auto"/>
          <w:sz w:val="28"/>
          <w:szCs w:val="28"/>
          <w:highlight w:val="none"/>
        </w:rPr>
        <w:t>报价文件以电子形式提交，应当加密。报价文件应规定时间内由评审小组现场拆封。评审小组需确认报价文件的密封性并作记录。</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2.报价文件一经送达，无论报价人是否推荐成交，其报价文件不予退还。</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三）报价</w:t>
      </w:r>
      <w:r>
        <w:rPr>
          <w:rFonts w:ascii="宋体" w:hAnsi="宋体"/>
          <w:color w:val="auto"/>
          <w:sz w:val="28"/>
          <w:szCs w:val="28"/>
          <w:highlight w:val="none"/>
        </w:rPr>
        <w:t>响应和偏差</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1.报价文件</w:t>
      </w:r>
      <w:r>
        <w:rPr>
          <w:rFonts w:ascii="宋体" w:hAnsi="宋体"/>
          <w:color w:val="auto"/>
          <w:sz w:val="28"/>
          <w:szCs w:val="28"/>
          <w:highlight w:val="none"/>
        </w:rPr>
        <w:t>应当对</w:t>
      </w:r>
      <w:r>
        <w:rPr>
          <w:rFonts w:hint="eastAsia" w:ascii="宋体" w:hAnsi="宋体"/>
          <w:color w:val="auto"/>
          <w:sz w:val="28"/>
          <w:szCs w:val="28"/>
          <w:highlight w:val="none"/>
        </w:rPr>
        <w:t>采购书</w:t>
      </w:r>
      <w:r>
        <w:rPr>
          <w:rFonts w:ascii="宋体" w:hAnsi="宋体"/>
          <w:color w:val="auto"/>
          <w:sz w:val="28"/>
          <w:szCs w:val="28"/>
          <w:highlight w:val="none"/>
        </w:rPr>
        <w:t>的</w:t>
      </w:r>
      <w:r>
        <w:rPr>
          <w:rFonts w:hint="eastAsia" w:ascii="宋体" w:hAnsi="宋体"/>
          <w:color w:val="auto"/>
          <w:sz w:val="28"/>
          <w:szCs w:val="28"/>
          <w:highlight w:val="none"/>
        </w:rPr>
        <w:t>所有技术规格及性能指标、</w:t>
      </w:r>
      <w:r>
        <w:rPr>
          <w:rFonts w:ascii="宋体" w:hAnsi="宋体"/>
          <w:color w:val="auto"/>
          <w:sz w:val="28"/>
          <w:szCs w:val="28"/>
          <w:highlight w:val="none"/>
        </w:rPr>
        <w:t>实质性要求和条件作出满足性或更有利于</w:t>
      </w:r>
      <w:r>
        <w:rPr>
          <w:rFonts w:hint="eastAsia" w:ascii="宋体" w:hAnsi="宋体"/>
          <w:color w:val="auto"/>
          <w:sz w:val="28"/>
          <w:szCs w:val="28"/>
          <w:highlight w:val="none"/>
        </w:rPr>
        <w:t>采购单位</w:t>
      </w:r>
      <w:r>
        <w:rPr>
          <w:rFonts w:ascii="宋体" w:hAnsi="宋体"/>
          <w:color w:val="auto"/>
          <w:sz w:val="28"/>
          <w:szCs w:val="28"/>
          <w:highlight w:val="none"/>
        </w:rPr>
        <w:t>的响应。</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2.采购书</w:t>
      </w:r>
      <w:r>
        <w:rPr>
          <w:rFonts w:ascii="宋体" w:hAnsi="宋体"/>
          <w:color w:val="auto"/>
          <w:sz w:val="28"/>
          <w:szCs w:val="28"/>
          <w:highlight w:val="none"/>
        </w:rPr>
        <w:t>中</w:t>
      </w:r>
      <w:r>
        <w:rPr>
          <w:rFonts w:hint="eastAsia" w:ascii="宋体" w:hAnsi="宋体"/>
          <w:color w:val="auto"/>
          <w:sz w:val="28"/>
          <w:szCs w:val="28"/>
          <w:highlight w:val="none"/>
        </w:rPr>
        <w:t>如果</w:t>
      </w:r>
      <w:r>
        <w:rPr>
          <w:rFonts w:ascii="宋体" w:hAnsi="宋体"/>
          <w:color w:val="auto"/>
          <w:sz w:val="28"/>
          <w:szCs w:val="28"/>
          <w:highlight w:val="none"/>
        </w:rPr>
        <w:t>规定了可以偏差的范围和最高偏差项数的，</w:t>
      </w:r>
      <w:r>
        <w:rPr>
          <w:rFonts w:hint="eastAsia" w:ascii="宋体" w:hAnsi="宋体"/>
          <w:color w:val="auto"/>
          <w:sz w:val="28"/>
          <w:szCs w:val="28"/>
          <w:highlight w:val="none"/>
        </w:rPr>
        <w:t>则</w:t>
      </w:r>
      <w:r>
        <w:rPr>
          <w:rFonts w:ascii="宋体" w:hAnsi="宋体"/>
          <w:color w:val="auto"/>
          <w:sz w:val="28"/>
          <w:szCs w:val="28"/>
          <w:highlight w:val="none"/>
        </w:rPr>
        <w:t>超出偏差范围和最高偏差项数的</w:t>
      </w:r>
      <w:r>
        <w:rPr>
          <w:rFonts w:hint="eastAsia" w:ascii="宋体" w:hAnsi="宋体"/>
          <w:color w:val="auto"/>
          <w:sz w:val="28"/>
          <w:szCs w:val="28"/>
          <w:highlight w:val="none"/>
        </w:rPr>
        <w:t>报价</w:t>
      </w:r>
      <w:r>
        <w:rPr>
          <w:rFonts w:ascii="宋体" w:hAnsi="宋体"/>
          <w:color w:val="auto"/>
          <w:sz w:val="28"/>
          <w:szCs w:val="28"/>
          <w:highlight w:val="none"/>
        </w:rPr>
        <w:t>将被否决。</w:t>
      </w:r>
    </w:p>
    <w:p>
      <w:pPr>
        <w:spacing w:line="560" w:lineRule="exact"/>
        <w:ind w:firstLine="560" w:firstLineChars="200"/>
        <w:rPr>
          <w:rFonts w:ascii="宋体" w:hAnsi="宋体"/>
          <w:color w:val="auto"/>
          <w:kern w:val="0"/>
          <w:sz w:val="28"/>
          <w:szCs w:val="28"/>
          <w:highlight w:val="none"/>
        </w:rPr>
      </w:pPr>
      <w:r>
        <w:rPr>
          <w:rFonts w:hint="eastAsia" w:ascii="宋体" w:hAnsi="宋体"/>
          <w:color w:val="auto"/>
          <w:sz w:val="28"/>
          <w:szCs w:val="28"/>
          <w:highlight w:val="none"/>
        </w:rPr>
        <w:t>3.报价文件对采购书的全部偏差，均应在报价文件的</w:t>
      </w:r>
      <w:r>
        <w:rPr>
          <w:rFonts w:hint="eastAsia" w:ascii="宋体" w:hAnsi="宋体"/>
          <w:color w:val="auto"/>
          <w:kern w:val="0"/>
          <w:sz w:val="28"/>
          <w:szCs w:val="28"/>
          <w:highlight w:val="none"/>
        </w:rPr>
        <w:t>“技术（服务）条款响应表”和“商务条款响应表”</w:t>
      </w:r>
      <w:r>
        <w:rPr>
          <w:rFonts w:hint="eastAsia" w:ascii="宋体" w:hAnsi="宋体"/>
          <w:color w:val="auto"/>
          <w:sz w:val="28"/>
          <w:szCs w:val="28"/>
          <w:highlight w:val="none"/>
        </w:rPr>
        <w:t>中列明，除列明的内容外，视为报价人完全响应采购书的全</w:t>
      </w:r>
      <w:r>
        <w:rPr>
          <w:rFonts w:hint="eastAsia" w:ascii="宋体" w:hAnsi="宋体"/>
          <w:color w:val="auto"/>
          <w:kern w:val="0"/>
          <w:sz w:val="28"/>
          <w:szCs w:val="28"/>
          <w:highlight w:val="none"/>
        </w:rPr>
        <w:t>部要求。报价人如不提供“技术（服务）条款响应表”和“商务条款响应表”，或仅提供空白表格，将被视为没有实质性响应采购书。</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w:t>
      </w:r>
      <w:r>
        <w:rPr>
          <w:rFonts w:hint="eastAsia" w:ascii="宋体" w:hAnsi="宋体"/>
          <w:color w:val="auto"/>
          <w:sz w:val="28"/>
          <w:szCs w:val="28"/>
          <w:highlight w:val="none"/>
        </w:rPr>
        <w:t>四）报价无效情况</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1</w:t>
      </w:r>
      <w:r>
        <w:rPr>
          <w:rFonts w:hint="eastAsia" w:ascii="宋体" w:hAnsi="宋体"/>
          <w:color w:val="auto"/>
          <w:sz w:val="28"/>
          <w:szCs w:val="28"/>
          <w:highlight w:val="none"/>
        </w:rPr>
        <w:t>.报价文件送达的时间超过规定的报价文件送达截止时间。</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2</w:t>
      </w:r>
      <w:r>
        <w:rPr>
          <w:rFonts w:hint="eastAsia" w:ascii="宋体" w:hAnsi="宋体"/>
          <w:color w:val="auto"/>
          <w:sz w:val="28"/>
          <w:szCs w:val="28"/>
          <w:highlight w:val="none"/>
        </w:rPr>
        <w:t>.报价文件内容不符合“资格性”、“符合性”审查要求，或不满足采购需求星号条款要求。</w:t>
      </w:r>
    </w:p>
    <w:p>
      <w:pPr>
        <w:spacing w:line="560" w:lineRule="exact"/>
        <w:ind w:firstLine="560" w:firstLineChars="200"/>
        <w:rPr>
          <w:rFonts w:ascii="宋体" w:hAnsi="宋体"/>
          <w:color w:val="auto"/>
          <w:sz w:val="28"/>
          <w:szCs w:val="28"/>
          <w:highlight w:val="none"/>
        </w:rPr>
      </w:pPr>
      <w:r>
        <w:rPr>
          <w:rFonts w:ascii="宋体" w:hAnsi="宋体"/>
          <w:color w:val="auto"/>
          <w:sz w:val="28"/>
          <w:szCs w:val="28"/>
          <w:highlight w:val="none"/>
        </w:rPr>
        <w:t>3</w:t>
      </w:r>
      <w:r>
        <w:rPr>
          <w:rFonts w:hint="eastAsia" w:ascii="宋体" w:hAnsi="宋体"/>
          <w:color w:val="auto"/>
          <w:sz w:val="28"/>
          <w:szCs w:val="28"/>
          <w:highlight w:val="none"/>
        </w:rPr>
        <w:t>.报价超过采购预算；出现两个或多个报价。</w:t>
      </w:r>
    </w:p>
    <w:p>
      <w:pPr>
        <w:spacing w:line="560" w:lineRule="exact"/>
        <w:ind w:firstLine="560" w:firstLineChars="200"/>
        <w:rPr>
          <w:rFonts w:ascii="宋体" w:hAnsi="宋体" w:cs="宋体"/>
          <w:color w:val="auto"/>
          <w:kern w:val="0"/>
          <w:sz w:val="28"/>
          <w:szCs w:val="28"/>
          <w:highlight w:val="none"/>
        </w:rPr>
      </w:pPr>
      <w:r>
        <w:rPr>
          <w:rFonts w:ascii="宋体" w:hAnsi="宋体"/>
          <w:color w:val="auto"/>
          <w:sz w:val="28"/>
          <w:szCs w:val="28"/>
          <w:highlight w:val="none"/>
        </w:rPr>
        <w:t>4</w:t>
      </w:r>
      <w:r>
        <w:rPr>
          <w:rFonts w:hint="eastAsia" w:ascii="宋体" w:hAnsi="宋体"/>
          <w:color w:val="auto"/>
          <w:sz w:val="28"/>
          <w:szCs w:val="28"/>
          <w:highlight w:val="none"/>
        </w:rPr>
        <w:t>.</w:t>
      </w:r>
      <w:r>
        <w:rPr>
          <w:rFonts w:hint="eastAsia" w:ascii="宋体" w:hAnsi="宋体" w:cs="宋体"/>
          <w:color w:val="auto"/>
          <w:kern w:val="0"/>
          <w:sz w:val="28"/>
          <w:szCs w:val="28"/>
          <w:highlight w:val="none"/>
        </w:rPr>
        <w:t>报价文件含有采购单位不能接受的附加条件。</w:t>
      </w:r>
    </w:p>
    <w:p>
      <w:pPr>
        <w:pStyle w:val="3"/>
        <w:spacing w:line="560" w:lineRule="exact"/>
        <w:rPr>
          <w:color w:val="auto"/>
          <w:highlight w:val="none"/>
        </w:rPr>
      </w:pPr>
      <w:bookmarkStart w:id="19" w:name="_Toc10890"/>
      <w:bookmarkStart w:id="20" w:name="_Toc508103356"/>
      <w:bookmarkStart w:id="21" w:name="_Toc60236703"/>
      <w:r>
        <w:rPr>
          <w:rFonts w:hint="eastAsia"/>
          <w:color w:val="auto"/>
          <w:highlight w:val="none"/>
        </w:rPr>
        <w:t>六、评审</w:t>
      </w:r>
      <w:r>
        <w:rPr>
          <w:color w:val="auto"/>
          <w:highlight w:val="none"/>
        </w:rPr>
        <w:t>方法</w:t>
      </w:r>
      <w:r>
        <w:rPr>
          <w:rFonts w:hint="eastAsia"/>
          <w:color w:val="auto"/>
          <w:highlight w:val="none"/>
        </w:rPr>
        <w:t>及原则</w:t>
      </w:r>
      <w:bookmarkEnd w:id="19"/>
      <w:bookmarkEnd w:id="20"/>
      <w:bookmarkEnd w:id="21"/>
    </w:p>
    <w:p>
      <w:pPr>
        <w:spacing w:line="560" w:lineRule="exact"/>
        <w:ind w:firstLine="560" w:firstLineChars="200"/>
        <w:rPr>
          <w:rFonts w:ascii="宋体" w:hAnsi="宋体"/>
          <w:color w:val="auto"/>
          <w:sz w:val="28"/>
          <w:szCs w:val="28"/>
          <w:highlight w:val="none"/>
          <w:u w:val="single"/>
        </w:rPr>
      </w:pPr>
      <w:r>
        <w:rPr>
          <w:rFonts w:hint="eastAsia" w:ascii="宋体" w:hAnsi="宋体"/>
          <w:color w:val="auto"/>
          <w:sz w:val="28"/>
          <w:szCs w:val="28"/>
          <w:highlight w:val="none"/>
        </w:rPr>
        <w:t>本项目采用评审方法</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eastAsia="zh-CN"/>
        </w:rPr>
        <w:t>（</w:t>
      </w:r>
      <w:r>
        <w:rPr>
          <w:rFonts w:hint="eastAsia" w:ascii="宋体" w:hAnsi="宋体"/>
          <w:color w:val="auto"/>
          <w:sz w:val="28"/>
          <w:szCs w:val="28"/>
          <w:highlight w:val="none"/>
          <w:u w:val="single"/>
          <w:lang w:val="en-US" w:eastAsia="zh-CN"/>
        </w:rPr>
        <w:t>二）</w:t>
      </w:r>
      <w:r>
        <w:rPr>
          <w:rFonts w:hint="eastAsia" w:ascii="宋体" w:hAnsi="宋体"/>
          <w:color w:val="auto"/>
          <w:sz w:val="28"/>
          <w:szCs w:val="28"/>
          <w:highlight w:val="none"/>
          <w:u w:val="single"/>
        </w:rPr>
        <w:t xml:space="preserve"> 。</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（一）评审方法一：满足资格性和符合性要求的供应商中，按报价最低成交。</w:t>
      </w:r>
    </w:p>
    <w:p>
      <w:pPr>
        <w:spacing w:line="40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562" w:firstLineChars="200"/>
        <w:rPr>
          <w:rFonts w:ascii="宋体" w:hAnsi="宋体"/>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评审小组按照报价最低原则确定成交供应商。有效报价最低的的供应商推荐为成交供应商。最低报价相等时，由采购方代表确定1家作为成交供应商。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（二）评审方法二：评审小组对符合响应条件的供应商进行综合评审，综合得分最高推荐为成交供应商。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评审小组依据采购书规定的要求，对报价文件中的资格性、符合性条件进行审核。对报价文件是否满足采购需求星号条款进行审查。未通过的报价人不能确定为成交人。</w:t>
      </w:r>
    </w:p>
    <w:p>
      <w:pPr>
        <w:spacing w:line="560" w:lineRule="exact"/>
        <w:ind w:firstLine="641" w:firstLineChars="228"/>
        <w:rPr>
          <w:rFonts w:ascii="宋体" w:hAnsi="宋体"/>
          <w:b/>
          <w:bCs/>
          <w:color w:val="auto"/>
          <w:sz w:val="28"/>
          <w:szCs w:val="28"/>
          <w:highlight w:val="none"/>
        </w:rPr>
      </w:pPr>
      <w:r>
        <w:rPr>
          <w:rFonts w:hint="eastAsia" w:ascii="宋体" w:hAnsi="宋体"/>
          <w:b/>
          <w:bCs/>
          <w:color w:val="auto"/>
          <w:sz w:val="28"/>
          <w:szCs w:val="28"/>
          <w:highlight w:val="none"/>
        </w:rPr>
        <w:t>2.详细性评审</w:t>
      </w:r>
      <w:r>
        <w:rPr>
          <w:rFonts w:hint="eastAsia" w:ascii="宋体" w:hAnsi="宋体"/>
          <w:color w:val="auto"/>
          <w:sz w:val="28"/>
          <w:szCs w:val="28"/>
          <w:highlight w:val="none"/>
        </w:rPr>
        <w:t>（评审表见附表2）</w:t>
      </w:r>
      <w:r>
        <w:rPr>
          <w:rFonts w:hint="eastAsia" w:ascii="宋体" w:hAnsi="宋体"/>
          <w:b/>
          <w:bCs/>
          <w:color w:val="auto"/>
          <w:sz w:val="28"/>
          <w:szCs w:val="28"/>
          <w:highlight w:val="none"/>
        </w:rPr>
        <w:t>：</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评审小组按综合得分由高到低推荐成交供应商。综合得分相等时，以报价低的优先，报价也相等时，以技术质量因素得分高的优先，技术质量因素得分也相等时，由采购方代表确定1家作为成交供应商。</w:t>
      </w:r>
    </w:p>
    <w:p>
      <w:pPr>
        <w:spacing w:line="560" w:lineRule="exact"/>
        <w:ind w:firstLine="562" w:firstLineChars="200"/>
        <w:rPr>
          <w:rFonts w:ascii="宋体" w:hAnsi="宋体"/>
          <w:b/>
          <w:bCs/>
          <w:color w:val="auto"/>
          <w:sz w:val="28"/>
          <w:szCs w:val="28"/>
          <w:highlight w:val="none"/>
        </w:rPr>
      </w:pPr>
      <w:r>
        <w:rPr>
          <w:rFonts w:hint="eastAsia" w:ascii="宋体" w:hAnsi="宋体"/>
          <w:b/>
          <w:bCs/>
          <w:color w:val="auto"/>
          <w:sz w:val="28"/>
          <w:szCs w:val="28"/>
          <w:highlight w:val="none"/>
        </w:rPr>
        <w:t>（三）评审方法三：评审小组与符合响应条件的供应商进行一轮或多轮谈判确定具体采购需求后，按最低报价或综合评审得分最高推荐成交供应商。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1.资格性和符合性评审（评审表见附表1）</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评审小组依据采购书规定的要求，对报价文件中的资格性、符合性条件进行审核。未通过的报价人不能确定为成交人。</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2.谈判</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供应商回答评委的质疑与提问，对技术（服务）要求、商务要求等内容双方协商。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color w:val="auto"/>
          <w:sz w:val="28"/>
          <w:szCs w:val="28"/>
          <w:highlight w:val="none"/>
        </w:rPr>
        <w:t>在采购需求没有实质性变化的情况下，</w:t>
      </w:r>
      <w:r>
        <w:rPr>
          <w:rFonts w:hint="eastAsia" w:ascii="宋体" w:hAnsi="宋体"/>
          <w:color w:val="auto"/>
          <w:sz w:val="28"/>
          <w:szCs w:val="28"/>
          <w:highlight w:val="none"/>
        </w:rPr>
        <w:t>第二次报价应当不高于第一次报价，否则第二次报价无效，以第一次报价为准。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评审小组应根据具体谈判情况制作谈判记录。</w:t>
      </w:r>
    </w:p>
    <w:p>
      <w:pPr>
        <w:numPr>
          <w:ilvl w:val="0"/>
          <w:numId w:val="2"/>
        </w:num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定标</w:t>
      </w:r>
    </w:p>
    <w:p>
      <w:pPr>
        <w:spacing w:line="560" w:lineRule="exact"/>
        <w:ind w:firstLine="420" w:firstLineChars="150"/>
        <w:rPr>
          <w:rFonts w:ascii="宋体" w:hAnsi="宋体"/>
          <w:color w:val="auto"/>
          <w:sz w:val="28"/>
          <w:szCs w:val="28"/>
          <w:highlight w:val="none"/>
        </w:rPr>
      </w:pPr>
      <w:r>
        <w:rPr>
          <w:rFonts w:hint="eastAsia" w:ascii="宋体" w:hAnsi="宋体"/>
          <w:color w:val="auto"/>
          <w:sz w:val="28"/>
          <w:szCs w:val="28"/>
          <w:highlight w:val="none"/>
        </w:rPr>
        <w:t>本项目采用方式 定标。</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方式一：评审小组推荐第二次有效报价最低的供应商为成交供应商。最低报价相等时，由采购方代表确定1家作为成交供应商。</w:t>
      </w:r>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pPr>
        <w:pStyle w:val="3"/>
        <w:numPr>
          <w:ilvl w:val="0"/>
          <w:numId w:val="3"/>
        </w:numPr>
        <w:spacing w:line="560" w:lineRule="exact"/>
        <w:rPr>
          <w:color w:val="auto"/>
          <w:highlight w:val="none"/>
        </w:rPr>
      </w:pPr>
      <w:bookmarkStart w:id="22" w:name="_Toc18663"/>
      <w:r>
        <w:rPr>
          <w:rFonts w:hint="eastAsia"/>
          <w:color w:val="auto"/>
          <w:highlight w:val="none"/>
        </w:rPr>
        <w:t>成交供应商确定</w:t>
      </w:r>
      <w:bookmarkEnd w:id="22"/>
    </w:p>
    <w:p>
      <w:pPr>
        <w:spacing w:line="56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pPr>
        <w:snapToGrid w:val="0"/>
        <w:rPr>
          <w:rFonts w:ascii="宋体" w:hAnsi="宋体"/>
          <w:b/>
          <w:color w:val="auto"/>
          <w:sz w:val="28"/>
          <w:szCs w:val="28"/>
          <w:highlight w:val="none"/>
        </w:rPr>
      </w:pPr>
    </w:p>
    <w:p>
      <w:pPr>
        <w:rPr>
          <w:rFonts w:ascii="宋体" w:hAnsi="宋体"/>
          <w:b/>
          <w:color w:val="auto"/>
          <w:sz w:val="28"/>
          <w:szCs w:val="28"/>
          <w:highlight w:val="none"/>
        </w:rPr>
      </w:pPr>
      <w:r>
        <w:rPr>
          <w:rFonts w:hint="eastAsia" w:ascii="宋体" w:hAnsi="宋体"/>
          <w:b/>
          <w:color w:val="auto"/>
          <w:sz w:val="28"/>
          <w:szCs w:val="28"/>
          <w:highlight w:val="none"/>
        </w:rPr>
        <w:br w:type="page"/>
      </w:r>
    </w:p>
    <w:p>
      <w:pPr>
        <w:snapToGrid w:val="0"/>
        <w:rPr>
          <w:rFonts w:ascii="宋体" w:hAnsi="宋体"/>
          <w:b/>
          <w:color w:val="auto"/>
          <w:sz w:val="28"/>
          <w:szCs w:val="28"/>
          <w:highlight w:val="none"/>
        </w:rPr>
      </w:pPr>
      <w:r>
        <w:rPr>
          <w:rFonts w:hint="eastAsia" w:ascii="宋体" w:hAnsi="宋体"/>
          <w:b/>
          <w:color w:val="auto"/>
          <w:sz w:val="28"/>
          <w:szCs w:val="28"/>
          <w:highlight w:val="none"/>
        </w:rPr>
        <w:t>附表1</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资格性与符合性审查表</w:t>
      </w:r>
    </w:p>
    <w:p>
      <w:pPr>
        <w:snapToGrid w:val="0"/>
        <w:jc w:val="center"/>
        <w:rPr>
          <w:rFonts w:ascii="宋体" w:hAnsi="宋体"/>
          <w:b/>
          <w:color w:val="auto"/>
          <w:sz w:val="28"/>
          <w:szCs w:val="28"/>
          <w:highlight w:val="none"/>
        </w:rPr>
      </w:pPr>
      <w:r>
        <w:rPr>
          <w:rFonts w:hint="eastAsia" w:ascii="宋体" w:hAnsi="宋体"/>
          <w:b/>
          <w:color w:val="auto"/>
          <w:sz w:val="28"/>
          <w:szCs w:val="28"/>
          <w:highlight w:val="none"/>
        </w:rPr>
        <w:t>（资格性审查内容应与“三、报价人资格”内容一致）</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8022" w:type="dxa"/>
            <w:gridSpan w:val="2"/>
            <w:shd w:val="clear" w:color="auto" w:fill="C0C0C0"/>
            <w:noWrap/>
            <w:vAlign w:val="center"/>
          </w:tcPr>
          <w:p>
            <w:pPr>
              <w:spacing w:line="400" w:lineRule="exact"/>
              <w:rPr>
                <w:rFonts w:ascii="宋体" w:hAnsi="宋体"/>
                <w:b/>
                <w:color w:val="auto"/>
                <w:sz w:val="18"/>
                <w:szCs w:val="18"/>
                <w:highlight w:val="none"/>
              </w:rPr>
            </w:pPr>
            <w:r>
              <w:rPr>
                <w:rFonts w:hint="eastAsia" w:ascii="宋体" w:hAnsi="宋体"/>
                <w:b/>
                <w:color w:val="auto"/>
                <w:sz w:val="24"/>
                <w:highlight w:val="none"/>
              </w:rPr>
              <w:t>审查内容及要求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4"/>
                <w:highlight w:val="none"/>
              </w:rPr>
            </w:pPr>
            <w:r>
              <w:rPr>
                <w:rFonts w:hint="eastAsia" w:ascii="宋体" w:hAnsi="宋体"/>
                <w:b/>
                <w:color w:val="auto"/>
                <w:sz w:val="24"/>
                <w:highlight w:val="none"/>
              </w:rPr>
              <w:t>（一）资格性审查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6557"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审查内容及标准</w:t>
            </w:r>
          </w:p>
        </w:tc>
        <w:tc>
          <w:tcPr>
            <w:tcW w:w="1465" w:type="dxa"/>
            <w:noWrap/>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pPr>
              <w:spacing w:line="400" w:lineRule="exact"/>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pPr>
              <w:spacing w:line="400" w:lineRule="exact"/>
              <w:rPr>
                <w:rFonts w:ascii="宋体" w:hAnsi="宋体"/>
                <w:b/>
                <w:color w:val="auto"/>
                <w:sz w:val="28"/>
                <w:szCs w:val="28"/>
                <w:highlight w:val="none"/>
              </w:rPr>
            </w:pPr>
            <w:r>
              <w:rPr>
                <w:rFonts w:hint="eastAsia" w:ascii="宋体" w:hAnsi="宋体"/>
                <w:b/>
                <w:color w:val="auto"/>
                <w:sz w:val="28"/>
                <w:szCs w:val="28"/>
                <w:highlight w:val="none"/>
              </w:rPr>
              <w:t>（二）符合性审查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序号</w:t>
            </w:r>
          </w:p>
        </w:tc>
        <w:tc>
          <w:tcPr>
            <w:tcW w:w="6557"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审查内容及标准</w:t>
            </w:r>
          </w:p>
        </w:tc>
        <w:tc>
          <w:tcPr>
            <w:tcW w:w="1465"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line="400" w:lineRule="exact"/>
              <w:jc w:val="center"/>
              <w:rPr>
                <w:rFonts w:ascii="宋体" w:hAnsi="宋体"/>
                <w:b/>
                <w:color w:val="auto"/>
                <w:sz w:val="28"/>
                <w:szCs w:val="28"/>
                <w:highlight w:val="none"/>
              </w:rPr>
            </w:pPr>
            <w:r>
              <w:rPr>
                <w:rFonts w:hint="eastAsia" w:ascii="宋体" w:hAnsi="宋体"/>
                <w:b/>
                <w:color w:val="auto"/>
                <w:sz w:val="28"/>
                <w:szCs w:val="28"/>
                <w:highlight w:val="none"/>
              </w:rPr>
              <w:t>1</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提供法人或负责人资格证明；授权委托书</w:t>
            </w:r>
          </w:p>
        </w:tc>
        <w:tc>
          <w:tcPr>
            <w:tcW w:w="1465" w:type="dxa"/>
            <w:noWrap/>
            <w:vAlign w:val="center"/>
          </w:tcPr>
          <w:p>
            <w:pPr>
              <w:spacing w:line="400" w:lineRule="exact"/>
              <w:jc w:val="center"/>
              <w:rPr>
                <w:rFonts w:ascii="宋体" w:hAnsi="宋体"/>
                <w:b/>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2</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提供报价一览表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3</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提供报价明细表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4</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提供“技术（服务）条款响应表”和“商务条款响应表”</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5</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提供报价人声明及承诺</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pPr>
              <w:spacing w:beforeLines="25" w:afterLines="25" w:line="400" w:lineRule="exact"/>
              <w:jc w:val="center"/>
              <w:rPr>
                <w:rFonts w:ascii="宋体" w:hAnsi="宋体"/>
                <w:b/>
                <w:color w:val="auto"/>
                <w:sz w:val="28"/>
                <w:szCs w:val="28"/>
                <w:highlight w:val="none"/>
              </w:rPr>
            </w:pPr>
            <w:r>
              <w:rPr>
                <w:rFonts w:hint="eastAsia" w:ascii="宋体" w:hAnsi="宋体"/>
                <w:b/>
                <w:color w:val="auto"/>
                <w:sz w:val="28"/>
                <w:szCs w:val="28"/>
                <w:highlight w:val="none"/>
              </w:rPr>
              <w:t>6</w:t>
            </w:r>
          </w:p>
        </w:tc>
        <w:tc>
          <w:tcPr>
            <w:tcW w:w="6557" w:type="dxa"/>
            <w:noWrap/>
            <w:vAlign w:val="center"/>
          </w:tcPr>
          <w:p>
            <w:pPr>
              <w:spacing w:line="400" w:lineRule="exact"/>
              <w:rPr>
                <w:rFonts w:ascii="宋体" w:hAnsi="宋体"/>
                <w:color w:val="auto"/>
                <w:sz w:val="28"/>
                <w:szCs w:val="28"/>
                <w:highlight w:val="none"/>
              </w:rPr>
            </w:pPr>
            <w:r>
              <w:rPr>
                <w:rFonts w:hint="eastAsia" w:ascii="宋体" w:hAnsi="宋体"/>
                <w:color w:val="auto"/>
                <w:sz w:val="28"/>
                <w:szCs w:val="28"/>
                <w:highlight w:val="none"/>
              </w:rPr>
              <w:t>未出现采购单位无法接受的附加条件</w:t>
            </w:r>
          </w:p>
        </w:tc>
        <w:tc>
          <w:tcPr>
            <w:tcW w:w="1465" w:type="dxa"/>
            <w:noWrap/>
            <w:vAlign w:val="center"/>
          </w:tcPr>
          <w:p>
            <w:pPr>
              <w:spacing w:line="400" w:lineRule="exact"/>
              <w:rPr>
                <w:rFonts w:ascii="宋体" w:hAnsi="宋体"/>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pPr>
              <w:snapToGrid w:val="0"/>
              <w:spacing w:beforeLines="25" w:afterLines="25" w:line="400" w:lineRule="exact"/>
              <w:jc w:val="right"/>
              <w:rPr>
                <w:rFonts w:ascii="宋体" w:hAnsi="宋体"/>
                <w:b/>
                <w:color w:val="auto"/>
                <w:sz w:val="28"/>
                <w:szCs w:val="28"/>
                <w:highlight w:val="none"/>
              </w:rPr>
            </w:pPr>
            <w:r>
              <w:rPr>
                <w:rFonts w:hint="eastAsia" w:ascii="宋体" w:hAnsi="宋体"/>
                <w:b/>
                <w:color w:val="auto"/>
                <w:sz w:val="28"/>
                <w:szCs w:val="28"/>
                <w:highlight w:val="none"/>
              </w:rPr>
              <w:t>结论</w:t>
            </w:r>
          </w:p>
        </w:tc>
        <w:tc>
          <w:tcPr>
            <w:tcW w:w="1465" w:type="dxa"/>
            <w:noWrap/>
            <w:vAlign w:val="center"/>
          </w:tcPr>
          <w:p>
            <w:pPr>
              <w:spacing w:line="400" w:lineRule="exact"/>
              <w:rPr>
                <w:rFonts w:ascii="宋体" w:hAnsi="宋体"/>
                <w:color w:val="auto"/>
                <w:sz w:val="28"/>
                <w:szCs w:val="28"/>
                <w:highlight w:val="none"/>
              </w:rPr>
            </w:pPr>
          </w:p>
        </w:tc>
      </w:tr>
    </w:tbl>
    <w:p>
      <w:pPr>
        <w:snapToGrid w:val="0"/>
        <w:rPr>
          <w:rFonts w:ascii="宋体" w:hAnsi="宋体"/>
          <w:b/>
          <w:color w:val="auto"/>
          <w:szCs w:val="21"/>
          <w:highlight w:val="none"/>
        </w:rPr>
      </w:pPr>
      <w:r>
        <w:rPr>
          <w:rFonts w:hint="eastAsia" w:ascii="宋体" w:hAnsi="宋体"/>
          <w:b/>
          <w:color w:val="auto"/>
          <w:szCs w:val="21"/>
          <w:highlight w:val="none"/>
        </w:rPr>
        <w:t>备注：</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1.本表应与采购书中相关条款内容一致的。</w:t>
      </w:r>
    </w:p>
    <w:p>
      <w:pPr>
        <w:snapToGrid w:val="0"/>
        <w:ind w:firstLine="411" w:firstLineChars="196"/>
        <w:rPr>
          <w:rFonts w:ascii="宋体" w:hAnsi="宋体"/>
          <w:color w:val="auto"/>
          <w:szCs w:val="21"/>
          <w:highlight w:val="none"/>
        </w:rPr>
      </w:pPr>
      <w:r>
        <w:rPr>
          <w:rFonts w:hint="eastAsia" w:ascii="宋体" w:hAnsi="宋体"/>
          <w:color w:val="auto"/>
          <w:szCs w:val="21"/>
          <w:highlight w:val="none"/>
        </w:rPr>
        <w:t>2.每一项符合的打“〇”，不符合的打“×”。打“×”的，请说明理由。</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3.“结论”一栏填写“通过”、“不通过”；任何一项出现“×”的，结论均为不通过；不通过的，为无效报价。</w:t>
      </w:r>
    </w:p>
    <w:p>
      <w:pPr>
        <w:snapToGrid w:val="0"/>
        <w:ind w:left="622" w:leftChars="196" w:hanging="210" w:hangingChars="100"/>
        <w:rPr>
          <w:rFonts w:ascii="宋体" w:hAnsi="宋体"/>
          <w:color w:val="auto"/>
          <w:szCs w:val="21"/>
          <w:highlight w:val="none"/>
        </w:rPr>
      </w:pPr>
      <w:r>
        <w:rPr>
          <w:rFonts w:hint="eastAsia" w:ascii="宋体" w:hAnsi="宋体"/>
          <w:color w:val="auto"/>
          <w:szCs w:val="21"/>
          <w:highlight w:val="none"/>
        </w:rPr>
        <w:t>4.如“结论”意见不统一时，采用少数服从多数的原则确定评审结果，相关情况记录在评审报告中。</w:t>
      </w:r>
    </w:p>
    <w:p>
      <w:pPr>
        <w:rPr>
          <w:rFonts w:ascii="宋体" w:hAnsi="宋体"/>
          <w:b/>
          <w:bCs/>
          <w:color w:val="auto"/>
          <w:sz w:val="28"/>
          <w:szCs w:val="28"/>
          <w:highlight w:val="none"/>
        </w:rPr>
      </w:pPr>
      <w:r>
        <w:rPr>
          <w:rFonts w:hint="eastAsia" w:ascii="宋体" w:hAnsi="宋体"/>
          <w:b/>
          <w:bCs/>
          <w:color w:val="auto"/>
          <w:sz w:val="28"/>
          <w:szCs w:val="28"/>
          <w:highlight w:val="none"/>
        </w:rPr>
        <w:br w:type="page"/>
      </w:r>
    </w:p>
    <w:p>
      <w:pPr>
        <w:spacing w:line="560" w:lineRule="exact"/>
        <w:ind w:firstLine="562" w:firstLineChars="200"/>
        <w:rPr>
          <w:rFonts w:ascii="宋体" w:hAnsi="宋体"/>
          <w:b/>
          <w:color w:val="auto"/>
          <w:sz w:val="28"/>
          <w:szCs w:val="28"/>
          <w:highlight w:val="none"/>
        </w:rPr>
      </w:pPr>
      <w:r>
        <w:rPr>
          <w:rFonts w:hint="eastAsia" w:ascii="宋体" w:hAnsi="宋体"/>
          <w:b/>
          <w:color w:val="auto"/>
          <w:sz w:val="28"/>
          <w:szCs w:val="28"/>
          <w:highlight w:val="none"/>
        </w:rPr>
        <w:t>附表2：</w:t>
      </w:r>
    </w:p>
    <w:p>
      <w:pPr>
        <w:spacing w:line="560" w:lineRule="exact"/>
        <w:ind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详细评审表（评分因素仅做参考，采购单位根据实际情况编制）</w:t>
      </w:r>
    </w:p>
    <w:tbl>
      <w:tblPr>
        <w:tblStyle w:val="28"/>
        <w:tblpPr w:leftFromText="180" w:rightFromText="180" w:vertAnchor="text" w:horzAnchor="margin" w:tblpXSpec="center" w:tblpY="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980"/>
        <w:gridCol w:w="1080"/>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2628" w:type="dxa"/>
            <w:gridSpan w:val="2"/>
            <w:noWrap/>
            <w:vAlign w:val="center"/>
          </w:tcPr>
          <w:p>
            <w:pPr>
              <w:jc w:val="center"/>
              <w:rPr>
                <w:b/>
                <w:color w:val="auto"/>
                <w:sz w:val="28"/>
                <w:szCs w:val="28"/>
                <w:highlight w:val="none"/>
              </w:rPr>
            </w:pPr>
            <w:r>
              <w:rPr>
                <w:b/>
                <w:color w:val="auto"/>
                <w:sz w:val="28"/>
                <w:szCs w:val="28"/>
                <w:highlight w:val="none"/>
              </w:rPr>
              <w:t>评审因素</w:t>
            </w:r>
          </w:p>
        </w:tc>
        <w:tc>
          <w:tcPr>
            <w:tcW w:w="1080" w:type="dxa"/>
            <w:noWrap/>
            <w:vAlign w:val="center"/>
          </w:tcPr>
          <w:p>
            <w:pPr>
              <w:jc w:val="center"/>
              <w:rPr>
                <w:b/>
                <w:color w:val="auto"/>
                <w:sz w:val="28"/>
                <w:szCs w:val="28"/>
                <w:highlight w:val="none"/>
              </w:rPr>
            </w:pPr>
            <w:r>
              <w:rPr>
                <w:rFonts w:hint="eastAsia"/>
                <w:b/>
                <w:color w:val="auto"/>
                <w:sz w:val="28"/>
                <w:szCs w:val="28"/>
                <w:highlight w:val="none"/>
              </w:rPr>
              <w:t>权重</w:t>
            </w:r>
          </w:p>
        </w:tc>
        <w:tc>
          <w:tcPr>
            <w:tcW w:w="5400" w:type="dxa"/>
            <w:noWrap/>
            <w:vAlign w:val="center"/>
          </w:tcPr>
          <w:p>
            <w:pPr>
              <w:jc w:val="center"/>
              <w:rPr>
                <w:b/>
                <w:color w:val="auto"/>
                <w:sz w:val="28"/>
                <w:szCs w:val="28"/>
                <w:highlight w:val="none"/>
              </w:rPr>
            </w:pPr>
            <w:r>
              <w:rPr>
                <w:b/>
                <w:color w:val="auto"/>
                <w:sz w:val="28"/>
                <w:szCs w:val="28"/>
                <w:highlight w:val="none"/>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2628" w:type="dxa"/>
            <w:gridSpan w:val="2"/>
            <w:noWrap/>
            <w:vAlign w:val="center"/>
          </w:tcPr>
          <w:p>
            <w:pPr>
              <w:jc w:val="center"/>
              <w:rPr>
                <w:color w:val="auto"/>
                <w:highlight w:val="none"/>
              </w:rPr>
            </w:pPr>
            <w:r>
              <w:rPr>
                <w:rFonts w:hint="eastAsia"/>
                <w:color w:val="auto"/>
                <w:highlight w:val="none"/>
              </w:rPr>
              <w:t>报价</w:t>
            </w:r>
          </w:p>
          <w:p>
            <w:pPr>
              <w:jc w:val="center"/>
              <w:rPr>
                <w:color w:val="auto"/>
                <w:highlight w:val="none"/>
              </w:rPr>
            </w:pPr>
            <w:r>
              <w:rPr>
                <w:rFonts w:hint="eastAsia"/>
                <w:color w:val="auto"/>
                <w:highlight w:val="none"/>
              </w:rPr>
              <w:t>（采用低价优先法）</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5400" w:type="dxa"/>
            <w:noWrap/>
            <w:vAlign w:val="center"/>
          </w:tcPr>
          <w:p>
            <w:pPr>
              <w:ind w:left="-2" w:leftChars="-1"/>
              <w:rPr>
                <w:rFonts w:hint="eastAsia"/>
                <w:color w:val="auto"/>
                <w:sz w:val="24"/>
                <w:highlight w:val="none"/>
              </w:rPr>
            </w:pPr>
            <w:r>
              <w:rPr>
                <w:rFonts w:hint="eastAsia"/>
                <w:color w:val="auto"/>
                <w:sz w:val="24"/>
                <w:highlight w:val="none"/>
              </w:rPr>
              <w:t>1、价格评审满分为10分，为客观计算得分。</w:t>
            </w:r>
          </w:p>
          <w:p>
            <w:pPr>
              <w:ind w:left="-2" w:leftChars="-1"/>
              <w:rPr>
                <w:rFonts w:hint="eastAsia"/>
                <w:color w:val="auto"/>
                <w:sz w:val="24"/>
                <w:highlight w:val="none"/>
              </w:rPr>
            </w:pPr>
            <w:r>
              <w:rPr>
                <w:rFonts w:hint="eastAsia"/>
                <w:color w:val="auto"/>
                <w:sz w:val="24"/>
                <w:highlight w:val="none"/>
              </w:rPr>
              <w:t>2、以所有通过资格性与符合性审查的投标人的投标报价作为评审的依据，投标人价格得分评分方法如下：</w:t>
            </w:r>
          </w:p>
          <w:p>
            <w:pPr>
              <w:ind w:left="-2" w:leftChars="-1"/>
              <w:rPr>
                <w:rFonts w:hint="eastAsia"/>
                <w:color w:val="auto"/>
                <w:sz w:val="24"/>
                <w:highlight w:val="none"/>
              </w:rPr>
            </w:pPr>
            <w:r>
              <w:rPr>
                <w:rFonts w:hint="eastAsia"/>
                <w:color w:val="auto"/>
                <w:sz w:val="24"/>
                <w:highlight w:val="none"/>
              </w:rPr>
              <w:t>评标基准价＝实质性满足招标文件要求且投标价格最低的投标报价；</w:t>
            </w:r>
          </w:p>
          <w:p>
            <w:pPr>
              <w:ind w:left="-2" w:leftChars="-1"/>
              <w:rPr>
                <w:color w:val="auto"/>
                <w:highlight w:val="none"/>
              </w:rPr>
            </w:pPr>
            <w:r>
              <w:rPr>
                <w:rFonts w:hint="eastAsia"/>
                <w:color w:val="auto"/>
                <w:sz w:val="24"/>
                <w:highlight w:val="none"/>
              </w:rPr>
              <w:t>价格得分＝（基准价÷评审价）×10。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648" w:type="dxa"/>
            <w:vMerge w:val="restart"/>
            <w:noWrap/>
            <w:textDirection w:val="tbRlV"/>
            <w:vAlign w:val="center"/>
          </w:tcPr>
          <w:p>
            <w:pPr>
              <w:ind w:left="113" w:right="113"/>
              <w:jc w:val="center"/>
              <w:rPr>
                <w:color w:val="auto"/>
                <w:highlight w:val="none"/>
              </w:rPr>
            </w:pPr>
            <w:r>
              <w:rPr>
                <w:color w:val="auto"/>
                <w:highlight w:val="none"/>
              </w:rPr>
              <w:t>技术</w:t>
            </w:r>
            <w:r>
              <w:rPr>
                <w:rFonts w:hint="eastAsia"/>
                <w:color w:val="auto"/>
                <w:highlight w:val="none"/>
              </w:rPr>
              <w:t>因素</w:t>
            </w:r>
          </w:p>
        </w:tc>
        <w:tc>
          <w:tcPr>
            <w:tcW w:w="1980" w:type="dxa"/>
            <w:noWrap/>
            <w:vAlign w:val="center"/>
          </w:tcPr>
          <w:p>
            <w:pPr>
              <w:jc w:val="center"/>
              <w:rPr>
                <w:rFonts w:hint="eastAsia" w:eastAsia="宋体"/>
                <w:color w:val="auto"/>
                <w:highlight w:val="none"/>
                <w:lang w:eastAsia="zh-CN"/>
              </w:rPr>
            </w:pPr>
            <w:r>
              <w:rPr>
                <w:rFonts w:hint="eastAsia" w:ascii="宋体" w:hAnsi="宋体" w:cs="宋体"/>
                <w:color w:val="auto"/>
                <w:sz w:val="24"/>
                <w:highlight w:val="none"/>
              </w:rPr>
              <w:t>重要技术参数响应情况</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11</w:t>
            </w:r>
          </w:p>
        </w:tc>
        <w:tc>
          <w:tcPr>
            <w:tcW w:w="5400" w:type="dxa"/>
            <w:noWrap/>
            <w:vAlign w:val="center"/>
          </w:tcPr>
          <w:p>
            <w:pPr>
              <w:widowControl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技术指标中用★标注项为实质性要求及重要技术指标，标★项不得负偏离，如果负偏离，则视为未实质满足招标文件，投标文件无效。</w:t>
            </w:r>
          </w:p>
          <w:p>
            <w:pPr>
              <w:rPr>
                <w:color w:val="auto"/>
                <w:szCs w:val="21"/>
                <w:highlight w:val="none"/>
              </w:rPr>
            </w:pPr>
            <w:r>
              <w:rPr>
                <w:rFonts w:hint="eastAsia" w:ascii="仿宋" w:hAnsi="仿宋" w:eastAsia="仿宋" w:cs="仿宋"/>
                <w:color w:val="auto"/>
                <w:kern w:val="0"/>
                <w:szCs w:val="21"/>
                <w:highlight w:val="none"/>
              </w:rPr>
              <w:t>技术指标中用</w:t>
            </w:r>
            <w:r>
              <w:rPr>
                <w:rFonts w:hint="eastAsia" w:ascii="宋体" w:hAnsi="宋体" w:eastAsia="宋体" w:cs="宋体"/>
                <w:color w:val="auto"/>
                <w:sz w:val="21"/>
                <w:szCs w:val="21"/>
                <w:highlight w:val="none"/>
              </w:rPr>
              <w:t>▲</w:t>
            </w:r>
            <w:r>
              <w:rPr>
                <w:rFonts w:hint="eastAsia" w:ascii="仿宋" w:hAnsi="仿宋" w:eastAsia="仿宋" w:cs="仿宋"/>
                <w:color w:val="auto"/>
                <w:kern w:val="0"/>
                <w:szCs w:val="21"/>
                <w:highlight w:val="none"/>
              </w:rPr>
              <w:t>标注项为</w:t>
            </w:r>
            <w:r>
              <w:rPr>
                <w:rFonts w:hint="eastAsia" w:ascii="仿宋" w:hAnsi="仿宋" w:eastAsia="仿宋" w:cs="仿宋"/>
                <w:color w:val="auto"/>
                <w:kern w:val="0"/>
                <w:szCs w:val="21"/>
                <w:highlight w:val="none"/>
                <w:lang w:val="en-US" w:eastAsia="zh-CN"/>
              </w:rPr>
              <w:t>重要技术指标，完全满足用户需求书中带</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的重要参数，得分</w:t>
            </w:r>
            <w:r>
              <w:rPr>
                <w:rFonts w:hint="eastAsia" w:ascii="仿宋" w:hAnsi="仿宋" w:eastAsia="仿宋" w:cs="仿宋"/>
                <w:color w:val="auto"/>
                <w:kern w:val="0"/>
                <w:szCs w:val="21"/>
                <w:highlight w:val="none"/>
                <w:lang w:val="en-US" w:eastAsia="zh-CN"/>
              </w:rPr>
              <w:t>11分，</w:t>
            </w:r>
            <w:r>
              <w:rPr>
                <w:rFonts w:hint="eastAsia" w:ascii="仿宋" w:hAnsi="仿宋" w:eastAsia="仿宋" w:cs="仿宋"/>
                <w:color w:val="auto"/>
                <w:kern w:val="0"/>
                <w:szCs w:val="21"/>
                <w:highlight w:val="none"/>
              </w:rPr>
              <w:t>有一项负偏离扣</w:t>
            </w: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分</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rPr>
              <w:t>非★标注项为普通技术指标，有一项负偏离扣0.25分，最多扣至0分。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项目管理设计方案</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8</w:t>
            </w:r>
          </w:p>
        </w:tc>
        <w:tc>
          <w:tcPr>
            <w:tcW w:w="5400" w:type="dxa"/>
            <w:noWrap/>
            <w:vAlign w:val="center"/>
          </w:tcPr>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项目管理设计方案包括但不限于管理设计理解、设计思路、各环节的把控手段等</w:t>
            </w:r>
            <w:r>
              <w:rPr>
                <w:rFonts w:hint="eastAsia" w:ascii="仿宋" w:hAnsi="仿宋" w:eastAsia="仿宋" w:cs="仿宋"/>
                <w:bCs/>
                <w:color w:val="auto"/>
                <w:kern w:val="0"/>
                <w:szCs w:val="21"/>
                <w:highlight w:val="none"/>
              </w:rPr>
              <w:t>内容</w:t>
            </w:r>
            <w:r>
              <w:rPr>
                <w:rFonts w:hint="eastAsia" w:ascii="仿宋" w:hAnsi="仿宋" w:eastAsia="仿宋" w:cs="仿宋"/>
                <w:color w:val="auto"/>
                <w:szCs w:val="21"/>
                <w:highlight w:val="none"/>
              </w:rPr>
              <w:t>，进行综合评分：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具有明确的对管理设计的理解且清晰准确的，得2分；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具有明确的设计思路且合理可行的，得2分；</w:t>
            </w:r>
          </w:p>
          <w:p>
            <w:pPr>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具有明确的各环节的把控手段且科学详细的，得2分；</w:t>
            </w:r>
          </w:p>
          <w:p>
            <w:pPr>
              <w:pStyle w:val="10"/>
              <w:adjustRightInd w:val="0"/>
              <w:snapToGrid w:val="0"/>
              <w:rPr>
                <w:rFonts w:ascii="仿宋" w:hAnsi="仿宋" w:eastAsia="仿宋" w:cs="仿宋"/>
                <w:color w:val="auto"/>
                <w:szCs w:val="21"/>
                <w:highlight w:val="none"/>
              </w:rPr>
            </w:pPr>
            <w:r>
              <w:rPr>
                <w:rFonts w:hint="eastAsia" w:ascii="仿宋" w:hAnsi="仿宋" w:eastAsia="仿宋" w:cs="仿宋"/>
                <w:color w:val="auto"/>
                <w:szCs w:val="21"/>
                <w:highlight w:val="none"/>
              </w:rPr>
              <w:t>整体项目管理设计方案完整且与本项目服务需求相</w:t>
            </w:r>
            <w:r>
              <w:rPr>
                <w:rFonts w:hint="eastAsia" w:ascii="仿宋" w:hAnsi="仿宋" w:eastAsia="仿宋" w:cs="仿宋"/>
                <w:color w:val="auto"/>
                <w:kern w:val="0"/>
                <w:szCs w:val="21"/>
                <w:highlight w:val="none"/>
              </w:rPr>
              <w:t>匹配</w:t>
            </w:r>
            <w:r>
              <w:rPr>
                <w:rFonts w:hint="eastAsia" w:ascii="仿宋" w:hAnsi="仿宋" w:eastAsia="仿宋" w:cs="仿宋"/>
                <w:color w:val="auto"/>
                <w:szCs w:val="21"/>
                <w:highlight w:val="none"/>
              </w:rPr>
              <w:t>的，得2分；</w:t>
            </w:r>
          </w:p>
          <w:p>
            <w:pPr>
              <w:rPr>
                <w:color w:val="auto"/>
                <w:szCs w:val="21"/>
                <w:highlight w:val="none"/>
              </w:rPr>
            </w:pPr>
            <w:r>
              <w:rPr>
                <w:rFonts w:hint="eastAsia" w:ascii="仿宋" w:hAnsi="仿宋" w:eastAsia="仿宋" w:cs="仿宋"/>
                <w:color w:val="auto"/>
                <w:kern w:val="0"/>
                <w:szCs w:val="21"/>
                <w:highlight w:val="none"/>
              </w:rPr>
              <w:t>其他不得分</w:t>
            </w: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项目组织实施方案</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8</w:t>
            </w:r>
          </w:p>
        </w:tc>
        <w:tc>
          <w:tcPr>
            <w:tcW w:w="5400" w:type="dxa"/>
            <w:noWrap/>
            <w:vAlign w:val="center"/>
          </w:tcPr>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项目组织实施方案包括但不限于工作时间进度表（工作程序、步骤、管理）、协调方法、关键步骤的思路和要点等</w:t>
            </w:r>
            <w:r>
              <w:rPr>
                <w:rFonts w:hint="eastAsia" w:ascii="仿宋" w:hAnsi="仿宋" w:eastAsia="仿宋" w:cs="仿宋"/>
                <w:bCs/>
                <w:color w:val="auto"/>
                <w:kern w:val="0"/>
                <w:szCs w:val="21"/>
                <w:highlight w:val="none"/>
              </w:rPr>
              <w:t>内容</w:t>
            </w:r>
            <w:r>
              <w:rPr>
                <w:rFonts w:hint="eastAsia" w:ascii="仿宋" w:hAnsi="仿宋" w:eastAsia="仿宋" w:cs="仿宋"/>
                <w:color w:val="auto"/>
                <w:kern w:val="0"/>
                <w:szCs w:val="21"/>
                <w:highlight w:val="none"/>
              </w:rPr>
              <w:t>，进行综合评分：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具有明确的工作时间进度表包括但不限于工作程序、步骤、管理等方面，以上流程完整可行的，得2分；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具有明确的协调方法且科学完整的，得2分；</w:t>
            </w:r>
          </w:p>
          <w:p>
            <w:pPr>
              <w:adjustRightInd w:val="0"/>
              <w:snapToGrid w:val="0"/>
              <w:ind w:firstLine="420" w:firstLineChars="200"/>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具有明确的关键步骤且思路和要点清晰合理的，得2分；</w:t>
            </w:r>
          </w:p>
          <w:p>
            <w:pPr>
              <w:adjustRightInd w:val="0"/>
              <w:snapToGrid w:val="0"/>
              <w:ind w:firstLine="420" w:firstLineChars="200"/>
              <w:jc w:val="left"/>
              <w:textAlignment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整体项目组织实施方案科学详细且与本项目服务需求</w:t>
            </w:r>
            <w:r>
              <w:rPr>
                <w:rFonts w:hint="eastAsia" w:ascii="仿宋" w:hAnsi="仿宋" w:eastAsia="仿宋" w:cs="仿宋"/>
                <w:color w:val="auto"/>
                <w:szCs w:val="21"/>
                <w:highlight w:val="none"/>
              </w:rPr>
              <w:t>相</w:t>
            </w:r>
            <w:r>
              <w:rPr>
                <w:rFonts w:hint="eastAsia" w:ascii="仿宋" w:hAnsi="仿宋" w:eastAsia="仿宋" w:cs="仿宋"/>
                <w:color w:val="auto"/>
                <w:kern w:val="0"/>
                <w:szCs w:val="21"/>
                <w:highlight w:val="none"/>
              </w:rPr>
              <w:t>匹配</w:t>
            </w:r>
            <w:r>
              <w:rPr>
                <w:rFonts w:hint="eastAsia" w:ascii="仿宋" w:hAnsi="仿宋" w:eastAsia="仿宋" w:cs="仿宋"/>
                <w:color w:val="auto"/>
                <w:szCs w:val="21"/>
                <w:highlight w:val="none"/>
              </w:rPr>
              <w:t>的</w:t>
            </w:r>
            <w:r>
              <w:rPr>
                <w:rFonts w:hint="eastAsia" w:ascii="仿宋" w:hAnsi="仿宋" w:eastAsia="仿宋" w:cs="仿宋"/>
                <w:color w:val="auto"/>
                <w:kern w:val="0"/>
                <w:szCs w:val="21"/>
                <w:highlight w:val="none"/>
              </w:rPr>
              <w:t>，得2分；</w:t>
            </w:r>
          </w:p>
          <w:p>
            <w:pP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拍摄模式</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4</w:t>
            </w:r>
          </w:p>
        </w:tc>
        <w:tc>
          <w:tcPr>
            <w:tcW w:w="5400" w:type="dxa"/>
            <w:noWrap/>
            <w:vAlign w:val="center"/>
          </w:tcPr>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根据课程性质，课程顾问团队与教师一起确定课程最合理拍摄方式。</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1.提供</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种及以上拍摄模式，得4分；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2.提供</w:t>
            </w:r>
            <w:r>
              <w:rPr>
                <w:rFonts w:hint="eastAsia" w:ascii="仿宋" w:hAnsi="仿宋" w:eastAsia="仿宋" w:cs="仿宋"/>
                <w:color w:val="auto"/>
                <w:kern w:val="0"/>
                <w:szCs w:val="21"/>
                <w:highlight w:val="none"/>
                <w:lang w:val="en-US" w:eastAsia="zh-CN"/>
              </w:rPr>
              <w:t>5-8</w:t>
            </w:r>
            <w:r>
              <w:rPr>
                <w:rFonts w:hint="eastAsia" w:ascii="仿宋" w:hAnsi="仿宋" w:eastAsia="仿宋" w:cs="仿宋"/>
                <w:color w:val="auto"/>
                <w:kern w:val="0"/>
                <w:szCs w:val="21"/>
                <w:highlight w:val="none"/>
              </w:rPr>
              <w:t>种拍摄模式，得2分；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3.提供</w:t>
            </w:r>
            <w:r>
              <w:rPr>
                <w:rFonts w:hint="eastAsia" w:ascii="仿宋" w:hAnsi="仿宋" w:eastAsia="仿宋" w:cs="仿宋"/>
                <w:color w:val="auto"/>
                <w:kern w:val="0"/>
                <w:szCs w:val="21"/>
                <w:highlight w:val="none"/>
                <w:lang w:val="en-US" w:eastAsia="zh-CN"/>
              </w:rPr>
              <w:t>3-5</w:t>
            </w:r>
            <w:r>
              <w:rPr>
                <w:rFonts w:hint="eastAsia" w:ascii="仿宋" w:hAnsi="仿宋" w:eastAsia="仿宋" w:cs="仿宋"/>
                <w:color w:val="auto"/>
                <w:kern w:val="0"/>
                <w:szCs w:val="21"/>
                <w:highlight w:val="none"/>
              </w:rPr>
              <w:t>种拍摄模式，得1分；</w:t>
            </w:r>
          </w:p>
          <w:p>
            <w:pPr>
              <w:rPr>
                <w:color w:val="auto"/>
                <w:szCs w:val="21"/>
                <w:highlight w:val="none"/>
              </w:rPr>
            </w:pPr>
            <w:r>
              <w:rPr>
                <w:rFonts w:hint="eastAsia" w:ascii="仿宋" w:hAnsi="仿宋" w:eastAsia="仿宋" w:cs="仿宋"/>
                <w:color w:val="auto"/>
                <w:kern w:val="0"/>
                <w:szCs w:val="21"/>
                <w:highlight w:val="none"/>
              </w:rPr>
              <w:t>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课程自助服务功能</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3</w:t>
            </w:r>
          </w:p>
        </w:tc>
        <w:tc>
          <w:tcPr>
            <w:tcW w:w="5400" w:type="dxa"/>
            <w:noWrap/>
            <w:vAlign w:val="center"/>
          </w:tcPr>
          <w:p>
            <w:pP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 xml:space="preserve">课程运行平台企业提供具备课程建设自助服务功能的教师端app、具有自助学习功能学生端app和具有自助选课功能的管理端app的苹果和安卓APP手机端的软件，并提供相关软件著作权登记证书。每提供一个相关app软件著作权登记证书得1.5分，最多得 </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混合</w:t>
            </w:r>
            <w:r>
              <w:rPr>
                <w:rFonts w:hint="eastAsia" w:ascii="仿宋" w:hAnsi="仿宋" w:eastAsia="仿宋" w:cs="仿宋"/>
                <w:color w:val="auto"/>
                <w:kern w:val="0"/>
                <w:szCs w:val="21"/>
                <w:highlight w:val="none"/>
                <w:lang w:val="en-US" w:eastAsia="zh-CN"/>
              </w:rPr>
              <w:t>式</w:t>
            </w:r>
            <w:r>
              <w:rPr>
                <w:rFonts w:hint="eastAsia" w:ascii="仿宋" w:hAnsi="仿宋" w:eastAsia="仿宋" w:cs="仿宋"/>
                <w:color w:val="auto"/>
                <w:kern w:val="0"/>
                <w:szCs w:val="21"/>
                <w:highlight w:val="none"/>
              </w:rPr>
              <w:t>课</w:t>
            </w:r>
            <w:r>
              <w:rPr>
                <w:rFonts w:hint="eastAsia" w:ascii="仿宋" w:hAnsi="仿宋" w:eastAsia="仿宋" w:cs="仿宋"/>
                <w:color w:val="auto"/>
                <w:kern w:val="0"/>
                <w:szCs w:val="21"/>
                <w:highlight w:val="none"/>
                <w:lang w:val="en-US" w:eastAsia="zh-CN"/>
              </w:rPr>
              <w:t>程</w:t>
            </w:r>
            <w:r>
              <w:rPr>
                <w:rFonts w:hint="eastAsia" w:ascii="仿宋" w:hAnsi="仿宋" w:eastAsia="仿宋" w:cs="仿宋"/>
                <w:color w:val="auto"/>
                <w:kern w:val="0"/>
                <w:szCs w:val="21"/>
                <w:highlight w:val="none"/>
              </w:rPr>
              <w:t>设计能力</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2</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提供混合式课程设计方案且方案内容合理可行，得</w:t>
            </w:r>
            <w:r>
              <w:rPr>
                <w:rFonts w:hint="default" w:ascii="仿宋" w:hAnsi="仿宋" w:eastAsia="仿宋" w:cs="仿宋"/>
                <w:color w:val="auto"/>
                <w:szCs w:val="21"/>
                <w:highlight w:val="none"/>
                <w:lang w:val="en-US"/>
              </w:rPr>
              <w:t>2</w:t>
            </w:r>
            <w:r>
              <w:rPr>
                <w:rFonts w:hint="eastAsia" w:ascii="仿宋" w:hAnsi="仿宋" w:eastAsia="仿宋" w:cs="仿宋"/>
                <w:color w:val="auto"/>
                <w:szCs w:val="21"/>
                <w:highlight w:val="none"/>
              </w:rPr>
              <w:t>分；仅提供了方案但方案部分内容不可行得1分；不提供得0分。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演示评价</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9</w:t>
            </w:r>
          </w:p>
        </w:tc>
        <w:tc>
          <w:tcPr>
            <w:tcW w:w="5400" w:type="dxa"/>
            <w:noWrap/>
            <w:vAlign w:val="center"/>
          </w:tcPr>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演示内容</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1）供方提供已经拍摄完成的在线课程视频样片进行演示。</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2）供方提供课程的包装设计展示，包括：课程片头、封面、单分屏、双分屏、全屏、小头像模式等（图片方式）。</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3）供方对免费提供的网络教学平台功能演示，包括：课程运行学期、选课人次、选课学校、互动数据、概要设计、教学团队、在线教程、考核方法等。</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演示评分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1）视频整体制作水平优秀，在线课程视频提供6种以上拍摄模式；提供5门以上课程包装设计，充分体现课程特色和课程元素，传播力及感染力强得</w:t>
            </w:r>
            <w:r>
              <w:rPr>
                <w:rFonts w:hint="eastAsia" w:ascii="仿宋" w:hAnsi="仿宋" w:eastAsia="仿宋" w:cs="仿宋"/>
                <w:color w:val="auto"/>
                <w:kern w:val="0"/>
                <w:szCs w:val="21"/>
                <w:highlight w:val="none"/>
                <w:lang w:val="en-US" w:eastAsia="zh-CN"/>
              </w:rPr>
              <w:t>9</w:t>
            </w:r>
            <w:r>
              <w:rPr>
                <w:rFonts w:hint="eastAsia" w:ascii="仿宋" w:hAnsi="仿宋" w:eastAsia="仿宋" w:cs="仿宋"/>
                <w:color w:val="auto"/>
                <w:kern w:val="0"/>
                <w:szCs w:val="21"/>
                <w:highlight w:val="none"/>
              </w:rPr>
              <w:t>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2）视频整体制作水平良好，在线课程视频提供5种以上拍摄模式；提供4门以上课程包装设计，较好体现课程特色和课程元素，传播力及感染力较强，得</w:t>
            </w:r>
            <w:r>
              <w:rPr>
                <w:rFonts w:hint="default" w:ascii="仿宋" w:hAnsi="仿宋" w:eastAsia="仿宋" w:cs="仿宋"/>
                <w:color w:val="auto"/>
                <w:kern w:val="0"/>
                <w:szCs w:val="21"/>
                <w:highlight w:val="none"/>
                <w:lang w:val="en-US" w:eastAsia="zh-CN"/>
              </w:rPr>
              <w:t>6</w:t>
            </w:r>
            <w:r>
              <w:rPr>
                <w:rFonts w:hint="eastAsia" w:ascii="仿宋" w:hAnsi="仿宋" w:eastAsia="仿宋" w:cs="仿宋"/>
                <w:color w:val="auto"/>
                <w:kern w:val="0"/>
                <w:szCs w:val="21"/>
                <w:highlight w:val="none"/>
              </w:rPr>
              <w:t>分；</w:t>
            </w:r>
          </w:p>
          <w:p>
            <w:pPr>
              <w:widowControl w:val="0"/>
              <w:adjustRightInd w:val="0"/>
              <w:snapToGrid w:val="0"/>
              <w:jc w:val="left"/>
              <w:textAlignment w:val="auto"/>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3）视频整体制作水平一般，在线课程视频提供3种以上拍摄模式； 提供3门以上课程包装设计,课程特色和课程元素一般，传播力及感染力一般；平台功能、界面、操作一般；手机端功能一般，界面一般，操作一般，得</w:t>
            </w:r>
            <w:r>
              <w:rPr>
                <w:rFonts w:hint="eastAsia" w:ascii="仿宋" w:hAnsi="仿宋" w:eastAsia="仿宋" w:cs="仿宋"/>
                <w:color w:val="auto"/>
                <w:kern w:val="0"/>
                <w:szCs w:val="21"/>
                <w:highlight w:val="none"/>
                <w:lang w:val="en-US" w:eastAsia="zh-CN"/>
              </w:rPr>
              <w:t>3</w:t>
            </w:r>
            <w:r>
              <w:rPr>
                <w:rFonts w:hint="eastAsia" w:ascii="仿宋" w:hAnsi="仿宋" w:eastAsia="仿宋" w:cs="仿宋"/>
                <w:color w:val="auto"/>
                <w:kern w:val="0"/>
                <w:szCs w:val="21"/>
                <w:highlight w:val="none"/>
              </w:rPr>
              <w:t>分；</w:t>
            </w:r>
          </w:p>
          <w:p>
            <w:pPr>
              <w:rPr>
                <w:rFonts w:hint="default" w:ascii="仿宋" w:hAnsi="仿宋" w:eastAsia="宋体" w:cs="仿宋"/>
                <w:color w:val="auto"/>
                <w:szCs w:val="21"/>
                <w:highlight w:val="none"/>
                <w:lang w:val="en-US" w:eastAsia="zh-CN"/>
              </w:rPr>
            </w:pPr>
            <w:r>
              <w:rPr>
                <w:rFonts w:hint="eastAsia" w:ascii="仿宋" w:hAnsi="仿宋" w:eastAsia="仿宋" w:cs="仿宋"/>
                <w:color w:val="auto"/>
                <w:kern w:val="0"/>
                <w:szCs w:val="21"/>
                <w:highlight w:val="none"/>
              </w:rPr>
              <w:t>上述演示提供演示视频，未提供演示视频不得分。</w:t>
            </w:r>
            <w:r>
              <w:rPr>
                <w:rFonts w:hint="eastAsia"/>
                <w:lang w:eastAsia="zh-CN"/>
              </w:rPr>
              <w:t>（</w:t>
            </w:r>
            <w:r>
              <w:rPr>
                <w:rFonts w:hint="eastAsia"/>
                <w:lang w:val="en-US" w:eastAsia="zh-CN"/>
              </w:rPr>
              <w:t>供应商需要自己自带电脑）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5</w:t>
            </w:r>
          </w:p>
        </w:tc>
        <w:tc>
          <w:tcPr>
            <w:tcW w:w="5400" w:type="dxa"/>
            <w:noWrap/>
            <w:vAlign w:val="center"/>
          </w:tcPr>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售后服务方案包括但不限于售后服务体系、技术咨询路径、售后服务人员等内容，进行综合评分：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具有明确的售后服务体系且科学完整的，得1分；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具有明确的技术咨询路径且合理可行的，得1分；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为本项目配有售后服务人员且科学合理的，得1分；</w:t>
            </w:r>
          </w:p>
          <w:p>
            <w:pPr>
              <w:widowControl w:val="0"/>
              <w:adjustRightInd w:val="0"/>
              <w:snapToGrid w:val="0"/>
              <w:jc w:val="left"/>
              <w:textAlignment w:val="auto"/>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整体售后服务方案完整且与本项目服务需求相匹配的，得2分；</w:t>
            </w:r>
          </w:p>
          <w:p>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48" w:type="dxa"/>
            <w:vMerge w:val="restart"/>
            <w:noWrap/>
            <w:textDirection w:val="tbRlV"/>
            <w:vAlign w:val="center"/>
          </w:tcPr>
          <w:p>
            <w:pPr>
              <w:ind w:left="113" w:leftChars="54" w:right="113" w:firstLine="525" w:firstLineChars="250"/>
              <w:jc w:val="center"/>
              <w:rPr>
                <w:color w:val="auto"/>
                <w:highlight w:val="none"/>
              </w:rPr>
            </w:pPr>
            <w:r>
              <w:rPr>
                <w:rFonts w:hint="eastAsia"/>
                <w:color w:val="auto"/>
                <w:highlight w:val="none"/>
              </w:rPr>
              <w:t>商务因素</w:t>
            </w: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课程发布平台</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1</w:t>
            </w:r>
          </w:p>
        </w:tc>
        <w:tc>
          <w:tcPr>
            <w:tcW w:w="5400" w:type="dxa"/>
            <w:noWrap/>
            <w:vAlign w:val="center"/>
          </w:tcPr>
          <w:p>
            <w:pPr>
              <w:rPr>
                <w:color w:val="auto"/>
                <w:szCs w:val="21"/>
                <w:highlight w:val="none"/>
              </w:rPr>
            </w:pPr>
            <w:r>
              <w:rPr>
                <w:rFonts w:hint="eastAsia" w:ascii="仿宋" w:hAnsi="仿宋" w:eastAsia="仿宋" w:cs="仿宋"/>
                <w:color w:val="auto"/>
                <w:kern w:val="0"/>
                <w:szCs w:val="21"/>
                <w:highlight w:val="none"/>
              </w:rPr>
              <w:t>提供慕课发布平台截图</w:t>
            </w:r>
            <w:r>
              <w:rPr>
                <w:rFonts w:hint="default" w:ascii="仿宋" w:hAnsi="仿宋" w:eastAsia="仿宋" w:cs="仿宋"/>
                <w:color w:val="auto"/>
                <w:kern w:val="0"/>
                <w:szCs w:val="21"/>
                <w:highlight w:val="none"/>
                <w:lang w:val="en-US"/>
              </w:rPr>
              <w:t>和相关计算机软件著作权登记证书</w:t>
            </w:r>
            <w:r>
              <w:rPr>
                <w:rFonts w:hint="eastAsia" w:ascii="仿宋" w:hAnsi="仿宋" w:eastAsia="仿宋" w:cs="仿宋"/>
                <w:color w:val="auto"/>
                <w:kern w:val="0"/>
                <w:szCs w:val="21"/>
                <w:highlight w:val="none"/>
              </w:rPr>
              <w:t>得1分，未提供得0分。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szCs w:val="21"/>
                <w:highlight w:val="none"/>
              </w:rPr>
              <w:t>制作国家精品在线开放课实力</w:t>
            </w:r>
          </w:p>
        </w:tc>
        <w:tc>
          <w:tcPr>
            <w:tcW w:w="1080" w:type="dxa"/>
            <w:noWrap/>
            <w:vAlign w:val="center"/>
          </w:tcPr>
          <w:p>
            <w:pPr>
              <w:jc w:val="center"/>
              <w:rPr>
                <w:rFonts w:hint="default" w:eastAsia="宋体"/>
                <w:color w:val="auto"/>
                <w:highlight w:val="none"/>
                <w:lang w:val="en-US" w:eastAsia="zh-CN"/>
              </w:rPr>
            </w:pPr>
            <w:r>
              <w:rPr>
                <w:rFonts w:hint="eastAsia"/>
                <w:color w:val="auto"/>
                <w:highlight w:val="none"/>
                <w:lang w:val="en-US" w:eastAsia="zh-CN"/>
              </w:rPr>
              <w:t>15</w:t>
            </w:r>
          </w:p>
        </w:tc>
        <w:tc>
          <w:tcPr>
            <w:tcW w:w="5400" w:type="dxa"/>
            <w:noWrap/>
            <w:vAlign w:val="center"/>
          </w:tcPr>
          <w:p>
            <w:pPr>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投标人所提供的课程平台，是教育部国家精品在线开放课程的主要申报平台之一</w:t>
            </w:r>
            <w:r>
              <w:rPr>
                <w:rFonts w:hint="eastAsia" w:ascii="仿宋" w:hAnsi="仿宋" w:eastAsia="仿宋" w:cs="仿宋"/>
                <w:color w:val="auto"/>
                <w:kern w:val="0"/>
                <w:sz w:val="21"/>
                <w:szCs w:val="21"/>
                <w:highlight w:val="none"/>
                <w:lang w:eastAsia="zh-CN"/>
              </w:rPr>
              <w:t>，历年来，通过该平台申报并评上</w:t>
            </w:r>
            <w:r>
              <w:rPr>
                <w:rFonts w:hint="eastAsia" w:ascii="仿宋" w:hAnsi="仿宋" w:eastAsia="仿宋" w:cs="仿宋"/>
                <w:color w:val="auto"/>
                <w:kern w:val="0"/>
                <w:sz w:val="21"/>
                <w:szCs w:val="21"/>
                <w:highlight w:val="none"/>
              </w:rPr>
              <w:t>国家级线上一流本科课程（含2017年、2018年国家精品在线开放课程）认定情况：</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按认定课程的数量进行打分，</w:t>
            </w: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00门及以上得15分， 350-399门得12分， 300-349门得9分， 250-299门得6分， 200-249门得3分，200门及以下不得分。</w:t>
            </w:r>
          </w:p>
          <w:p>
            <w:pPr>
              <w:rPr>
                <w:color w:val="auto"/>
                <w:highlight w:val="none"/>
              </w:rPr>
            </w:pPr>
            <w:r>
              <w:rPr>
                <w:rFonts w:hint="eastAsia" w:ascii="仿宋" w:hAnsi="仿宋" w:eastAsia="仿宋" w:cs="仿宋"/>
                <w:color w:val="auto"/>
                <w:kern w:val="0"/>
                <w:sz w:val="21"/>
                <w:szCs w:val="21"/>
                <w:highlight w:val="none"/>
              </w:rPr>
              <w:t>注</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提供符合要求的课程清单目录，同时附上教育部国家级线上一流本科课程（含2017年、2018年国家精品在线开放课程）正式发文文件（清单中对应课程需突出显示），以便核实，未提供不得分。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慕课制作能力</w:t>
            </w:r>
          </w:p>
        </w:tc>
        <w:tc>
          <w:tcPr>
            <w:tcW w:w="1080" w:type="dxa"/>
            <w:noWrap/>
            <w:vAlign w:val="center"/>
          </w:tcPr>
          <w:p>
            <w:pPr>
              <w:jc w:val="center"/>
              <w:rPr>
                <w:rFonts w:hint="eastAsia" w:eastAsia="宋体"/>
                <w:color w:val="auto"/>
                <w:highlight w:val="none"/>
                <w:lang w:eastAsia="zh-CN"/>
              </w:rPr>
            </w:pPr>
            <w:r>
              <w:rPr>
                <w:rFonts w:hint="eastAsia"/>
                <w:color w:val="auto"/>
                <w:highlight w:val="none"/>
                <w:lang w:val="en-US" w:eastAsia="zh-CN"/>
              </w:rPr>
              <w:t>3</w:t>
            </w:r>
          </w:p>
        </w:tc>
        <w:tc>
          <w:tcPr>
            <w:tcW w:w="5400" w:type="dxa"/>
            <w:noWrap/>
            <w:vAlign w:val="center"/>
          </w:tcPr>
          <w:p>
            <w:pPr>
              <w:rPr>
                <w:color w:val="auto"/>
                <w:highlight w:val="none"/>
              </w:rPr>
            </w:pPr>
            <w:r>
              <w:rPr>
                <w:rFonts w:hint="eastAsia" w:ascii="仿宋" w:hAnsi="仿宋" w:eastAsia="仿宋" w:cs="仿宋"/>
                <w:color w:val="auto"/>
                <w:kern w:val="0"/>
                <w:sz w:val="21"/>
                <w:szCs w:val="21"/>
                <w:highlight w:val="none"/>
              </w:rPr>
              <w:t>投标人具有视频录播系统类专利，满足得</w:t>
            </w:r>
            <w:r>
              <w:rPr>
                <w:rFonts w:hint="default"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分，不提供不得分［要求提供有效的产权（专利）证书等证明材料作为得分依据。以上资料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color w:val="auto"/>
                <w:highlight w:val="none"/>
              </w:rPr>
            </w:pPr>
            <w:r>
              <w:rPr>
                <w:rFonts w:hint="eastAsia" w:ascii="仿宋" w:hAnsi="仿宋" w:eastAsia="仿宋" w:cs="仿宋"/>
                <w:color w:val="auto"/>
                <w:kern w:val="0"/>
                <w:szCs w:val="21"/>
                <w:highlight w:val="none"/>
              </w:rPr>
              <w:t>教育服务能力</w:t>
            </w:r>
          </w:p>
        </w:tc>
        <w:tc>
          <w:tcPr>
            <w:tcW w:w="1080" w:type="dxa"/>
            <w:noWrap/>
            <w:vAlign w:val="center"/>
          </w:tcPr>
          <w:p>
            <w:pPr>
              <w:jc w:val="center"/>
              <w:rPr>
                <w:rFonts w:hint="eastAsia" w:eastAsia="宋体"/>
                <w:color w:val="auto"/>
                <w:highlight w:val="none"/>
                <w:lang w:val="en-US" w:eastAsia="zh-CN"/>
              </w:rPr>
            </w:pPr>
            <w:r>
              <w:rPr>
                <w:rFonts w:hint="eastAsia"/>
                <w:color w:val="auto"/>
                <w:highlight w:val="none"/>
                <w:lang w:val="en-US" w:eastAsia="zh-CN"/>
              </w:rPr>
              <w:t>6</w:t>
            </w:r>
          </w:p>
        </w:tc>
        <w:tc>
          <w:tcPr>
            <w:tcW w:w="5400" w:type="dxa"/>
            <w:noWrap/>
            <w:vAlign w:val="center"/>
          </w:tcPr>
          <w:p>
            <w:pPr>
              <w:rPr>
                <w:color w:val="auto"/>
                <w:szCs w:val="21"/>
                <w:highlight w:val="none"/>
              </w:rPr>
            </w:pPr>
            <w:r>
              <w:rPr>
                <w:rFonts w:hint="eastAsia" w:ascii="仿宋" w:hAnsi="仿宋" w:eastAsia="仿宋" w:cs="仿宋"/>
                <w:color w:val="auto"/>
                <w:kern w:val="0"/>
                <w:sz w:val="21"/>
                <w:szCs w:val="21"/>
                <w:highlight w:val="none"/>
              </w:rPr>
              <w:t>投标人所提供的课程平台（具有相应的软件著作权登记证书以及软件产品证书，如：教学成果展示门户软件、教学数据中台、教学资源管理平台、课程资源库软件、在线协作集体备课平台软件、评审管理平台软件、课程思政数字展示平台软件）的，得</w:t>
            </w: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分；每缺少一个软件著作权登记证书及产品证书的扣1分，扣完为止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课程运行能力</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10</w:t>
            </w:r>
          </w:p>
        </w:tc>
        <w:tc>
          <w:tcPr>
            <w:tcW w:w="5400" w:type="dxa"/>
            <w:noWrap/>
            <w:vAlign w:val="center"/>
          </w:tcPr>
          <w:p>
            <w:pPr>
              <w:rPr>
                <w:rFonts w:hint="eastAsia" w:ascii="仿宋" w:hAnsi="仿宋" w:eastAsia="仿宋" w:cs="仿宋"/>
                <w:color w:val="auto"/>
                <w:kern w:val="0"/>
                <w:sz w:val="21"/>
                <w:szCs w:val="21"/>
                <w:highlight w:val="none"/>
              </w:rPr>
            </w:pPr>
            <w:r>
              <w:rPr>
                <w:rFonts w:hint="eastAsia" w:ascii="仿宋" w:hAnsi="仿宋" w:eastAsia="仿宋" w:cs="仿宋"/>
                <w:color w:val="auto"/>
                <w:szCs w:val="21"/>
                <w:highlight w:val="none"/>
              </w:rPr>
              <w:t>课程运行平台企业</w:t>
            </w:r>
            <w:r>
              <w:rPr>
                <w:rFonts w:hint="eastAsia" w:ascii="仿宋" w:hAnsi="仿宋" w:eastAsia="仿宋" w:cs="仿宋"/>
                <w:color w:val="auto"/>
                <w:kern w:val="0"/>
                <w:szCs w:val="21"/>
                <w:highlight w:val="none"/>
              </w:rPr>
              <w:t>具备多校区直播互动共享课程直播运行能力。提供具备课程直播运行互动相关的软件，提供证书复印件并加盖供应商公章，提供一项得</w:t>
            </w:r>
            <w:r>
              <w:rPr>
                <w:rFonts w:hint="eastAsia" w:ascii="仿宋" w:hAnsi="仿宋" w:eastAsia="仿宋" w:cs="仿宋"/>
                <w:color w:val="auto"/>
                <w:kern w:val="0"/>
                <w:szCs w:val="21"/>
                <w:highlight w:val="none"/>
                <w:lang w:val="en-US" w:eastAsia="zh-CN"/>
              </w:rPr>
              <w:t>4</w:t>
            </w:r>
            <w:r>
              <w:rPr>
                <w:rFonts w:hint="eastAsia" w:ascii="仿宋" w:hAnsi="仿宋" w:eastAsia="仿宋" w:cs="仿宋"/>
                <w:color w:val="auto"/>
                <w:kern w:val="0"/>
                <w:szCs w:val="21"/>
                <w:highlight w:val="none"/>
              </w:rPr>
              <w:t>分，最多</w:t>
            </w:r>
            <w:r>
              <w:rPr>
                <w:rFonts w:hint="eastAsia" w:ascii="仿宋" w:hAnsi="仿宋" w:eastAsia="仿宋" w:cs="仿宋"/>
                <w:color w:val="auto"/>
                <w:kern w:val="0"/>
                <w:szCs w:val="21"/>
                <w:highlight w:val="none"/>
                <w:lang w:val="en-US" w:eastAsia="zh-CN"/>
              </w:rPr>
              <w:t>8</w:t>
            </w:r>
            <w:r>
              <w:rPr>
                <w:rFonts w:hint="eastAsia" w:ascii="仿宋" w:hAnsi="仿宋" w:eastAsia="仿宋" w:cs="仿宋"/>
                <w:color w:val="auto"/>
                <w:kern w:val="0"/>
                <w:szCs w:val="21"/>
                <w:highlight w:val="none"/>
              </w:rPr>
              <w:t>分，未提供得0分；提供至少 2 次见面课采风平台和微信报道案例截图。提供截图并加盖供应商公章得2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平台可申报国家在线开放课程</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3</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投标人拥有自有或者被授权的课程发布平台是国家在线开放课程申报平台之一。提供证明材料并加盖公章，满足得3分，不满足得0分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648" w:type="dxa"/>
            <w:vMerge w:val="continue"/>
            <w:noWrap/>
            <w:textDirection w:val="tbRlV"/>
            <w:vAlign w:val="center"/>
          </w:tcPr>
          <w:p>
            <w:pPr>
              <w:ind w:left="113" w:right="113"/>
              <w:jc w:val="center"/>
              <w:rPr>
                <w:color w:val="auto"/>
                <w:highlight w:val="none"/>
              </w:rPr>
            </w:pPr>
          </w:p>
        </w:tc>
        <w:tc>
          <w:tcPr>
            <w:tcW w:w="1980" w:type="dxa"/>
            <w:noWrap/>
            <w:vAlign w:val="center"/>
          </w:tcPr>
          <w:p>
            <w:pPr>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知识产权</w:t>
            </w:r>
          </w:p>
        </w:tc>
        <w:tc>
          <w:tcPr>
            <w:tcW w:w="1080" w:type="dxa"/>
            <w:noWrap/>
            <w:vAlign w:val="center"/>
          </w:tcPr>
          <w:p>
            <w:pPr>
              <w:jc w:val="center"/>
              <w:rPr>
                <w:rFonts w:hint="default"/>
                <w:color w:val="auto"/>
                <w:highlight w:val="none"/>
                <w:lang w:val="en-US" w:eastAsia="zh-CN"/>
              </w:rPr>
            </w:pPr>
            <w:r>
              <w:rPr>
                <w:rFonts w:hint="eastAsia"/>
                <w:color w:val="auto"/>
                <w:highlight w:val="none"/>
                <w:lang w:val="en-US" w:eastAsia="zh-CN"/>
              </w:rPr>
              <w:t>2</w:t>
            </w:r>
          </w:p>
        </w:tc>
        <w:tc>
          <w:tcPr>
            <w:tcW w:w="5400" w:type="dxa"/>
            <w:noWrap/>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课程运行平台企业</w:t>
            </w:r>
            <w:r>
              <w:rPr>
                <w:rFonts w:hint="eastAsia" w:ascii="仿宋" w:hAnsi="仿宋" w:eastAsia="仿宋" w:cs="仿宋"/>
                <w:color w:val="auto"/>
                <w:kern w:val="0"/>
                <w:szCs w:val="21"/>
                <w:highlight w:val="none"/>
              </w:rPr>
              <w:t>提供仍在有效期内，认证范围包含数字内容制作服务相关的知识产权管理体系认证证书及评测报告，提供证书复印件和测评报告复印件并加盖供应商公章，提供得</w:t>
            </w: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分，未提供或提供不全得0分。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108" w:type="dxa"/>
            <w:gridSpan w:val="4"/>
            <w:noWrap/>
            <w:vAlign w:val="center"/>
          </w:tcPr>
          <w:p>
            <w:pPr>
              <w:rPr>
                <w:color w:val="auto"/>
                <w:szCs w:val="21"/>
                <w:highlight w:val="none"/>
              </w:rPr>
            </w:pPr>
            <w:r>
              <w:rPr>
                <w:rFonts w:hint="eastAsia"/>
                <w:color w:val="auto"/>
                <w:szCs w:val="21"/>
                <w:highlight w:val="none"/>
              </w:rPr>
              <w:t>备注：评分细则中如需要报价人提供证明材料的，供应商应在报价文件中提交证明材料。</w:t>
            </w:r>
          </w:p>
        </w:tc>
      </w:tr>
    </w:tbl>
    <w:p>
      <w:pPr>
        <w:spacing w:line="400" w:lineRule="exact"/>
        <w:ind w:firstLine="480" w:firstLineChars="200"/>
        <w:rPr>
          <w:rFonts w:ascii="宋体" w:hAnsi="宋体"/>
          <w:color w:val="auto"/>
          <w:sz w:val="28"/>
          <w:szCs w:val="28"/>
          <w:highlight w:val="none"/>
        </w:rPr>
      </w:pPr>
      <w:r>
        <w:rPr>
          <w:rFonts w:hint="eastAsia" w:asciiTheme="minorEastAsia" w:hAnsiTheme="minorEastAsia" w:eastAsiaTheme="minorEastAsia"/>
          <w:color w:val="auto"/>
          <w:sz w:val="24"/>
          <w:highlight w:val="none"/>
        </w:rPr>
        <w:t>注：各评委按规定的范围内进行量化打分，并统计总分。</w:t>
      </w:r>
    </w:p>
    <w:p>
      <w:pPr>
        <w:pStyle w:val="2"/>
        <w:rPr>
          <w:color w:val="auto"/>
          <w:highlight w:val="none"/>
        </w:rPr>
      </w:pPr>
      <w:bookmarkStart w:id="23" w:name="_Toc60236707"/>
      <w:r>
        <w:rPr>
          <w:rFonts w:hint="eastAsia"/>
          <w:color w:val="auto"/>
          <w:highlight w:val="none"/>
        </w:rPr>
        <w:br w:type="page"/>
      </w:r>
      <w:bookmarkStart w:id="24" w:name="_Toc5254"/>
      <w:r>
        <w:rPr>
          <w:rFonts w:hint="eastAsia"/>
          <w:color w:val="auto"/>
          <w:highlight w:val="none"/>
        </w:rPr>
        <w:t>第二部分</w:t>
      </w:r>
      <w:bookmarkEnd w:id="23"/>
      <w:r>
        <w:rPr>
          <w:rFonts w:hint="eastAsia"/>
          <w:color w:val="auto"/>
          <w:highlight w:val="none"/>
        </w:rPr>
        <w:t xml:space="preserve">  采购需求书</w:t>
      </w:r>
      <w:bookmarkEnd w:id="24"/>
    </w:p>
    <w:p>
      <w:pPr>
        <w:pStyle w:val="3"/>
        <w:spacing w:line="560" w:lineRule="exact"/>
        <w:rPr>
          <w:color w:val="auto"/>
          <w:highlight w:val="none"/>
        </w:rPr>
      </w:pPr>
      <w:bookmarkStart w:id="25" w:name="_Toc179"/>
      <w:r>
        <w:rPr>
          <w:rFonts w:hint="eastAsia"/>
          <w:color w:val="auto"/>
          <w:highlight w:val="none"/>
        </w:rPr>
        <w:t>一、技术（服务）要求</w:t>
      </w:r>
      <w:bookmarkEnd w:id="25"/>
    </w:p>
    <w:p>
      <w:pPr>
        <w:spacing w:line="560" w:lineRule="exact"/>
        <w:ind w:firstLine="562" w:firstLineChars="200"/>
        <w:rPr>
          <w:rFonts w:ascii="宋体" w:hAnsi="宋体"/>
          <w:b/>
          <w:bCs/>
          <w:color w:val="auto"/>
          <w:kern w:val="0"/>
          <w:sz w:val="28"/>
          <w:szCs w:val="28"/>
          <w:highlight w:val="none"/>
        </w:rPr>
      </w:pPr>
      <w:r>
        <w:rPr>
          <w:rFonts w:hint="eastAsia" w:ascii="宋体" w:hAnsi="宋体"/>
          <w:b/>
          <w:bCs/>
          <w:color w:val="auto"/>
          <w:kern w:val="0"/>
          <w:sz w:val="28"/>
          <w:szCs w:val="28"/>
          <w:highlight w:val="none"/>
        </w:rPr>
        <w:t>（一）采购清单：</w:t>
      </w:r>
    </w:p>
    <w:tbl>
      <w:tblPr>
        <w:tblStyle w:val="28"/>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8"/>
        <w:gridCol w:w="4946"/>
        <w:gridCol w:w="2378"/>
        <w:gridCol w:w="101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7"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ascii="宋体" w:hAnsi="宋体" w:cs="宋体"/>
                <w:color w:val="auto"/>
                <w:sz w:val="24"/>
                <w:highlight w:val="none"/>
              </w:rPr>
            </w:pPr>
            <w:r>
              <w:rPr>
                <w:rStyle w:val="31"/>
                <w:rFonts w:hint="eastAsia" w:ascii="宋体" w:hAnsi="宋体" w:cs="宋体"/>
                <w:color w:val="auto"/>
                <w:kern w:val="0"/>
                <w:sz w:val="24"/>
                <w:highlight w:val="none"/>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7" w:type="pct"/>
            <w:tcBorders>
              <w:top w:val="nil"/>
              <w:left w:val="single" w:color="000000" w:sz="4" w:space="0"/>
              <w:bottom w:val="single" w:color="000000" w:sz="4" w:space="0"/>
              <w:right w:val="single" w:color="000000" w:sz="4" w:space="0"/>
            </w:tcBorders>
            <w:shd w:val="clear" w:color="auto" w:fill="auto"/>
            <w:tcMar>
              <w:left w:w="70" w:type="dxa"/>
              <w:right w:w="70" w:type="dxa"/>
            </w:tcMar>
          </w:tcPr>
          <w:p>
            <w:pPr>
              <w:widowControl/>
              <w:spacing w:line="560" w:lineRule="exact"/>
              <w:jc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在线开放课程建设</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门</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pPr>
              <w:widowControl/>
              <w:spacing w:line="560" w:lineRule="exact"/>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w:t>
            </w:r>
          </w:p>
        </w:tc>
      </w:tr>
    </w:tbl>
    <w:p>
      <w:pPr>
        <w:spacing w:line="560" w:lineRule="exact"/>
        <w:ind w:firstLine="562" w:firstLineChars="200"/>
        <w:rPr>
          <w:rFonts w:ascii="宋体" w:hAnsi="宋体"/>
          <w:b/>
          <w:bCs/>
          <w:color w:val="auto"/>
          <w:sz w:val="32"/>
          <w:szCs w:val="32"/>
          <w:highlight w:val="none"/>
        </w:rPr>
      </w:pPr>
      <w:r>
        <w:rPr>
          <w:rFonts w:hint="eastAsia" w:ascii="宋体" w:hAnsi="宋体"/>
          <w:b/>
          <w:bCs/>
          <w:color w:val="auto"/>
          <w:kern w:val="0"/>
          <w:sz w:val="28"/>
          <w:szCs w:val="28"/>
          <w:highlight w:val="none"/>
        </w:rPr>
        <w:t>（二）具体技术指标及性能要求：</w:t>
      </w:r>
    </w:p>
    <w:tbl>
      <w:tblPr>
        <w:tblStyle w:val="28"/>
        <w:tblpPr w:leftFromText="180" w:rightFromText="180" w:vertAnchor="text" w:horzAnchor="page" w:tblpX="1903" w:tblpY="390"/>
        <w:tblOverlap w:val="never"/>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163"/>
        <w:gridCol w:w="2597"/>
        <w:gridCol w:w="53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109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序号</w:t>
            </w:r>
          </w:p>
        </w:tc>
        <w:tc>
          <w:tcPr>
            <w:tcW w:w="244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服务名称及内容</w:t>
            </w:r>
          </w:p>
        </w:tc>
        <w:tc>
          <w:tcPr>
            <w:tcW w:w="499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360" w:lineRule="auto"/>
              <w:jc w:val="center"/>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技术指标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制作团队要求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lang w:val="en-US" w:eastAsia="zh-CN"/>
              </w:rPr>
              <w:t>1.</w:t>
            </w:r>
            <w:r>
              <w:rPr>
                <w:rFonts w:hint="eastAsia" w:ascii="仿宋" w:hAnsi="仿宋" w:eastAsia="仿宋" w:cs="仿宋"/>
                <w:color w:val="auto"/>
                <w:sz w:val="21"/>
                <w:szCs w:val="21"/>
                <w:highlight w:val="none"/>
              </w:rPr>
              <w:t>提供</w:t>
            </w:r>
            <w:r>
              <w:rPr>
                <w:rFonts w:hint="eastAsia" w:ascii="仿宋" w:hAnsi="仿宋" w:eastAsia="仿宋" w:cs="仿宋"/>
                <w:color w:val="auto"/>
                <w:sz w:val="21"/>
                <w:szCs w:val="21"/>
                <w:highlight w:val="none"/>
                <w:lang w:eastAsia="zh-Hans"/>
              </w:rPr>
              <w:t>本</w:t>
            </w:r>
            <w:r>
              <w:rPr>
                <w:rFonts w:hint="eastAsia" w:ascii="仿宋" w:hAnsi="仿宋" w:eastAsia="仿宋" w:cs="仿宋"/>
                <w:color w:val="auto"/>
                <w:sz w:val="21"/>
                <w:szCs w:val="21"/>
                <w:highlight w:val="none"/>
              </w:rPr>
              <w:t>作团队人员名单，各岗位不能兼任。</w:t>
            </w:r>
          </w:p>
          <w:p>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人员在合作期间原则上不允许更换，由于特殊原因确需更换的，需向校方提出申请，校方同意后方可变更。新更换人员的技术职称、资历等条件必须不低于原来人员的技术职称、资历等。否则，按成交人违约处理。情节严重的采购人可以单方面解除合作协议和合同。</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zh-CN"/>
              </w:rPr>
            </w:pPr>
            <w:r>
              <w:rPr>
                <w:rFonts w:hint="eastAsia" w:ascii="仿宋" w:hAnsi="仿宋" w:eastAsia="仿宋" w:cs="仿宋"/>
                <w:b/>
                <w:bCs/>
                <w:color w:val="auto"/>
                <w:sz w:val="21"/>
                <w:szCs w:val="21"/>
                <w:highlight w:val="none"/>
              </w:rPr>
              <w:t>3</w:t>
            </w:r>
            <w:r>
              <w:rPr>
                <w:rFonts w:hint="eastAsia" w:ascii="仿宋" w:hAnsi="仿宋" w:eastAsia="仿宋" w:cs="仿宋"/>
                <w:b/>
                <w:bCs/>
                <w:color w:val="auto"/>
                <w:sz w:val="21"/>
                <w:szCs w:val="21"/>
                <w:highlight w:val="none"/>
                <w:lang w:eastAsia="zh-CN"/>
              </w:rPr>
              <w:t>.</w:t>
            </w:r>
            <w:r>
              <w:rPr>
                <w:rFonts w:hint="eastAsia" w:ascii="仿宋" w:hAnsi="仿宋" w:eastAsia="仿宋" w:cs="仿宋"/>
                <w:color w:val="auto"/>
                <w:sz w:val="21"/>
                <w:szCs w:val="21"/>
                <w:highlight w:val="none"/>
              </w:rPr>
              <w:t>制作团队须按照学校进度要求，提供课程制作服务；如成交人同时承担多门课程制作工作，须保障人员及软硬件数量，达到学校进度要求。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软硬件设备配置要求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w:t>
            </w:r>
            <w:r>
              <w:rPr>
                <w:rFonts w:hint="eastAsia" w:ascii="仿宋" w:hAnsi="仿宋" w:eastAsia="仿宋" w:cs="仿宋"/>
                <w:b/>
                <w:bCs/>
                <w:color w:val="auto"/>
                <w:sz w:val="21"/>
                <w:szCs w:val="21"/>
                <w:highlight w:val="none"/>
                <w:lang w:val="en-US" w:eastAsia="zh-CN"/>
              </w:rPr>
              <w:t>.</w:t>
            </w:r>
            <w:r>
              <w:rPr>
                <w:rFonts w:hint="eastAsia" w:ascii="仿宋" w:hAnsi="仿宋" w:eastAsia="仿宋" w:cs="仿宋"/>
                <w:color w:val="auto"/>
                <w:sz w:val="21"/>
                <w:szCs w:val="21"/>
                <w:highlight w:val="none"/>
              </w:rPr>
              <w:t>须配备2台以上4K全高清摄像机，多台高清摄像机拍摄设备要同型同款，保证录制效果一致，分辨率不低于4096×2160，25fps，</w:t>
            </w:r>
            <w:r>
              <w:rPr>
                <w:rFonts w:hint="eastAsia" w:ascii="仿宋" w:hAnsi="仿宋" w:eastAsia="仿宋" w:cs="仿宋"/>
                <w:color w:val="auto"/>
                <w:sz w:val="21"/>
                <w:szCs w:val="21"/>
                <w:highlight w:val="none"/>
                <w:lang w:eastAsia="zh-Hans"/>
              </w:rPr>
              <w:t>并</w:t>
            </w:r>
            <w:r>
              <w:rPr>
                <w:rFonts w:hint="eastAsia" w:ascii="仿宋" w:hAnsi="仿宋" w:eastAsia="仿宋" w:cs="仿宋"/>
                <w:color w:val="auto"/>
                <w:sz w:val="21"/>
                <w:szCs w:val="21"/>
                <w:highlight w:val="none"/>
              </w:rPr>
              <w:t>配备</w:t>
            </w:r>
            <w:r>
              <w:rPr>
                <w:rFonts w:hint="eastAsia" w:ascii="仿宋" w:hAnsi="仿宋" w:eastAsia="仿宋" w:cs="仿宋"/>
                <w:color w:val="auto"/>
                <w:sz w:val="21"/>
                <w:szCs w:val="21"/>
                <w:highlight w:val="none"/>
                <w:lang w:eastAsia="zh-Hans"/>
              </w:rPr>
              <w:t>其他辅助</w:t>
            </w:r>
            <w:r>
              <w:rPr>
                <w:rFonts w:hint="eastAsia" w:ascii="仿宋" w:hAnsi="仿宋" w:eastAsia="仿宋" w:cs="仿宋"/>
                <w:color w:val="auto"/>
                <w:sz w:val="21"/>
                <w:szCs w:val="21"/>
                <w:highlight w:val="none"/>
              </w:rPr>
              <w:t>设备。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配备广播级录音设备，电视台级别专业无线麦。</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配备专业影视摄影镝灯，LED 面光灯等灯光设备。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配备辅助记忆设备(提词器)、后期编辑和包装制作软硬件设备等相关拍摄辅助设备1 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制作团队具备专业拍摄场地支撑。</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课程发布平台要求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1.供应商自有或者被授权的慕课平台。</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整合课程资源并协助课程负责老师在指定课程平台上线运行。原厂平台所运行课程认定情况需提供教育部官网课程网站截图和链接。</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课程建设完毕后需要提供校内在线平台进行课程混合式教学运行，具备一键切换学生端、老师端功能：包含课程视频、习题、视频弹题、章节测试、见面课/直播课考核、期末考试、笔记回放、课程论坛等过程化管理模块和运行大数据分析,切实让课程运行起来。</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课程平台需支持自主新建三种类型课程，具体包含：混合式课程、在线式课程、微课程。</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为便于老师的线上教学要求具备课程建设功能和学习功能的苹果和安卓APP手机端的软件，并提供软件截图等证明材料。</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▲6.中标单位具有课程共享联盟平台、教学资源管理平台、课程资源库软件等相关</w:t>
            </w:r>
            <w:r>
              <w:rPr>
                <w:rFonts w:hint="eastAsia" w:ascii="仿宋" w:hAnsi="仿宋" w:eastAsia="仿宋" w:cs="仿宋"/>
                <w:color w:val="auto"/>
                <w:sz w:val="21"/>
                <w:szCs w:val="21"/>
                <w:highlight w:val="none"/>
                <w:lang w:eastAsia="zh-CN"/>
              </w:rPr>
              <w:t>软件著作权</w:t>
            </w:r>
            <w:r>
              <w:rPr>
                <w:rFonts w:hint="eastAsia" w:ascii="仿宋" w:hAnsi="仿宋" w:eastAsia="仿宋" w:cs="仿宋"/>
                <w:color w:val="auto"/>
                <w:sz w:val="21"/>
                <w:szCs w:val="21"/>
                <w:highlight w:val="none"/>
              </w:rPr>
              <w:t>登记证书，所提供的平台需具备校内翻转、全国共享的能力，需提供原厂授权涵。</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支持选择多种图谱框架类型：支持多种图谱框架类型，包括：知识型图谱、问题型图谱、综合型图谱、技能型图谱等</w:t>
            </w:r>
          </w:p>
          <w:p>
            <w:pPr>
              <w:pStyle w:val="6"/>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8.</w:t>
            </w:r>
            <w:r>
              <w:rPr>
                <w:rFonts w:hint="eastAsia" w:ascii="仿宋" w:hAnsi="仿宋" w:eastAsia="仿宋" w:cs="仿宋"/>
                <w:color w:val="auto"/>
                <w:sz w:val="21"/>
                <w:szCs w:val="21"/>
                <w:highlight w:val="none"/>
              </w:rPr>
              <w:t>支持树状、网状图谱类型：支持创建侧重知识结构的树状知识图谱和侧重知识关系的网状知识图谱，支持根据实际需要创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课程建设技术要求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在线开放课程建设需要提供翻转课堂和混合式的课程设计，包括在线课程设计、互动直播课设计、在线论坛设计和翻转课堂教学设计。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课程设计咨询：辅助教学团队完成课程概要设计，主要包括课程背景、课程目标、课程设计原则、学分学时及学时分配、教学大纲、内容框架、考核方式、教学团队、章、节、知识点、互动直播课教程等的开发与设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线教程制作服务：碎片化视频拍摄、视频编辑脚本制作、互动直播课教程设计咨询、共享课程质量评审、课程VI套件设计服务、课程介绍片花制作服务、中英文字幕、课程内容升级服务和组织资源进行课程上线等服务。</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4</w:t>
            </w:r>
            <w:r>
              <w:rPr>
                <w:rFonts w:hint="eastAsia" w:ascii="仿宋" w:hAnsi="仿宋" w:eastAsia="仿宋" w:cs="仿宋"/>
                <w:color w:val="auto"/>
                <w:sz w:val="21"/>
                <w:szCs w:val="21"/>
                <w:highlight w:val="none"/>
              </w:rPr>
              <w:t>提供混合式课程设计案例。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根据课程性质，课程顾问团队与教师一起确定课程最合理拍摄方式。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
                <w:color w:val="auto"/>
                <w:sz w:val="21"/>
                <w:szCs w:val="21"/>
                <w:highlight w:val="none"/>
              </w:rPr>
              <w:t>制作参数要求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视频信号源：</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稳定性：全片图像同步性能稳定，不存在失帧现象，CTL同步控制信号必须连续，图像无抖动跳跃，色彩无突变，编辑点处图像稳定。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信噪比：图像信噪比不低于55dB，无明显杂波。</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色调：白平衡正确，无明显偏色，多机拍摄的镜头衔接处无明显色差。</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视频电平：视频全讯号幅度为1Ⅴp-p，最大不超过1.1Ⅴp-p。其中，消隐电平为0V时，白电平幅度0.7Ⅴp-p，同步信号0.3Vp-p，色同步信号幅度0.3V p-p (以消隐线上下对称)，全片一致。</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2.颜色数：视频类素材每帧图像颜色数不低于256色或灰度级不低于128级。</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3.视频处理：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视频压缩：采用H.264(MPEG-4Part10：profile=main,level=3.0)编码、使用二次编码、不包含字幕的 MP4格式。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视频码流率：动态码流的最高码率不高于2500 Kbps，最低码率不得低于1024Kbps。</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视频分辨率：前期采用高清16:9拍摄，设定为 1920×1080。在同一课程中，各讲的视频分辨率统一，统一高清。</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视频画幅宽高比：分辨率设定为1920×1080的，选定为16:9。在同一课程中，各讲画幅的宽高比统一。</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视频帧率：不少于25帧/秒。扫描方式采用逐行扫描。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4.音频：</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音频压缩：采用 AAC(MPEG4 Part3)格式。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声道：必须是双声道，输出通道为立体声；</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音频码率：音频码流率128Kbps (恒定)；</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音频信噪比：不低于48db。</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音频采样率：采样率48KHz，量化位数至少为16位0；</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音频类型：音乐类、音效声、语音等；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电平指标：2db-8db声音应无明显失真、放音过冲、过弱。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5.声音效果：</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声音和画面同步</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声音清晰，无杂音，无干扰，无破音和电流音</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伴音清晰、饱满、圆润，无失真、无音量忽大忽小现象</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解说声与现场声无明显比例失调，解说声与背景音乐无明显比例失调。</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6.剪辑：剪辑衔接自然，景别丰富、组接流畅、色彩和曝光统一，无跳帧，无跳跃感。</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7.音频处理：</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必须使用电视台级专业话筒及音频处理设备，保证录音质量。音频信号源，声道：中文内容音频信号记录于第 1 声道，音乐、音效、同期声记录于第 2 声道，若有其他文字解说记录于第 3 声道（如录音设备无第 3 声道，则录于第 2 声道）。电平指标： -2db — -8db 声音应无明显失真、放音过冲、过弱。</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8.视音频课程交付文件要求：所有剪辑完成的课程视频文件及无压缩原码课程视频文件均采用移动硬盘或者U盘拷贝交付，硬盘上附课程内容清单（标记学校名称、课程名称，子文件夹按照章节命名，视频文件标记讲次及标题、主讲教师）；课程在供应商自有校内平台运行，可直接投入混合教学；课程在供应商自有或者被授权的课程平台以慕课形式发布，达到验收条件。</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课程样片</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样片作为课程制作标准的体现，样片确定后，进行批量录制。相关要求如下：</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1.样片脚本须包含至少1000字文字、相关素材（动画或图片）、案例及科普趣味内容，侧重体现出导入式的知识点讲授及设计思路。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录制场地应光线明亮充足、环境安静整洁、室内录制现场的背景噪声和混响时间都应达到广播电视演播室的相关规范标准。避免在镜头中出现有广告嫌疑或与课程无关的标识等内容。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拍摄方式：根据授课内容，采用多机位拍摄（2机位以上），机位设置应满足完整记录课程教学活动的要求。视频可为演讲式、讨论式、采访式、PPT动画式、画中画式等形式，可实景拍摄或虚拟场景拍摄。画面以中景、近景为主，使用广播级话筒，保证录音质量。</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多媒体课件的制作及录制：针对实际情况选择适当的摄制方式，与后期制作统筹策划，确保成片中的人物、板书、实操环节完整清晰及素材呈现效果恰当。</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片头、片尾制作：片头时长不超过10秒，根据课程内容，以多种形式贴切设计制作片头，应包括采购方LOGO、课程名称、讲次、主讲教师姓名、专业技术职务、单位等信息；片尾时长不超过10秒，包括版权单位、录制时间等信息。片头与片尾中不得出现与成交人有关的任何信息。</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7</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批量录制</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按照样片标准进行课程批量录像与制作，确保课程视频总时长及单个碎片化知识点视频时长。录像与制作过程中，成交人制作团队须全面落实校方的审核修改意见。</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内容审核</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bCs/>
                <w:color w:val="auto"/>
                <w:sz w:val="21"/>
                <w:szCs w:val="21"/>
                <w:highlight w:val="none"/>
              </w:rPr>
            </w:pPr>
            <w:r>
              <w:rPr>
                <w:rFonts w:hint="eastAsia" w:ascii="仿宋" w:hAnsi="仿宋" w:eastAsia="仿宋" w:cs="仿宋"/>
                <w:color w:val="auto"/>
                <w:sz w:val="21"/>
                <w:szCs w:val="21"/>
                <w:highlight w:val="none"/>
              </w:rPr>
              <w:t>成交人制作团队须协助校方授课老师严格审核视频内容，同时协助校方邀请相关领域专家就视频内容进行学术性与政策性审核；审核通过后，生成最终视频成片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9</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课程运行服务平台功能要求</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w:t>
            </w:r>
            <w:r>
              <w:rPr>
                <w:rFonts w:hint="eastAsia" w:ascii="仿宋" w:hAnsi="仿宋" w:eastAsia="仿宋" w:cs="仿宋"/>
                <w:color w:val="auto"/>
                <w:sz w:val="21"/>
                <w:szCs w:val="21"/>
                <w:highlight w:val="none"/>
              </w:rPr>
              <w:t>供应商自有或者被授权的慕课平台须具备在全国运行推广的服务能力。</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2.</w:t>
            </w:r>
            <w:r>
              <w:rPr>
                <w:rFonts w:hint="eastAsia" w:ascii="仿宋" w:hAnsi="仿宋" w:eastAsia="仿宋" w:cs="仿宋"/>
                <w:color w:val="auto"/>
                <w:sz w:val="21"/>
                <w:szCs w:val="21"/>
                <w:highlight w:val="none"/>
              </w:rPr>
              <w:t>课程建设完毕后须要提供自有校内在线平台进行线上线下混合（课程翻转）教学运行，</w:t>
            </w:r>
            <w:r>
              <w:rPr>
                <w:rFonts w:hint="eastAsia" w:ascii="仿宋" w:hAnsi="仿宋" w:eastAsia="仿宋" w:cs="仿宋"/>
                <w:color w:val="auto"/>
                <w:sz w:val="21"/>
                <w:szCs w:val="21"/>
                <w:highlight w:val="none"/>
                <w:lang w:bidi="ar"/>
              </w:rPr>
              <w:t>支持手机移动智慧教学工具，支持在线教学、课堂智慧教学等混合教学模式的数据统计、分析，可提供按国家在线课程和线上线下混合课程标准的数据支持；</w:t>
            </w:r>
            <w:r>
              <w:rPr>
                <w:rFonts w:hint="eastAsia" w:ascii="仿宋" w:hAnsi="仿宋" w:eastAsia="仿宋" w:cs="仿宋"/>
                <w:color w:val="auto"/>
                <w:sz w:val="21"/>
                <w:szCs w:val="21"/>
                <w:highlight w:val="none"/>
              </w:rPr>
              <w:t xml:space="preserve">具备一键切换学生端、老师端功能：包含课程视频、习题、视频弹题、章节测试、期末考试、笔记回放、课程论坛等过程化管理模块和运行大数据分析,切实让课程运行起来。 </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3.</w:t>
            </w:r>
            <w:r>
              <w:rPr>
                <w:rFonts w:hint="eastAsia" w:ascii="仿宋" w:hAnsi="仿宋" w:eastAsia="仿宋" w:cs="仿宋"/>
                <w:color w:val="auto"/>
                <w:sz w:val="21"/>
                <w:szCs w:val="21"/>
                <w:highlight w:val="none"/>
              </w:rPr>
              <w:t>老师端需提供：我的学堂、课程论坛、成绩管理、课程事务、学籍管理、我的题库、课程资料、招生管理、教学计划、教学运行、学情分析等功能模块；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4.</w:t>
            </w:r>
            <w:r>
              <w:rPr>
                <w:rFonts w:hint="eastAsia" w:ascii="仿宋" w:hAnsi="仿宋" w:eastAsia="仿宋" w:cs="仿宋"/>
                <w:color w:val="auto"/>
                <w:sz w:val="21"/>
                <w:szCs w:val="21"/>
                <w:highlight w:val="none"/>
              </w:rPr>
              <w:t>学生端需提供：我的学堂、作业考试、课程论坛、学习分析、课程资料、学习笔记、我的成绩等功能模块。</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5.</w:t>
            </w:r>
            <w:r>
              <w:rPr>
                <w:rFonts w:hint="eastAsia" w:ascii="仿宋" w:hAnsi="仿宋" w:eastAsia="仿宋" w:cs="仿宋"/>
                <w:color w:val="auto"/>
                <w:sz w:val="21"/>
                <w:szCs w:val="21"/>
                <w:highlight w:val="none"/>
              </w:rPr>
              <w:t>课程平台需支持自主新建三种类型课程，具体包含：混合式课程、在线式课程、微课程。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6.</w:t>
            </w:r>
            <w:r>
              <w:rPr>
                <w:rFonts w:hint="eastAsia" w:ascii="仿宋" w:hAnsi="仿宋" w:eastAsia="仿宋" w:cs="仿宋"/>
                <w:color w:val="auto"/>
                <w:sz w:val="21"/>
                <w:szCs w:val="21"/>
                <w:highlight w:val="none"/>
              </w:rPr>
              <w:t>运行平台需支持个性化设置，需有自主制定课程概要设计、师资介绍、知识点、内容计划、互动直播课、考核方式课程推广，减轻老师工作量提高效率。</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7.</w:t>
            </w:r>
            <w:r>
              <w:rPr>
                <w:rFonts w:hint="eastAsia" w:ascii="仿宋" w:hAnsi="仿宋" w:eastAsia="仿宋" w:cs="仿宋"/>
                <w:color w:val="auto"/>
                <w:sz w:val="21"/>
                <w:szCs w:val="21"/>
                <w:highlight w:val="none"/>
              </w:rPr>
              <w:t>平台需具备支持统一发布公告，下发通知或督促学生完成学习进度。</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8.</w:t>
            </w:r>
            <w:r>
              <w:rPr>
                <w:rFonts w:hint="eastAsia" w:ascii="仿宋" w:hAnsi="仿宋" w:eastAsia="仿宋" w:cs="仿宋"/>
                <w:color w:val="auto"/>
                <w:sz w:val="21"/>
                <w:szCs w:val="21"/>
                <w:highlight w:val="none"/>
              </w:rPr>
              <w:t>平台需支持分步骤创建混合式课程，操作简单易上手。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9.</w:t>
            </w:r>
            <w:r>
              <w:rPr>
                <w:rFonts w:hint="eastAsia" w:ascii="仿宋" w:hAnsi="仿宋" w:eastAsia="仿宋" w:cs="仿宋"/>
                <w:color w:val="auto"/>
                <w:sz w:val="21"/>
                <w:szCs w:val="21"/>
                <w:highlight w:val="none"/>
              </w:rPr>
              <w:t>平台需具备根据教师在维护章节计划的设置情况自动生成逻辑清晰的学期混合式教学运行计划。</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10.</w:t>
            </w:r>
            <w:r>
              <w:rPr>
                <w:rFonts w:hint="eastAsia" w:ascii="仿宋" w:hAnsi="仿宋" w:eastAsia="仿宋" w:cs="仿宋"/>
                <w:color w:val="auto"/>
                <w:sz w:val="21"/>
                <w:szCs w:val="21"/>
                <w:highlight w:val="none"/>
              </w:rPr>
              <w:t>平台需支持自学辅导式的纯线上授课模式和混合式的线上线下模式招生，录取方式支持预报名、直接录取、验证码和入学考试以及报名表方式，满足各种招生需求。</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11.</w:t>
            </w:r>
            <w:r>
              <w:rPr>
                <w:rFonts w:hint="eastAsia" w:ascii="仿宋" w:hAnsi="仿宋" w:eastAsia="仿宋" w:cs="仿宋"/>
                <w:color w:val="auto"/>
                <w:sz w:val="21"/>
                <w:szCs w:val="21"/>
                <w:highlight w:val="none"/>
              </w:rPr>
              <w:t>平台需具备多种类型的成绩类型、多种方式的创建方式以及客观题自动批阅与选择的随机顺序；实现教师批阅，学生互评多种模式，作业内容可囊括多种题型，作业还可退回重做。</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12.</w:t>
            </w:r>
            <w:r>
              <w:rPr>
                <w:rFonts w:hint="eastAsia" w:ascii="仿宋" w:hAnsi="仿宋" w:eastAsia="仿宋" w:cs="仿宋"/>
                <w:color w:val="auto"/>
                <w:sz w:val="21"/>
                <w:szCs w:val="21"/>
                <w:highlight w:val="none"/>
              </w:rPr>
              <w:t>需支持建课进度提醒功能，显示进度完成情况，提示老师还余下多少课程项目未完成，防止遗漏，并提供证明材料。</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b/>
                <w:bCs/>
                <w:color w:val="auto"/>
                <w:sz w:val="21"/>
                <w:szCs w:val="21"/>
                <w:highlight w:val="none"/>
              </w:rPr>
              <w:t>13.</w:t>
            </w:r>
            <w:r>
              <w:rPr>
                <w:rFonts w:hint="eastAsia" w:ascii="仿宋" w:hAnsi="仿宋" w:eastAsia="仿宋" w:cs="仿宋"/>
                <w:color w:val="auto"/>
                <w:sz w:val="21"/>
                <w:szCs w:val="21"/>
                <w:highlight w:val="none"/>
              </w:rPr>
              <w:t>需支持互动直播课的多校区互动以及网上直播，不但学生可以参与课程，相关老师也可以观摩课程。</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14.</w:t>
            </w:r>
            <w:r>
              <w:rPr>
                <w:rFonts w:hint="eastAsia" w:ascii="仿宋" w:hAnsi="仿宋" w:eastAsia="仿宋" w:cs="仿宋"/>
                <w:color w:val="auto"/>
                <w:sz w:val="21"/>
                <w:szCs w:val="21"/>
                <w:highlight w:val="none"/>
              </w:rPr>
              <w:t>需支持个性化门户设计，包括课程、师资、内容的展示，提升课程价值感。</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15.</w:t>
            </w:r>
            <w:r>
              <w:rPr>
                <w:rFonts w:hint="eastAsia" w:ascii="仿宋" w:hAnsi="仿宋" w:eastAsia="仿宋" w:cs="仿宋"/>
                <w:color w:val="auto"/>
                <w:sz w:val="21"/>
                <w:szCs w:val="21"/>
                <w:highlight w:val="none"/>
              </w:rPr>
              <w:t>平台必须满足记录每一个学生在平台上的学习记录，作业考试、资料上传、课程问答、学习笔记以及课程学习进度，了解每一个学生的详细的学习情况。</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16.</w:t>
            </w:r>
            <w:r>
              <w:rPr>
                <w:rFonts w:hint="eastAsia" w:ascii="仿宋" w:hAnsi="仿宋" w:eastAsia="仿宋" w:cs="仿宋"/>
                <w:color w:val="auto"/>
                <w:sz w:val="21"/>
                <w:szCs w:val="21"/>
                <w:highlight w:val="none"/>
              </w:rPr>
              <w:t>有手机端实时查阅所建设课程的运行学情报告，包含学习人次、在线视频、教师情况、在线讨论、见面课参与度等数据分析功能。</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17.</w:t>
            </w:r>
            <w:r>
              <w:rPr>
                <w:rFonts w:hint="eastAsia" w:ascii="仿宋" w:hAnsi="仿宋" w:eastAsia="仿宋" w:cs="仿宋"/>
                <w:color w:val="auto"/>
                <w:sz w:val="21"/>
                <w:szCs w:val="21"/>
                <w:highlight w:val="none"/>
              </w:rPr>
              <w:t>平台必须提供以至少以月度为单位的学情大数据分析报告。</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18.</w:t>
            </w:r>
            <w:r>
              <w:rPr>
                <w:rFonts w:hint="eastAsia" w:ascii="仿宋" w:hAnsi="仿宋" w:eastAsia="仿宋" w:cs="仿宋"/>
                <w:color w:val="auto"/>
                <w:sz w:val="21"/>
                <w:szCs w:val="21"/>
                <w:highlight w:val="none"/>
              </w:rPr>
              <w:t>运行平台支持MOOC课程发布方式。</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r>
              <w:rPr>
                <w:rFonts w:hint="eastAsia" w:ascii="仿宋" w:hAnsi="仿宋" w:eastAsia="仿宋" w:cs="仿宋"/>
                <w:bCs/>
                <w:color w:val="auto"/>
                <w:sz w:val="21"/>
                <w:szCs w:val="21"/>
                <w:highlight w:val="none"/>
              </w:rPr>
              <w:t>知识产权</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参加本次采购所投标的服务活动及其成果（采购方提供的资料除外），须不得存在侵犯知识产权的问题。</w:t>
            </w:r>
          </w:p>
          <w:p>
            <w:pPr>
              <w:keepNext w:val="0"/>
              <w:keepLines w:val="0"/>
              <w:pageBreakBefore w:val="0"/>
              <w:widowControl w:val="0"/>
              <w:kinsoku/>
              <w:wordWrap/>
              <w:overflowPunct/>
              <w:topLinePunct w:val="0"/>
              <w:bidi w:val="0"/>
              <w:snapToGrid/>
              <w:spacing w:line="360" w:lineRule="auto"/>
              <w:ind w:firstLine="422" w:firstLineChars="200"/>
              <w:textAlignment w:val="auto"/>
              <w:rPr>
                <w:rFonts w:hint="eastAsia" w:ascii="仿宋" w:hAnsi="仿宋" w:eastAsia="仿宋" w:cs="仿宋"/>
                <w:color w:val="auto"/>
                <w:sz w:val="21"/>
                <w:szCs w:val="21"/>
                <w:highlight w:val="none"/>
              </w:rPr>
            </w:pPr>
            <w:r>
              <w:rPr>
                <w:rFonts w:hint="eastAsia" w:ascii="仿宋" w:hAnsi="仿宋" w:eastAsia="仿宋" w:cs="仿宋"/>
                <w:b/>
                <w:color w:val="auto"/>
                <w:kern w:val="0"/>
                <w:sz w:val="21"/>
                <w:szCs w:val="21"/>
                <w:highlight w:val="none"/>
              </w:rPr>
              <w:t>★</w:t>
            </w: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成片及拍摄素材归采购方所有，采购方拥有该片（包括所有动画设计）全部知识产权。课程拍摄制作完成后，成交人须将视频成片和全部素材存入硬盘交付采购方。</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需要在知识产权获取、维护、运用和保护等活动过程中，具备基本有效的运行和控制能力。</w:t>
            </w:r>
          </w:p>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095"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11</w:t>
            </w:r>
          </w:p>
        </w:tc>
        <w:tc>
          <w:tcPr>
            <w:tcW w:w="2444"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kinsoku/>
              <w:wordWrap/>
              <w:overflowPunct/>
              <w:topLinePunct w:val="0"/>
              <w:bidi w:val="0"/>
              <w:snapToGrid/>
              <w:spacing w:line="360" w:lineRule="auto"/>
              <w:textAlignment w:val="auto"/>
              <w:rPr>
                <w:rFonts w:hint="eastAsia" w:ascii="仿宋" w:hAnsi="仿宋" w:eastAsia="仿宋" w:cs="仿宋"/>
                <w:bCs/>
                <w:color w:val="auto"/>
                <w:sz w:val="21"/>
                <w:szCs w:val="21"/>
                <w:highlight w:val="none"/>
              </w:rPr>
            </w:pPr>
            <w:r>
              <w:rPr>
                <w:rFonts w:hint="eastAsia" w:ascii="仿宋" w:hAnsi="仿宋" w:eastAsia="仿宋" w:cs="仿宋"/>
                <w:color w:val="auto"/>
                <w:sz w:val="21"/>
                <w:szCs w:val="21"/>
                <w:highlight w:val="none"/>
              </w:rPr>
              <w:t>课程知识图谱建设培训</w:t>
            </w:r>
          </w:p>
        </w:tc>
        <w:tc>
          <w:tcPr>
            <w:tcW w:w="4990" w:type="dxa"/>
            <w:tcBorders>
              <w:top w:val="single" w:color="auto" w:sz="6" w:space="0"/>
              <w:left w:val="single" w:color="auto" w:sz="6" w:space="0"/>
              <w:bottom w:val="single" w:color="auto" w:sz="6" w:space="0"/>
              <w:right w:val="single" w:color="auto" w:sz="6" w:space="0"/>
            </w:tcBorders>
            <w:noWrap w:val="0"/>
            <w:vAlign w:val="top"/>
          </w:tcPr>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培训如何构建学科知识图谱基础知识层：包含课程下全部知识点、知识点之间的关联关系和知识点所属的内容领域等；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培训如何构建学科知识图谱教学资源层：需要包含每个知识点完整的知识点内容画像、知识点基本信息、知识点属性介绍及相关的结构化教学资源等；</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培训多种图谱类型：支持按照实际需要创建课程类型的知识图谱，以用于不同教学场景；</w:t>
            </w:r>
          </w:p>
          <w:p>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培训树状、网状图谱类型：支持创建侧重知识结构的树状知识图谱和侧重知识关系的网状知识图谱，支持根据实际需要创建不同类型的知识图谱；</w:t>
            </w:r>
          </w:p>
          <w:p>
            <w:pPr>
              <w:keepNext w:val="0"/>
              <w:keepLines w:val="0"/>
              <w:pageBreakBefore w:val="0"/>
              <w:kinsoku/>
              <w:wordWrap/>
              <w:overflowPunct/>
              <w:topLinePunct w:val="0"/>
              <w:bidi w:val="0"/>
              <w:snapToGrid/>
              <w:spacing w:line="360" w:lineRule="auto"/>
              <w:ind w:firstLine="420" w:firstLineChars="20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培训文件导入知识图谱：如何本地导入xmind格式的思维导图文件，自动读取文件数据，生成课程知识图谱，导入的模板内容需要包含课程名称、教学主题、教学子主题、知识点、知识点类型等内容；</w:t>
            </w:r>
          </w:p>
        </w:tc>
      </w:tr>
    </w:tbl>
    <w:p>
      <w:pPr>
        <w:spacing w:line="560" w:lineRule="exact"/>
        <w:ind w:firstLine="560" w:firstLineChars="200"/>
        <w:rPr>
          <w:rFonts w:ascii="宋体" w:hAnsi="宋体"/>
          <w:color w:val="auto"/>
          <w:kern w:val="0"/>
          <w:sz w:val="28"/>
          <w:szCs w:val="28"/>
          <w:highlight w:val="none"/>
        </w:rPr>
      </w:pPr>
    </w:p>
    <w:p>
      <w:pPr>
        <w:spacing w:line="560" w:lineRule="exact"/>
        <w:ind w:firstLine="560" w:firstLineChars="200"/>
        <w:rPr>
          <w:rFonts w:ascii="宋体" w:hAnsi="宋体"/>
          <w:color w:val="auto"/>
          <w:sz w:val="32"/>
          <w:szCs w:val="32"/>
          <w:highlight w:val="none"/>
        </w:rPr>
      </w:pPr>
      <w:r>
        <w:rPr>
          <w:rFonts w:hint="eastAsia" w:ascii="宋体" w:hAnsi="宋体"/>
          <w:color w:val="auto"/>
          <w:kern w:val="0"/>
          <w:sz w:val="28"/>
          <w:szCs w:val="28"/>
          <w:highlight w:val="none"/>
        </w:rPr>
        <w:t>注：产品技术指标/规格型号中带“</w:t>
      </w:r>
      <w:r>
        <w:rPr>
          <w:rFonts w:hint="eastAsia"/>
          <w:color w:val="auto"/>
          <w:sz w:val="28"/>
          <w:highlight w:val="none"/>
        </w:rPr>
        <w:t>★</w:t>
      </w:r>
      <w:r>
        <w:rPr>
          <w:rFonts w:hint="eastAsia" w:ascii="宋体" w:hAnsi="宋体"/>
          <w:color w:val="auto"/>
          <w:kern w:val="0"/>
          <w:sz w:val="28"/>
          <w:szCs w:val="28"/>
          <w:highlight w:val="none"/>
        </w:rPr>
        <w:t>”的为“</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w:t>
      </w:r>
      <w:r>
        <w:rPr>
          <w:rFonts w:hint="eastAsia" w:ascii="宋体" w:hAnsi="宋体"/>
          <w:color w:val="auto"/>
          <w:kern w:val="0"/>
          <w:sz w:val="28"/>
          <w:szCs w:val="28"/>
          <w:highlight w:val="none"/>
          <w:lang w:val="en-US" w:eastAsia="zh-CN"/>
        </w:rPr>
        <w:t>实质性响应指标</w:t>
      </w:r>
      <w:r>
        <w:rPr>
          <w:rFonts w:hint="eastAsia" w:ascii="宋体" w:hAnsi="宋体"/>
          <w:color w:val="auto"/>
          <w:kern w:val="0"/>
          <w:sz w:val="28"/>
          <w:szCs w:val="28"/>
          <w:highlight w:val="none"/>
        </w:rPr>
        <w:t>”不允许“负偏离”，否则报价无效；“非</w:t>
      </w:r>
      <w:r>
        <w:rPr>
          <w:rFonts w:hint="eastAsia" w:ascii="宋体" w:hAnsi="宋体"/>
          <w:color w:val="auto"/>
          <w:kern w:val="0"/>
          <w:sz w:val="28"/>
          <w:szCs w:val="28"/>
          <w:highlight w:val="none"/>
          <w:lang w:val="en-US" w:eastAsia="zh-CN"/>
        </w:rPr>
        <w:t>实质性响应</w:t>
      </w:r>
      <w:r>
        <w:rPr>
          <w:rFonts w:hint="eastAsia" w:ascii="宋体" w:hAnsi="宋体"/>
          <w:color w:val="auto"/>
          <w:kern w:val="0"/>
          <w:sz w:val="28"/>
          <w:szCs w:val="28"/>
          <w:highlight w:val="none"/>
        </w:rPr>
        <w:t>指标”允许“负偏离”，但不能超出偏离范围，否则报价无效</w:t>
      </w:r>
    </w:p>
    <w:p>
      <w:pPr>
        <w:pStyle w:val="3"/>
        <w:spacing w:line="560" w:lineRule="exact"/>
        <w:rPr>
          <w:rFonts w:ascii="宋体" w:hAnsi="宋体" w:cs="宋体"/>
          <w:color w:val="auto"/>
          <w:sz w:val="24"/>
          <w:highlight w:val="none"/>
        </w:rPr>
      </w:pPr>
      <w:bookmarkStart w:id="26" w:name="_Toc17787"/>
      <w:bookmarkStart w:id="27" w:name="_Toc60236709"/>
      <w:r>
        <w:rPr>
          <w:rFonts w:hint="eastAsia"/>
          <w:color w:val="auto"/>
          <w:highlight w:val="none"/>
        </w:rPr>
        <w:t>二、商务要求</w:t>
      </w:r>
      <w:bookmarkEnd w:id="26"/>
      <w:bookmarkEnd w:id="27"/>
    </w:p>
    <w:p>
      <w:pPr>
        <w:adjustRightInd w:val="0"/>
        <w:snapToGrid w:val="0"/>
        <w:spacing w:line="560" w:lineRule="exact"/>
        <w:ind w:firstLine="641" w:firstLineChars="228"/>
        <w:jc w:val="left"/>
        <w:rPr>
          <w:rFonts w:ascii="宋体" w:hAnsi="宋体" w:cs="宋体"/>
          <w:b/>
          <w:color w:val="auto"/>
          <w:sz w:val="28"/>
          <w:szCs w:val="28"/>
          <w:highlight w:val="none"/>
        </w:rPr>
      </w:pPr>
      <w:r>
        <w:rPr>
          <w:rFonts w:hint="eastAsia" w:ascii="宋体" w:hAnsi="宋体" w:cs="宋体"/>
          <w:b/>
          <w:color w:val="auto"/>
          <w:sz w:val="28"/>
          <w:szCs w:val="28"/>
          <w:highlight w:val="none"/>
        </w:rPr>
        <w:t>（一）交货期及地点</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自合同签订之日起</w:t>
      </w:r>
      <w:r>
        <w:rPr>
          <w:rFonts w:hint="eastAsia" w:ascii="宋体" w:hAnsi="宋体"/>
          <w:bCs/>
          <w:color w:val="auto"/>
          <w:sz w:val="28"/>
          <w:szCs w:val="28"/>
          <w:highlight w:val="none"/>
          <w:lang w:val="en-US" w:eastAsia="zh-CN"/>
        </w:rPr>
        <w:t>6个月</w:t>
      </w:r>
      <w:r>
        <w:rPr>
          <w:rFonts w:hint="eastAsia" w:ascii="宋体" w:hAnsi="宋体"/>
          <w:bCs/>
          <w:color w:val="auto"/>
          <w:sz w:val="28"/>
          <w:szCs w:val="28"/>
          <w:highlight w:val="none"/>
        </w:rPr>
        <w:t>内完成交货，确保正常运行使用。</w:t>
      </w:r>
    </w:p>
    <w:p>
      <w:pPr>
        <w:adjustRightInd w:val="0"/>
        <w:snapToGrid w:val="0"/>
        <w:spacing w:line="560" w:lineRule="exact"/>
        <w:ind w:firstLine="638" w:firstLineChars="228"/>
        <w:jc w:val="left"/>
        <w:rPr>
          <w:rFonts w:ascii="宋体" w:hAnsi="宋体"/>
          <w:bCs/>
          <w:color w:val="auto"/>
          <w:sz w:val="28"/>
          <w:szCs w:val="28"/>
          <w:highlight w:val="none"/>
        </w:rPr>
      </w:pPr>
      <w:r>
        <w:rPr>
          <w:rFonts w:hint="eastAsia" w:ascii="宋体" w:hAnsi="宋体"/>
          <w:bCs/>
          <w:color w:val="auto"/>
          <w:sz w:val="28"/>
          <w:szCs w:val="28"/>
          <w:highlight w:val="none"/>
        </w:rPr>
        <w:t>交付地点：广东财经大学</w:t>
      </w:r>
      <w:r>
        <w:rPr>
          <w:rFonts w:hint="eastAsia" w:ascii="宋体" w:hAnsi="宋体"/>
          <w:bCs/>
          <w:color w:val="auto"/>
          <w:sz w:val="28"/>
          <w:szCs w:val="28"/>
          <w:highlight w:val="none"/>
          <w:lang w:val="en-US" w:eastAsia="zh-CN"/>
        </w:rPr>
        <w:t>广州</w:t>
      </w:r>
      <w:r>
        <w:rPr>
          <w:rFonts w:hint="eastAsia" w:ascii="宋体" w:hAnsi="宋体"/>
          <w:bCs/>
          <w:color w:val="auto"/>
          <w:sz w:val="28"/>
          <w:szCs w:val="28"/>
          <w:highlight w:val="none"/>
        </w:rPr>
        <w:t>校区。</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(二)安装、调试与</w:t>
      </w:r>
      <w:r>
        <w:rPr>
          <w:rFonts w:hint="eastAsia" w:ascii="宋体" w:hAnsi="宋体" w:cs="宋体"/>
          <w:b/>
          <w:color w:val="auto"/>
          <w:sz w:val="28"/>
          <w:szCs w:val="28"/>
          <w:highlight w:val="none"/>
        </w:rPr>
        <w:t>培训</w:t>
      </w:r>
      <w:r>
        <w:rPr>
          <w:rFonts w:hint="eastAsia" w:ascii="宋体" w:hAnsi="宋体"/>
          <w:b/>
          <w:color w:val="auto"/>
          <w:sz w:val="28"/>
          <w:szCs w:val="28"/>
          <w:highlight w:val="none"/>
        </w:rPr>
        <w:t>要求</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本项目采购内容包括安装、调试和培训，于广东财经大学（</w:t>
      </w:r>
      <w:r>
        <w:rPr>
          <w:rFonts w:hint="eastAsia" w:ascii="宋体" w:hAnsi="宋体"/>
          <w:color w:val="auto"/>
          <w:sz w:val="28"/>
          <w:szCs w:val="28"/>
          <w:highlight w:val="none"/>
          <w:lang w:val="en-US" w:eastAsia="zh-CN"/>
        </w:rPr>
        <w:t>广州</w:t>
      </w:r>
      <w:r>
        <w:rPr>
          <w:rFonts w:hint="eastAsia" w:ascii="宋体" w:hAnsi="宋体"/>
          <w:color w:val="auto"/>
          <w:sz w:val="28"/>
          <w:szCs w:val="28"/>
          <w:highlight w:val="none"/>
        </w:rPr>
        <w:t>校区）完成</w:t>
      </w:r>
      <w:r>
        <w:rPr>
          <w:rFonts w:hint="eastAsia" w:ascii="宋体" w:hAnsi="宋体" w:cs="宋体"/>
          <w:color w:val="auto"/>
          <w:sz w:val="28"/>
          <w:szCs w:val="28"/>
          <w:highlight w:val="none"/>
        </w:rPr>
        <w:t>。</w:t>
      </w:r>
    </w:p>
    <w:p>
      <w:pPr>
        <w:numPr>
          <w:ilvl w:val="0"/>
          <w:numId w:val="4"/>
        </w:num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项目质量与验收标准</w:t>
      </w:r>
    </w:p>
    <w:p>
      <w:pPr>
        <w:adjustRightInd w:val="0"/>
        <w:snapToGrid w:val="0"/>
        <w:spacing w:line="560" w:lineRule="exact"/>
        <w:ind w:firstLine="638" w:firstLineChars="228"/>
        <w:jc w:val="left"/>
        <w:rPr>
          <w:rFonts w:ascii="宋体" w:hAnsi="宋体"/>
          <w:b/>
          <w:color w:val="auto"/>
          <w:sz w:val="28"/>
          <w:szCs w:val="28"/>
          <w:highlight w:val="none"/>
        </w:rPr>
      </w:pPr>
      <w:r>
        <w:rPr>
          <w:rFonts w:hint="eastAsia" w:ascii="宋体" w:hAnsi="宋体"/>
          <w:color w:val="auto"/>
          <w:sz w:val="28"/>
          <w:szCs w:val="28"/>
          <w:highlight w:val="none"/>
        </w:rPr>
        <w:t>合同项目履约完毕，成交人应当及时向项目承办单位提供验收方案申请项目验收，验收合格后签署验收报告。验收报告的签署不能免除成交人在质量保证期内对合同项目应当承担的保证责任。</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（四）质保期</w:t>
      </w:r>
    </w:p>
    <w:p>
      <w:pPr>
        <w:adjustRightInd w:val="0"/>
        <w:snapToGrid w:val="0"/>
        <w:spacing w:line="560" w:lineRule="exact"/>
        <w:ind w:firstLine="638" w:firstLineChars="228"/>
        <w:rPr>
          <w:rFonts w:ascii="宋体" w:hAnsi="宋体" w:cs="宋体"/>
          <w:color w:val="auto"/>
          <w:sz w:val="28"/>
          <w:szCs w:val="28"/>
          <w:highlight w:val="none"/>
        </w:rPr>
      </w:pPr>
      <w:r>
        <w:rPr>
          <w:rFonts w:hint="eastAsia" w:ascii="宋体" w:hAnsi="宋体"/>
          <w:color w:val="auto"/>
          <w:sz w:val="28"/>
          <w:szCs w:val="28"/>
          <w:highlight w:val="none"/>
        </w:rPr>
        <w:t>质保期自安装验收合格之日起生效，时间为</w:t>
      </w:r>
      <w:r>
        <w:rPr>
          <w:rFonts w:hint="eastAsia" w:ascii="宋体" w:hAnsi="宋体"/>
          <w:color w:val="auto"/>
          <w:sz w:val="28"/>
          <w:szCs w:val="28"/>
          <w:highlight w:val="none"/>
          <w:lang w:val="en-US" w:eastAsia="zh-CN"/>
        </w:rPr>
        <w:t xml:space="preserve"> 1年   </w:t>
      </w:r>
      <w:r>
        <w:rPr>
          <w:rFonts w:hint="eastAsia" w:ascii="宋体" w:hAnsi="宋体" w:cs="宋体"/>
          <w:color w:val="auto"/>
          <w:sz w:val="28"/>
          <w:szCs w:val="28"/>
          <w:highlight w:val="none"/>
        </w:rPr>
        <w:t>。</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（五）售后服务要求</w:t>
      </w:r>
    </w:p>
    <w:p>
      <w:pPr>
        <w:adjustRightInd w:val="0"/>
        <w:snapToGrid w:val="0"/>
        <w:spacing w:line="560" w:lineRule="exact"/>
        <w:ind w:firstLine="638" w:firstLineChars="228"/>
        <w:rPr>
          <w:rFonts w:ascii="宋体" w:hAnsi="宋体"/>
          <w:b/>
          <w:bCs/>
          <w:color w:val="auto"/>
          <w:kern w:val="0"/>
          <w:sz w:val="28"/>
          <w:szCs w:val="28"/>
          <w:highlight w:val="none"/>
        </w:rPr>
      </w:pPr>
      <w:r>
        <w:rPr>
          <w:rFonts w:hint="eastAsia" w:ascii="宋体" w:hAnsi="宋体"/>
          <w:color w:val="auto"/>
          <w:sz w:val="28"/>
          <w:szCs w:val="28"/>
          <w:highlight w:val="none"/>
        </w:rPr>
        <w:t>服务响应速度在</w:t>
      </w:r>
      <w:r>
        <w:rPr>
          <w:rFonts w:hint="eastAsia" w:ascii="宋体" w:hAnsi="宋体"/>
          <w:color w:val="auto"/>
          <w:sz w:val="28"/>
          <w:szCs w:val="28"/>
          <w:highlight w:val="none"/>
          <w:lang w:val="en-US" w:eastAsia="zh-CN"/>
        </w:rPr>
        <w:t xml:space="preserve"> 1小时</w:t>
      </w:r>
      <w:r>
        <w:rPr>
          <w:rFonts w:hint="eastAsia" w:ascii="宋体" w:hAnsi="宋体"/>
          <w:color w:val="auto"/>
          <w:sz w:val="28"/>
          <w:szCs w:val="28"/>
          <w:highlight w:val="none"/>
        </w:rPr>
        <w:t>之内,并在</w:t>
      </w:r>
      <w:r>
        <w:rPr>
          <w:rFonts w:hint="eastAsia" w:ascii="宋体" w:hAnsi="宋体"/>
          <w:color w:val="auto"/>
          <w:sz w:val="28"/>
          <w:szCs w:val="28"/>
          <w:highlight w:val="none"/>
          <w:lang w:val="en-US" w:eastAsia="zh-CN"/>
        </w:rPr>
        <w:t>24小时</w:t>
      </w:r>
      <w:r>
        <w:rPr>
          <w:rFonts w:hint="eastAsia" w:ascii="宋体" w:hAnsi="宋体"/>
          <w:color w:val="auto"/>
          <w:sz w:val="28"/>
          <w:szCs w:val="28"/>
          <w:highlight w:val="none"/>
        </w:rPr>
        <w:t>内解决故障。</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（六）结算与付款方式</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合同生效15日内，采购人凭中标人提供的正式发票，支付合同金额的50%；课程验收合格后，采购人凭中标人提供的正式发票，支付合同剩余金额的50%。</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（七）违约处罚</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成交人逾期交付使用的，从逾期之日起每日按合同总价3‰的数额向采购单位支付违约金；逾期15日以上的，采购单位有权终止合同，由此造成的采购单位经济损失由成交人承担。成交人支付合同金额30%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(2)成交人</w:t>
      </w:r>
      <w:r>
        <w:rPr>
          <w:rFonts w:ascii="宋体" w:hAnsi="宋体"/>
          <w:color w:val="auto"/>
          <w:sz w:val="28"/>
          <w:szCs w:val="28"/>
          <w:highlight w:val="none"/>
        </w:rPr>
        <w:t>交付</w:t>
      </w:r>
      <w:r>
        <w:rPr>
          <w:rFonts w:hint="eastAsia" w:ascii="宋体" w:hAnsi="宋体"/>
          <w:color w:val="auto"/>
          <w:sz w:val="28"/>
          <w:szCs w:val="28"/>
          <w:highlight w:val="none"/>
        </w:rPr>
        <w:t>使用</w:t>
      </w:r>
      <w:r>
        <w:rPr>
          <w:rFonts w:ascii="宋体" w:hAnsi="宋体"/>
          <w:color w:val="auto"/>
          <w:sz w:val="28"/>
          <w:szCs w:val="28"/>
          <w:highlight w:val="none"/>
        </w:rPr>
        <w:t>的服务不符合</w:t>
      </w:r>
      <w:r>
        <w:rPr>
          <w:rFonts w:hint="eastAsia" w:ascii="宋体" w:hAnsi="宋体"/>
          <w:color w:val="auto"/>
          <w:sz w:val="28"/>
          <w:szCs w:val="28"/>
          <w:highlight w:val="none"/>
        </w:rPr>
        <w:t>采购书</w:t>
      </w:r>
      <w:r>
        <w:rPr>
          <w:rFonts w:ascii="宋体" w:hAnsi="宋体"/>
          <w:color w:val="auto"/>
          <w:sz w:val="28"/>
          <w:szCs w:val="28"/>
          <w:highlight w:val="none"/>
        </w:rPr>
        <w:t>、</w:t>
      </w:r>
      <w:r>
        <w:rPr>
          <w:rFonts w:hint="eastAsia" w:ascii="宋体" w:hAnsi="宋体"/>
          <w:color w:val="auto"/>
          <w:sz w:val="28"/>
          <w:szCs w:val="28"/>
          <w:highlight w:val="none"/>
        </w:rPr>
        <w:t>报价文件</w:t>
      </w:r>
      <w:r>
        <w:rPr>
          <w:rFonts w:ascii="宋体" w:hAnsi="宋体"/>
          <w:color w:val="auto"/>
          <w:sz w:val="28"/>
          <w:szCs w:val="28"/>
          <w:highlight w:val="none"/>
        </w:rPr>
        <w:t>或合同规定的，</w:t>
      </w:r>
      <w:r>
        <w:rPr>
          <w:rFonts w:hint="eastAsia" w:ascii="宋体" w:hAnsi="宋体"/>
          <w:color w:val="auto"/>
          <w:sz w:val="28"/>
          <w:szCs w:val="28"/>
          <w:highlight w:val="none"/>
        </w:rPr>
        <w:t>采购单位</w:t>
      </w:r>
      <w:r>
        <w:rPr>
          <w:rFonts w:ascii="宋体" w:hAnsi="宋体"/>
          <w:color w:val="auto"/>
          <w:sz w:val="28"/>
          <w:szCs w:val="28"/>
          <w:highlight w:val="none"/>
        </w:rPr>
        <w:t>有权拒收，并且</w:t>
      </w:r>
      <w:r>
        <w:rPr>
          <w:rFonts w:hint="eastAsia" w:ascii="宋体" w:hAnsi="宋体"/>
          <w:color w:val="auto"/>
          <w:sz w:val="28"/>
          <w:szCs w:val="28"/>
          <w:highlight w:val="none"/>
        </w:rPr>
        <w:t>成交</w:t>
      </w:r>
      <w:r>
        <w:rPr>
          <w:rFonts w:ascii="宋体" w:hAnsi="宋体"/>
          <w:color w:val="auto"/>
          <w:sz w:val="28"/>
          <w:szCs w:val="28"/>
          <w:highlight w:val="none"/>
        </w:rPr>
        <w:t>人须向</w:t>
      </w:r>
      <w:r>
        <w:rPr>
          <w:rFonts w:hint="eastAsia" w:ascii="宋体" w:hAnsi="宋体"/>
          <w:color w:val="auto"/>
          <w:sz w:val="28"/>
          <w:szCs w:val="28"/>
          <w:highlight w:val="none"/>
        </w:rPr>
        <w:t>采购单位</w:t>
      </w:r>
      <w:r>
        <w:rPr>
          <w:rFonts w:ascii="宋体" w:hAnsi="宋体"/>
          <w:color w:val="auto"/>
          <w:sz w:val="28"/>
          <w:szCs w:val="28"/>
          <w:highlight w:val="none"/>
        </w:rPr>
        <w:t>支付合同总价5%的违约金。</w:t>
      </w:r>
    </w:p>
    <w:p>
      <w:pPr>
        <w:widowControl/>
        <w:adjustRightInd w:val="0"/>
        <w:snapToGrid w:val="0"/>
        <w:spacing w:line="560" w:lineRule="exact"/>
        <w:ind w:firstLine="638" w:firstLineChars="228"/>
        <w:jc w:val="left"/>
        <w:rPr>
          <w:rFonts w:ascii="宋体" w:hAnsi="宋体"/>
          <w:color w:val="auto"/>
          <w:sz w:val="28"/>
          <w:szCs w:val="28"/>
          <w:highlight w:val="none"/>
        </w:rPr>
      </w:pPr>
      <w:r>
        <w:rPr>
          <w:rFonts w:hint="eastAsia" w:ascii="宋体" w:hAnsi="宋体"/>
          <w:color w:val="auto"/>
          <w:sz w:val="28"/>
          <w:szCs w:val="28"/>
          <w:highlight w:val="none"/>
        </w:rPr>
        <w:t>(3)其它违约责任按《中华人民共和国民法典》处理。</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2、采购单位的违约责任：</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(1)采购单位逾期付款的，应按照每日合同总价的3‰的比例向</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偿付逾期付款的违约金；</w:t>
      </w:r>
    </w:p>
    <w:p>
      <w:pPr>
        <w:adjustRightInd w:val="0"/>
        <w:snapToGrid w:val="0"/>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(2)采购单位违反合同规定拒绝接受服务的，应当承担由此对</w:t>
      </w:r>
      <w:r>
        <w:rPr>
          <w:rFonts w:hint="eastAsia" w:ascii="宋体" w:hAnsi="宋体"/>
          <w:color w:val="auto"/>
          <w:sz w:val="28"/>
          <w:szCs w:val="28"/>
          <w:highlight w:val="none"/>
          <w:lang w:eastAsia="zh-CN"/>
        </w:rPr>
        <w:t>成交人</w:t>
      </w:r>
      <w:r>
        <w:rPr>
          <w:rFonts w:hint="eastAsia" w:ascii="宋体" w:hAnsi="宋体"/>
          <w:color w:val="auto"/>
          <w:sz w:val="28"/>
          <w:szCs w:val="28"/>
          <w:highlight w:val="none"/>
        </w:rPr>
        <w:t>造成的损失。</w:t>
      </w:r>
    </w:p>
    <w:p>
      <w:pPr>
        <w:adjustRightInd w:val="0"/>
        <w:snapToGrid w:val="0"/>
        <w:spacing w:line="560" w:lineRule="exact"/>
        <w:ind w:firstLine="641" w:firstLineChars="228"/>
        <w:jc w:val="left"/>
        <w:rPr>
          <w:rFonts w:ascii="宋体" w:hAnsi="宋体"/>
          <w:b/>
          <w:color w:val="auto"/>
          <w:sz w:val="28"/>
          <w:szCs w:val="28"/>
          <w:highlight w:val="none"/>
        </w:rPr>
      </w:pPr>
      <w:r>
        <w:rPr>
          <w:rFonts w:hint="eastAsia" w:ascii="宋体" w:hAnsi="宋体"/>
          <w:b/>
          <w:color w:val="auto"/>
          <w:sz w:val="28"/>
          <w:szCs w:val="28"/>
          <w:highlight w:val="none"/>
        </w:rPr>
        <w:t>（八）其他要求</w:t>
      </w:r>
    </w:p>
    <w:p>
      <w:pPr>
        <w:spacing w:line="560" w:lineRule="exact"/>
        <w:ind w:firstLine="638" w:firstLineChars="228"/>
        <w:rPr>
          <w:rFonts w:ascii="宋体" w:hAnsi="宋体"/>
          <w:color w:val="auto"/>
          <w:sz w:val="28"/>
          <w:szCs w:val="28"/>
          <w:highlight w:val="none"/>
        </w:rPr>
      </w:pPr>
      <w:r>
        <w:rPr>
          <w:rFonts w:hint="eastAsia" w:ascii="宋体" w:hAnsi="宋体"/>
          <w:color w:val="auto"/>
          <w:sz w:val="28"/>
          <w:szCs w:val="28"/>
          <w:highlight w:val="none"/>
        </w:rPr>
        <w:t>有关“知识产权、专利权、软件著作权”等特别要求：</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采购方在履行合同过程中提供给成交人使用保管的全部图纸、文件和其他含有数据和信息的资料，其知识产权属于采购方。</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pPr>
        <w:numPr>
          <w:ilvl w:val="0"/>
          <w:numId w:val="5"/>
        </w:numPr>
        <w:tabs>
          <w:tab w:val="left" w:pos="0"/>
          <w:tab w:val="left" w:pos="210"/>
          <w:tab w:val="left" w:pos="420"/>
        </w:tabs>
        <w:spacing w:line="560" w:lineRule="exact"/>
        <w:ind w:left="205" w:firstLine="435"/>
        <w:rPr>
          <w:rFonts w:ascii="宋体" w:hAnsi="宋体"/>
          <w:color w:val="auto"/>
          <w:sz w:val="28"/>
          <w:szCs w:val="28"/>
          <w:highlight w:val="none"/>
        </w:rPr>
      </w:pPr>
      <w:r>
        <w:rPr>
          <w:rFonts w:hint="eastAsia" w:ascii="宋体" w:hAnsi="宋体"/>
          <w:color w:val="auto"/>
          <w:sz w:val="28"/>
          <w:szCs w:val="28"/>
          <w:highlight w:val="none"/>
        </w:rPr>
        <w:t>如果采购方收到任何第三方有关知识产权、专利权、软件著作权等的主张、索赔或诉讼，成交人在收到采购方通知后，应当自负费用处理与第三方的索赔或诉讼，并赔偿采购方因此发生的费用和遭受的损失。</w:t>
      </w:r>
    </w:p>
    <w:p>
      <w:pPr>
        <w:spacing w:line="560" w:lineRule="exact"/>
        <w:ind w:firstLine="641" w:firstLineChars="228"/>
        <w:rPr>
          <w:rFonts w:ascii="宋体" w:hAnsi="宋体"/>
          <w:color w:val="auto"/>
          <w:sz w:val="28"/>
          <w:szCs w:val="28"/>
          <w:highlight w:val="none"/>
        </w:rPr>
      </w:pPr>
      <w:r>
        <w:rPr>
          <w:rFonts w:hint="eastAsia" w:ascii="宋体" w:hAnsi="宋体"/>
          <w:b/>
          <w:bCs/>
          <w:color w:val="auto"/>
          <w:sz w:val="28"/>
          <w:szCs w:val="28"/>
          <w:highlight w:val="none"/>
        </w:rPr>
        <w:t>（九）争议解决</w:t>
      </w:r>
      <w:r>
        <w:rPr>
          <w:rFonts w:hint="eastAsia" w:ascii="宋体" w:hAnsi="宋体"/>
          <w:color w:val="auto"/>
          <w:sz w:val="28"/>
          <w:szCs w:val="28"/>
          <w:highlight w:val="none"/>
        </w:rPr>
        <w:t>：双方因合同发生争议，应在采购方的主持下进行调解，协商不成，可按合同约定向人民法院起诉。</w:t>
      </w:r>
    </w:p>
    <w:p>
      <w:pPr>
        <w:spacing w:line="400" w:lineRule="exact"/>
        <w:ind w:firstLine="640" w:firstLineChars="200"/>
        <w:rPr>
          <w:rFonts w:ascii="宋体" w:hAnsi="宋体"/>
          <w:color w:val="auto"/>
          <w:sz w:val="32"/>
          <w:szCs w:val="32"/>
          <w:highlight w:val="none"/>
        </w:rPr>
      </w:pPr>
    </w:p>
    <w:p>
      <w:pPr>
        <w:spacing w:line="400" w:lineRule="exact"/>
        <w:ind w:firstLine="420" w:firstLineChars="200"/>
        <w:rPr>
          <w:rFonts w:ascii="宋体" w:hAnsi="宋体"/>
          <w:color w:val="auto"/>
          <w:sz w:val="28"/>
          <w:szCs w:val="28"/>
          <w:highlight w:val="none"/>
        </w:rPr>
      </w:pPr>
      <w:bookmarkStart w:id="28" w:name="_Toc60236710"/>
      <w:bookmarkStart w:id="29" w:name="_Toc13543213"/>
      <w:r>
        <w:rPr>
          <w:rFonts w:hint="eastAsia"/>
          <w:color w:val="auto"/>
          <w:highlight w:val="none"/>
        </w:rPr>
        <w:br w:type="page"/>
      </w:r>
      <w:bookmarkEnd w:id="28"/>
      <w:bookmarkEnd w:id="29"/>
    </w:p>
    <w:p>
      <w:pPr>
        <w:pStyle w:val="2"/>
        <w:rPr>
          <w:color w:val="auto"/>
          <w:highlight w:val="none"/>
        </w:rPr>
      </w:pPr>
      <w:bookmarkStart w:id="30" w:name="_Toc14310"/>
      <w:r>
        <w:rPr>
          <w:rFonts w:hint="eastAsia"/>
          <w:color w:val="auto"/>
          <w:highlight w:val="none"/>
        </w:rPr>
        <w:t>第三部分  报价文件格式</w:t>
      </w:r>
      <w:bookmarkEnd w:id="30"/>
    </w:p>
    <w:p>
      <w:pPr>
        <w:jc w:val="center"/>
        <w:rPr>
          <w:color w:val="auto"/>
          <w:sz w:val="18"/>
          <w:szCs w:val="18"/>
          <w:highlight w:val="none"/>
        </w:rPr>
      </w:pPr>
      <w:r>
        <w:rPr>
          <w:rFonts w:hint="eastAsia"/>
          <w:b/>
          <w:color w:val="auto"/>
          <w:sz w:val="28"/>
          <w:szCs w:val="28"/>
          <w:highlight w:val="none"/>
        </w:rPr>
        <w:t>校内分散采购报价文件封面</w:t>
      </w:r>
    </w:p>
    <w:p>
      <w:pPr>
        <w:jc w:val="center"/>
        <w:rPr>
          <w:rFonts w:ascii="方正小标宋_GBK" w:hAnsi="方正小标宋_GBK" w:eastAsia="方正小标宋_GBK" w:cs="方正小标宋_GBK"/>
          <w:b/>
          <w:bCs/>
          <w:color w:val="auto"/>
          <w:sz w:val="72"/>
          <w:szCs w:val="72"/>
          <w:highlight w:val="none"/>
        </w:rPr>
      </w:pPr>
      <w:r>
        <w:rPr>
          <w:rFonts w:hint="eastAsia" w:ascii="方正小标宋_GBK" w:hAnsi="方正小标宋_GBK" w:eastAsia="方正小标宋_GBK" w:cs="方正小标宋_GBK"/>
          <w:b/>
          <w:bCs/>
          <w:color w:val="auto"/>
          <w:sz w:val="72"/>
          <w:szCs w:val="72"/>
          <w:highlight w:val="none"/>
        </w:rPr>
        <w:t>广 东 财 经 大 学</w:t>
      </w:r>
    </w:p>
    <w:p>
      <w:pPr>
        <w:jc w:val="center"/>
        <w:rPr>
          <w:color w:val="auto"/>
          <w:highlight w:val="none"/>
        </w:rPr>
      </w:pPr>
    </w:p>
    <w:p>
      <w:pPr>
        <w:rPr>
          <w:color w:val="auto"/>
          <w:highlight w:val="none"/>
        </w:rPr>
      </w:pPr>
    </w:p>
    <w:p>
      <w:pPr>
        <w:rPr>
          <w:color w:val="auto"/>
          <w:highlight w:val="none"/>
        </w:rPr>
      </w:pPr>
    </w:p>
    <w:p>
      <w:pPr>
        <w:rPr>
          <w:color w:val="auto"/>
          <w:highlight w:val="none"/>
        </w:rPr>
      </w:pPr>
    </w:p>
    <w:p>
      <w:pPr>
        <w:ind w:left="425"/>
        <w:jc w:val="center"/>
        <w:rPr>
          <w:rFonts w:eastAsia="黑体"/>
          <w:b/>
          <w:color w:val="auto"/>
          <w:sz w:val="72"/>
          <w:szCs w:val="56"/>
          <w:highlight w:val="none"/>
        </w:rPr>
      </w:pPr>
      <w:r>
        <w:rPr>
          <w:rFonts w:hint="eastAsia" w:eastAsia="黑体"/>
          <w:b/>
          <w:color w:val="auto"/>
          <w:sz w:val="72"/>
          <w:szCs w:val="56"/>
          <w:highlight w:val="none"/>
        </w:rPr>
        <w:t>校内分散采购报价文件</w:t>
      </w:r>
    </w:p>
    <w:p>
      <w:pPr>
        <w:pStyle w:val="14"/>
        <w:rPr>
          <w:rFonts w:ascii="Calibri" w:hAnsi="Calibri"/>
          <w:b/>
          <w:color w:val="auto"/>
          <w:sz w:val="32"/>
          <w:szCs w:val="32"/>
          <w:highlight w:val="none"/>
        </w:rPr>
      </w:pPr>
    </w:p>
    <w:p>
      <w:pPr>
        <w:pStyle w:val="14"/>
        <w:ind w:firstLine="1084" w:firstLineChars="300"/>
        <w:rPr>
          <w:rFonts w:ascii="楷体_GB2312" w:hAnsi="楷体" w:eastAsia="楷体_GB2312"/>
          <w:color w:val="auto"/>
          <w:sz w:val="32"/>
          <w:highlight w:val="none"/>
        </w:rPr>
      </w:pPr>
      <w:r>
        <w:rPr>
          <w:rFonts w:hint="eastAsia" w:ascii="楷体_GB2312" w:hAnsi="楷体" w:eastAsia="楷体_GB2312"/>
          <w:b/>
          <w:bCs/>
          <w:color w:val="auto"/>
          <w:sz w:val="36"/>
          <w:highlight w:val="none"/>
        </w:rPr>
        <w:t>项目名称:</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报价人名称：</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报价人地址：</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法人/委托代理人</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（签字或加盖私章）：</w:t>
      </w:r>
    </w:p>
    <w:p>
      <w:pPr>
        <w:spacing w:line="600" w:lineRule="exact"/>
        <w:ind w:firstLine="1084" w:firstLineChars="300"/>
        <w:rPr>
          <w:rFonts w:ascii="楷体_GB2312" w:hAnsi="楷体" w:eastAsia="楷体_GB2312"/>
          <w:b/>
          <w:bCs/>
          <w:color w:val="auto"/>
          <w:sz w:val="36"/>
          <w:highlight w:val="none"/>
        </w:rPr>
      </w:pPr>
      <w:r>
        <w:rPr>
          <w:rFonts w:hint="eastAsia" w:ascii="楷体_GB2312" w:hAnsi="楷体" w:eastAsia="楷体_GB2312"/>
          <w:b/>
          <w:bCs/>
          <w:color w:val="auto"/>
          <w:sz w:val="36"/>
          <w:highlight w:val="none"/>
        </w:rPr>
        <w:t>联系电话：</w:t>
      </w:r>
    </w:p>
    <w:p>
      <w:pPr>
        <w:spacing w:line="600" w:lineRule="exact"/>
        <w:ind w:firstLine="1084" w:firstLineChars="300"/>
        <w:rPr>
          <w:rFonts w:ascii="楷体_GB2312" w:hAnsi="楷体" w:eastAsia="楷体_GB2312"/>
          <w:b/>
          <w:bCs/>
          <w:color w:val="auto"/>
          <w:sz w:val="36"/>
          <w:highlight w:val="none"/>
          <w:u w:val="single"/>
        </w:rPr>
      </w:pPr>
      <w:r>
        <w:rPr>
          <w:rFonts w:hint="eastAsia" w:ascii="楷体_GB2312" w:hAnsi="楷体" w:eastAsia="楷体_GB2312"/>
          <w:b/>
          <w:bCs/>
          <w:color w:val="auto"/>
          <w:sz w:val="36"/>
          <w:highlight w:val="none"/>
        </w:rPr>
        <w:t xml:space="preserve">联系邮箱： </w:t>
      </w:r>
    </w:p>
    <w:p>
      <w:pPr>
        <w:spacing w:line="600" w:lineRule="exact"/>
        <w:ind w:firstLine="1442" w:firstLineChars="399"/>
        <w:rPr>
          <w:rFonts w:ascii="楷体_GB2312" w:hAnsi="楷体" w:eastAsia="楷体_GB2312"/>
          <w:b/>
          <w:bCs/>
          <w:color w:val="auto"/>
          <w:sz w:val="36"/>
          <w:highlight w:val="none"/>
          <w:u w:val="single"/>
        </w:rPr>
      </w:pPr>
    </w:p>
    <w:p>
      <w:pPr>
        <w:spacing w:line="400" w:lineRule="exact"/>
        <w:ind w:firstLine="961" w:firstLineChars="399"/>
        <w:rPr>
          <w:rFonts w:ascii="楷体_GB2312" w:hAnsi="楷体" w:eastAsia="楷体_GB2312"/>
          <w:b/>
          <w:bCs/>
          <w:color w:val="auto"/>
          <w:sz w:val="24"/>
          <w:highlight w:val="none"/>
          <w:u w:val="single"/>
        </w:rPr>
      </w:pPr>
    </w:p>
    <w:p>
      <w:pPr>
        <w:spacing w:line="600" w:lineRule="exact"/>
        <w:jc w:val="center"/>
        <w:rPr>
          <w:rFonts w:ascii="楷体_GB2312" w:hAnsi="楷体" w:eastAsia="楷体_GB2312"/>
          <w:b/>
          <w:bCs/>
          <w:color w:val="auto"/>
          <w:sz w:val="32"/>
          <w:highlight w:val="none"/>
        </w:rPr>
      </w:pPr>
      <w:r>
        <w:rPr>
          <w:rFonts w:hint="eastAsia" w:ascii="楷体_GB2312" w:hAnsi="楷体" w:eastAsia="楷体_GB2312"/>
          <w:b/>
          <w:bCs/>
          <w:color w:val="auto"/>
          <w:sz w:val="32"/>
          <w:highlight w:val="none"/>
        </w:rPr>
        <w:t>报价人单位（盖章）</w:t>
      </w:r>
    </w:p>
    <w:p>
      <w:pPr>
        <w:jc w:val="center"/>
        <w:rPr>
          <w:b/>
          <w:color w:val="auto"/>
          <w:sz w:val="36"/>
          <w:szCs w:val="36"/>
          <w:highlight w:val="none"/>
        </w:rPr>
      </w:pPr>
    </w:p>
    <w:p>
      <w:pPr>
        <w:spacing w:line="400" w:lineRule="exact"/>
        <w:rPr>
          <w:rFonts w:ascii="宋体" w:hAnsi="宋体"/>
          <w:bCs/>
          <w:color w:val="auto"/>
          <w:sz w:val="28"/>
          <w:szCs w:val="28"/>
          <w:highlight w:val="none"/>
        </w:rPr>
      </w:pP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jc w:val="center"/>
        <w:rPr>
          <w:b/>
          <w:color w:val="auto"/>
          <w:sz w:val="44"/>
          <w:szCs w:val="44"/>
          <w:highlight w:val="none"/>
        </w:rPr>
      </w:pPr>
      <w:r>
        <w:rPr>
          <w:rFonts w:hint="eastAsia"/>
          <w:color w:val="auto"/>
          <w:sz w:val="44"/>
          <w:szCs w:val="44"/>
          <w:highlight w:val="none"/>
        </w:rPr>
        <w:t>目录</w:t>
      </w:r>
    </w:p>
    <w:p>
      <w:pPr>
        <w:jc w:val="left"/>
        <w:rPr>
          <w:rFonts w:ascii="宋体" w:hAnsi="宋体"/>
          <w:color w:val="auto"/>
          <w:sz w:val="28"/>
          <w:szCs w:val="28"/>
          <w:highlight w:val="none"/>
        </w:rPr>
      </w:pP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营业执照（或事业法人登记证等相关证明）副本复印件</w:t>
      </w:r>
    </w:p>
    <w:p>
      <w:p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法人</w:t>
      </w:r>
      <w:r>
        <w:rPr>
          <w:rFonts w:hint="eastAsia" w:ascii="宋体" w:hAnsi="宋体" w:cs="宋体"/>
          <w:b/>
          <w:bCs/>
          <w:color w:val="auto"/>
          <w:spacing w:val="30"/>
          <w:sz w:val="28"/>
          <w:szCs w:val="28"/>
          <w:highlight w:val="none"/>
        </w:rPr>
        <w:t>或负责人</w:t>
      </w:r>
      <w:r>
        <w:rPr>
          <w:rFonts w:ascii="宋体" w:hAnsi="宋体" w:cs="宋体"/>
          <w:b/>
          <w:bCs/>
          <w:color w:val="auto"/>
          <w:spacing w:val="30"/>
          <w:sz w:val="28"/>
          <w:szCs w:val="28"/>
          <w:highlight w:val="none"/>
        </w:rPr>
        <w:t>资格证明</w:t>
      </w: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ascii="宋体" w:hAnsi="宋体" w:cs="宋体"/>
          <w:b/>
          <w:bCs/>
          <w:color w:val="auto"/>
          <w:spacing w:val="30"/>
          <w:sz w:val="28"/>
          <w:szCs w:val="28"/>
          <w:highlight w:val="none"/>
        </w:rPr>
        <w:t>授权委托书</w:t>
      </w:r>
      <w:r>
        <w:rPr>
          <w:rFonts w:hint="eastAsia" w:ascii="宋体" w:hAnsi="宋体" w:cs="宋体"/>
          <w:b/>
          <w:bCs/>
          <w:color w:val="auto"/>
          <w:spacing w:val="30"/>
          <w:sz w:val="28"/>
          <w:szCs w:val="28"/>
          <w:highlight w:val="none"/>
        </w:rPr>
        <w:t xml:space="preserve">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报价一览表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报价明细表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技术（服务）条款响应表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商务条款响应表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报价人声明及承诺                       XX页</w:t>
      </w:r>
    </w:p>
    <w:p>
      <w:pPr>
        <w:numPr>
          <w:ilvl w:val="0"/>
          <w:numId w:val="6"/>
        </w:numPr>
        <w:jc w:val="left"/>
        <w:rPr>
          <w:rFonts w:ascii="宋体" w:hAnsi="宋体" w:cs="宋体"/>
          <w:b/>
          <w:bCs/>
          <w:color w:val="auto"/>
          <w:spacing w:val="30"/>
          <w:sz w:val="28"/>
          <w:szCs w:val="28"/>
          <w:highlight w:val="none"/>
        </w:rPr>
      </w:pPr>
      <w:r>
        <w:rPr>
          <w:rFonts w:hint="eastAsia" w:ascii="宋体" w:hAnsi="宋体" w:cs="宋体"/>
          <w:b/>
          <w:bCs/>
          <w:color w:val="auto"/>
          <w:spacing w:val="30"/>
          <w:sz w:val="28"/>
          <w:szCs w:val="28"/>
          <w:highlight w:val="none"/>
        </w:rPr>
        <w:t>证明材料                              XX页</w:t>
      </w:r>
    </w:p>
    <w:p>
      <w:pPr>
        <w:rPr>
          <w:rFonts w:ascii="宋体" w:hAnsi="宋体"/>
          <w:color w:val="auto"/>
          <w:szCs w:val="21"/>
          <w:highlight w:val="none"/>
        </w:rPr>
      </w:pPr>
      <w:r>
        <w:rPr>
          <w:rFonts w:ascii="宋体" w:hAnsi="宋体"/>
          <w:color w:val="auto"/>
          <w:szCs w:val="21"/>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营业执照（或事业法人登记证等相关证明）副本复印件</w:t>
      </w:r>
    </w:p>
    <w:p>
      <w:pP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ascii="宋体" w:hAnsi="宋体" w:cs="宋体"/>
          <w:b/>
          <w:bCs/>
          <w:color w:val="auto"/>
          <w:spacing w:val="30"/>
          <w:sz w:val="44"/>
          <w:szCs w:val="44"/>
          <w:highlight w:val="none"/>
        </w:rPr>
        <w:t>法人</w:t>
      </w:r>
      <w:r>
        <w:rPr>
          <w:rFonts w:hint="eastAsia" w:ascii="宋体" w:hAnsi="宋体" w:cs="宋体"/>
          <w:b/>
          <w:bCs/>
          <w:color w:val="auto"/>
          <w:spacing w:val="30"/>
          <w:sz w:val="44"/>
          <w:szCs w:val="44"/>
          <w:highlight w:val="none"/>
        </w:rPr>
        <w:t>或负责人</w:t>
      </w:r>
      <w:r>
        <w:rPr>
          <w:rFonts w:ascii="宋体" w:hAnsi="宋体" w:cs="宋体"/>
          <w:b/>
          <w:bCs/>
          <w:color w:val="auto"/>
          <w:spacing w:val="30"/>
          <w:sz w:val="44"/>
          <w:szCs w:val="44"/>
          <w:highlight w:val="none"/>
        </w:rPr>
        <w:t>资格证明（</w:t>
      </w:r>
      <w:r>
        <w:rPr>
          <w:rFonts w:hint="eastAsia" w:ascii="宋体" w:hAnsi="宋体" w:cs="宋体"/>
          <w:b/>
          <w:bCs/>
          <w:color w:val="auto"/>
          <w:spacing w:val="30"/>
          <w:sz w:val="44"/>
          <w:szCs w:val="44"/>
          <w:highlight w:val="none"/>
        </w:rPr>
        <w:t>固定格式）</w:t>
      </w:r>
    </w:p>
    <w:p>
      <w:pPr>
        <w:spacing w:line="520" w:lineRule="exact"/>
        <w:rPr>
          <w:rFonts w:ascii="宋体" w:hAnsi="宋体"/>
          <w:bCs/>
          <w:color w:val="auto"/>
          <w:sz w:val="28"/>
          <w:szCs w:val="28"/>
          <w:highlight w:val="none"/>
        </w:rPr>
      </w:pPr>
    </w:p>
    <w:p>
      <w:pPr>
        <w:spacing w:line="520" w:lineRule="exact"/>
        <w:ind w:firstLine="560" w:firstLineChars="200"/>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名称：</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ind w:firstLine="560" w:firstLineChars="200"/>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报价人单位（</w:t>
      </w:r>
      <w:r>
        <w:rPr>
          <w:rFonts w:ascii="宋体" w:hAnsi="宋体"/>
          <w:bCs/>
          <w:color w:val="auto"/>
          <w:sz w:val="28"/>
          <w:szCs w:val="28"/>
          <w:highlight w:val="none"/>
        </w:rPr>
        <w:t>盖章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440" w:lineRule="exact"/>
        <w:ind w:firstLine="548" w:firstLineChars="196"/>
        <w:rPr>
          <w:rFonts w:ascii="宋体" w:hAnsi="宋体"/>
          <w:bCs/>
          <w:color w:val="auto"/>
          <w:sz w:val="28"/>
          <w:szCs w:val="28"/>
          <w:highlight w:val="none"/>
        </w:rPr>
      </w:pPr>
    </w:p>
    <w:p>
      <w:pPr>
        <w:spacing w:line="44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报价</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w:t>
      </w:r>
      <w:r>
        <w:rPr>
          <w:rFonts w:hint="eastAsia" w:ascii="宋体" w:hAnsi="宋体"/>
          <w:bCs/>
          <w:color w:val="auto"/>
          <w:sz w:val="28"/>
          <w:szCs w:val="28"/>
          <w:highlight w:val="none"/>
        </w:rPr>
        <w:t>必</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身份证复印件</w:t>
      </w:r>
      <w:r>
        <w:rPr>
          <w:rFonts w:hint="eastAsia" w:ascii="宋体" w:hAnsi="宋体"/>
          <w:bCs/>
          <w:color w:val="auto"/>
          <w:sz w:val="28"/>
          <w:szCs w:val="28"/>
          <w:highlight w:val="none"/>
        </w:rPr>
        <w:t>。法人本人</w:t>
      </w:r>
      <w:r>
        <w:rPr>
          <w:rFonts w:ascii="宋体" w:hAnsi="宋体"/>
          <w:bCs/>
          <w:color w:val="auto"/>
          <w:sz w:val="28"/>
          <w:szCs w:val="28"/>
          <w:highlight w:val="none"/>
        </w:rPr>
        <w:t>参加</w:t>
      </w:r>
      <w:r>
        <w:rPr>
          <w:rFonts w:hint="eastAsia" w:ascii="宋体" w:hAnsi="宋体"/>
          <w:bCs/>
          <w:color w:val="auto"/>
          <w:sz w:val="28"/>
          <w:szCs w:val="28"/>
          <w:highlight w:val="none"/>
        </w:rPr>
        <w:t>报价的，须将本人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w:t>
      </w:r>
      <w:r>
        <w:rPr>
          <w:rFonts w:ascii="宋体" w:hAnsi="宋体"/>
          <w:bCs/>
          <w:color w:val="auto"/>
          <w:sz w:val="28"/>
          <w:szCs w:val="28"/>
          <w:highlight w:val="none"/>
        </w:rPr>
        <w:t>法人授权其他人参加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须同时提供</w:t>
      </w:r>
      <w:r>
        <w:rPr>
          <w:rFonts w:ascii="宋体" w:hAnsi="宋体"/>
          <w:bCs/>
          <w:color w:val="auto"/>
          <w:sz w:val="28"/>
          <w:szCs w:val="28"/>
          <w:highlight w:val="none"/>
        </w:rPr>
        <w:t>“授权委托书”（</w:t>
      </w:r>
      <w:r>
        <w:rPr>
          <w:rFonts w:hint="eastAsia" w:ascii="宋体" w:hAnsi="宋体"/>
          <w:bCs/>
          <w:color w:val="auto"/>
          <w:sz w:val="28"/>
          <w:szCs w:val="28"/>
          <w:highlight w:val="none"/>
        </w:rPr>
        <w:t xml:space="preserve"> 法人本人</w:t>
      </w:r>
      <w:r>
        <w:rPr>
          <w:rFonts w:ascii="宋体" w:hAnsi="宋体"/>
          <w:bCs/>
          <w:color w:val="auto"/>
          <w:sz w:val="28"/>
          <w:szCs w:val="28"/>
          <w:highlight w:val="none"/>
        </w:rPr>
        <w:t>参加</w:t>
      </w:r>
      <w:r>
        <w:rPr>
          <w:rFonts w:hint="eastAsia" w:ascii="宋体" w:hAnsi="宋体"/>
          <w:bCs/>
          <w:color w:val="auto"/>
          <w:sz w:val="28"/>
          <w:szCs w:val="28"/>
          <w:highlight w:val="none"/>
        </w:rPr>
        <w:t>报价不需提供</w:t>
      </w:r>
      <w:r>
        <w:rPr>
          <w:rFonts w:ascii="宋体" w:hAnsi="宋体"/>
          <w:bCs/>
          <w:color w:val="auto"/>
          <w:sz w:val="28"/>
          <w:szCs w:val="28"/>
          <w:highlight w:val="none"/>
        </w:rPr>
        <w:t>）。</w:t>
      </w:r>
      <w:r>
        <w:rPr>
          <w:rFonts w:hint="eastAsia" w:ascii="宋体" w:hAnsi="宋体"/>
          <w:bCs/>
          <w:color w:val="auto"/>
          <w:sz w:val="28"/>
          <w:szCs w:val="28"/>
          <w:highlight w:val="none"/>
        </w:rPr>
        <w:t>该资格证明为实质性响应内容。</w:t>
      </w:r>
    </w:p>
    <w:p>
      <w:pPr>
        <w:rPr>
          <w:b/>
          <w:bCs/>
          <w:color w:val="auto"/>
          <w:sz w:val="32"/>
          <w:szCs w:val="21"/>
          <w:highlight w:val="none"/>
        </w:rPr>
      </w:pPr>
      <w:r>
        <w:rPr>
          <w:rFonts w:hint="eastAsia"/>
          <w:b/>
          <w:bCs/>
          <w:color w:val="auto"/>
          <w:sz w:val="32"/>
          <w:szCs w:val="21"/>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授</w:t>
      </w:r>
      <w:r>
        <w:rPr>
          <w:rFonts w:ascii="宋体" w:hAnsi="宋体" w:cs="宋体"/>
          <w:b/>
          <w:bCs/>
          <w:color w:val="auto"/>
          <w:spacing w:val="30"/>
          <w:sz w:val="44"/>
          <w:szCs w:val="44"/>
          <w:highlight w:val="none"/>
        </w:rPr>
        <w:t>权委托书（</w:t>
      </w:r>
      <w:r>
        <w:rPr>
          <w:rFonts w:hint="eastAsia" w:ascii="宋体" w:hAnsi="宋体" w:cs="宋体"/>
          <w:b/>
          <w:bCs/>
          <w:color w:val="auto"/>
          <w:spacing w:val="30"/>
          <w:sz w:val="44"/>
          <w:szCs w:val="44"/>
          <w:highlight w:val="none"/>
        </w:rPr>
        <w:t>固定格式</w:t>
      </w:r>
      <w:r>
        <w:rPr>
          <w:rFonts w:ascii="宋体" w:hAnsi="宋体" w:cs="宋体"/>
          <w:b/>
          <w:bCs/>
          <w:color w:val="auto"/>
          <w:spacing w:val="30"/>
          <w:sz w:val="44"/>
          <w:szCs w:val="44"/>
          <w:highlight w:val="none"/>
        </w:rPr>
        <w:t>）</w:t>
      </w:r>
    </w:p>
    <w:p>
      <w:pPr>
        <w:spacing w:line="520" w:lineRule="exact"/>
        <w:rPr>
          <w:bCs/>
          <w:color w:val="auto"/>
          <w:szCs w:val="21"/>
          <w:highlight w:val="none"/>
        </w:rPr>
      </w:pPr>
    </w:p>
    <w:p>
      <w:pPr>
        <w:spacing w:line="520" w:lineRule="exact"/>
        <w:rPr>
          <w:rFonts w:ascii="宋体" w:hAnsi="宋体"/>
          <w:bCs/>
          <w:color w:val="auto"/>
          <w:sz w:val="28"/>
          <w:szCs w:val="28"/>
          <w:highlight w:val="none"/>
        </w:rPr>
      </w:pP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hint="eastAsia" w:ascii="宋体" w:hAnsi="宋体"/>
          <w:b/>
          <w:bCs/>
          <w:color w:val="auto"/>
          <w:sz w:val="28"/>
          <w:szCs w:val="28"/>
          <w:highlight w:val="none"/>
        </w:rPr>
        <w:t>本人签字或加盖法人章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w:t>
      </w:r>
      <w:r>
        <w:rPr>
          <w:rFonts w:hint="eastAsia" w:ascii="宋体" w:hAnsi="宋体"/>
          <w:b/>
          <w:bCs/>
          <w:color w:val="auto"/>
          <w:sz w:val="28"/>
          <w:szCs w:val="28"/>
          <w:highlight w:val="none"/>
        </w:rPr>
        <w:t>本人签字或加盖私章</w:t>
      </w:r>
      <w:r>
        <w:rPr>
          <w:rFonts w:hint="eastAsia" w:ascii="宋体" w:hAnsi="宋体"/>
          <w:bCs/>
          <w:color w:val="auto"/>
          <w:sz w:val="28"/>
          <w:szCs w:val="28"/>
          <w:highlight w:val="none"/>
        </w:rPr>
        <w:t>）</w:t>
      </w:r>
      <w:r>
        <w:rPr>
          <w:rFonts w:ascii="宋体" w:hAnsi="宋体"/>
          <w:bCs/>
          <w:color w:val="auto"/>
          <w:sz w:val="28"/>
          <w:szCs w:val="28"/>
          <w:highlight w:val="none"/>
        </w:rPr>
        <w:t>：</w:t>
      </w:r>
    </w:p>
    <w:p>
      <w:pPr>
        <w:spacing w:line="520" w:lineRule="exact"/>
        <w:rPr>
          <w:rFonts w:ascii="宋体" w:hAnsi="宋体"/>
          <w:bCs/>
          <w:color w:val="auto"/>
          <w:sz w:val="28"/>
          <w:szCs w:val="28"/>
          <w:highlight w:val="none"/>
        </w:rPr>
      </w:pPr>
      <w:r>
        <w:rPr>
          <w:rFonts w:ascii="宋体" w:hAnsi="宋体"/>
          <w:bCs/>
          <w:color w:val="auto"/>
          <w:sz w:val="28"/>
          <w:szCs w:val="28"/>
          <w:highlight w:val="none"/>
        </w:rPr>
        <w:t>联系方式：</w:t>
      </w:r>
    </w:p>
    <w:p>
      <w:pPr>
        <w:spacing w:line="520" w:lineRule="exact"/>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w:t>
      </w:r>
      <w:r>
        <w:rPr>
          <w:rFonts w:hint="eastAsia" w:ascii="宋体" w:hAnsi="宋体"/>
          <w:bCs/>
          <w:color w:val="auto"/>
          <w:sz w:val="28"/>
          <w:szCs w:val="28"/>
          <w:highlight w:val="none"/>
        </w:rPr>
        <w:t>本</w:t>
      </w:r>
      <w:r>
        <w:rPr>
          <w:rFonts w:ascii="宋体" w:hAnsi="宋体"/>
          <w:bCs/>
          <w:color w:val="auto"/>
          <w:sz w:val="28"/>
          <w:szCs w:val="28"/>
          <w:highlight w:val="none"/>
        </w:rPr>
        <w:t>单位职务：</w:t>
      </w:r>
    </w:p>
    <w:p>
      <w:pPr>
        <w:spacing w:line="520" w:lineRule="exact"/>
        <w:rPr>
          <w:rFonts w:ascii="宋体" w:hAnsi="宋体"/>
          <w:bCs/>
          <w:color w:val="auto"/>
          <w:sz w:val="28"/>
          <w:szCs w:val="28"/>
          <w:highlight w:val="none"/>
        </w:rPr>
      </w:pP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兹委托代表我单位参加</w:t>
      </w:r>
      <w:r>
        <w:rPr>
          <w:rFonts w:hint="eastAsia" w:ascii="宋体" w:hAnsi="宋体"/>
          <w:bCs/>
          <w:color w:val="auto"/>
          <w:sz w:val="28"/>
          <w:szCs w:val="28"/>
          <w:highlight w:val="none"/>
        </w:rPr>
        <w:t>贵单位</w:t>
      </w:r>
      <w:r>
        <w:rPr>
          <w:rFonts w:ascii="宋体" w:hAnsi="宋体"/>
          <w:bCs/>
          <w:color w:val="auto"/>
          <w:sz w:val="28"/>
          <w:szCs w:val="28"/>
          <w:highlight w:val="none"/>
        </w:rPr>
        <w:t>组织的项目的采购活动，</w:t>
      </w:r>
      <w:r>
        <w:rPr>
          <w:rFonts w:hint="eastAsia" w:ascii="宋体" w:hAnsi="宋体"/>
          <w:bCs/>
          <w:color w:val="auto"/>
          <w:sz w:val="28"/>
          <w:szCs w:val="28"/>
          <w:highlight w:val="none"/>
        </w:rPr>
        <w:t>委托代理</w:t>
      </w:r>
      <w:r>
        <w:rPr>
          <w:rFonts w:ascii="宋体" w:hAnsi="宋体"/>
          <w:bCs/>
          <w:color w:val="auto"/>
          <w:sz w:val="28"/>
          <w:szCs w:val="28"/>
          <w:highlight w:val="none"/>
        </w:rPr>
        <w:t>人</w:t>
      </w:r>
      <w:r>
        <w:rPr>
          <w:rFonts w:hint="eastAsia" w:ascii="宋体" w:hAnsi="宋体"/>
          <w:bCs/>
          <w:color w:val="auto"/>
          <w:sz w:val="28"/>
          <w:szCs w:val="28"/>
          <w:highlight w:val="none"/>
        </w:rPr>
        <w:t>为我单位正式在职职工，</w:t>
      </w:r>
      <w:r>
        <w:rPr>
          <w:rFonts w:ascii="宋体" w:hAnsi="宋体"/>
          <w:bCs/>
          <w:color w:val="auto"/>
          <w:sz w:val="28"/>
          <w:szCs w:val="28"/>
          <w:highlight w:val="none"/>
        </w:rPr>
        <w:t>有权在该</w:t>
      </w:r>
      <w:r>
        <w:rPr>
          <w:rFonts w:hint="eastAsia" w:ascii="宋体" w:hAnsi="宋体"/>
          <w:bCs/>
          <w:color w:val="auto"/>
          <w:sz w:val="28"/>
          <w:szCs w:val="28"/>
          <w:highlight w:val="none"/>
        </w:rPr>
        <w:t>项目</w:t>
      </w:r>
      <w:r>
        <w:rPr>
          <w:rFonts w:ascii="宋体" w:hAnsi="宋体"/>
          <w:bCs/>
          <w:color w:val="auto"/>
          <w:sz w:val="28"/>
          <w:szCs w:val="28"/>
          <w:highlight w:val="none"/>
        </w:rPr>
        <w:t>招标活动中以我单位的名义签署</w:t>
      </w:r>
      <w:r>
        <w:rPr>
          <w:rFonts w:hint="eastAsia" w:ascii="宋体" w:hAnsi="宋体"/>
          <w:bCs/>
          <w:color w:val="auto"/>
          <w:sz w:val="28"/>
          <w:szCs w:val="28"/>
          <w:highlight w:val="none"/>
        </w:rPr>
        <w:t>“报价一览表”</w:t>
      </w:r>
      <w:r>
        <w:rPr>
          <w:rFonts w:ascii="宋体" w:hAnsi="宋体"/>
          <w:bCs/>
          <w:color w:val="auto"/>
          <w:sz w:val="28"/>
          <w:szCs w:val="28"/>
          <w:highlight w:val="none"/>
        </w:rPr>
        <w:t>和</w:t>
      </w:r>
      <w:r>
        <w:rPr>
          <w:rFonts w:hint="eastAsia" w:ascii="宋体" w:hAnsi="宋体"/>
          <w:bCs/>
          <w:color w:val="auto"/>
          <w:sz w:val="28"/>
          <w:szCs w:val="28"/>
          <w:highlight w:val="none"/>
        </w:rPr>
        <w:t>“报价</w:t>
      </w:r>
      <w:r>
        <w:rPr>
          <w:rFonts w:ascii="宋体" w:hAnsi="宋体"/>
          <w:bCs/>
          <w:color w:val="auto"/>
          <w:sz w:val="28"/>
          <w:szCs w:val="28"/>
          <w:highlight w:val="none"/>
        </w:rPr>
        <w:t>文件</w:t>
      </w:r>
      <w:r>
        <w:rPr>
          <w:rFonts w:hint="eastAsia" w:ascii="宋体" w:hAnsi="宋体"/>
          <w:bCs/>
          <w:color w:val="auto"/>
          <w:sz w:val="28"/>
          <w:szCs w:val="28"/>
          <w:highlight w:val="none"/>
        </w:rPr>
        <w:t>”等材料</w:t>
      </w:r>
      <w:r>
        <w:rPr>
          <w:rFonts w:ascii="宋体" w:hAnsi="宋体"/>
          <w:bCs/>
          <w:color w:val="auto"/>
          <w:sz w:val="28"/>
          <w:szCs w:val="28"/>
          <w:highlight w:val="none"/>
        </w:rPr>
        <w:t>，</w:t>
      </w:r>
      <w:r>
        <w:rPr>
          <w:rFonts w:hint="eastAsia" w:ascii="宋体" w:hAnsi="宋体"/>
          <w:bCs/>
          <w:color w:val="auto"/>
          <w:sz w:val="28"/>
          <w:szCs w:val="28"/>
          <w:highlight w:val="none"/>
        </w:rPr>
        <w:t>负责质疑</w:t>
      </w:r>
      <w:r>
        <w:rPr>
          <w:rFonts w:ascii="宋体" w:hAnsi="宋体"/>
          <w:bCs/>
          <w:color w:val="auto"/>
          <w:sz w:val="28"/>
          <w:szCs w:val="28"/>
          <w:highlight w:val="none"/>
        </w:rPr>
        <w:t>、澄清、解释、签订合同并执行一切与</w:t>
      </w:r>
      <w:r>
        <w:rPr>
          <w:rFonts w:hint="eastAsia" w:ascii="宋体" w:hAnsi="宋体"/>
          <w:bCs/>
          <w:color w:val="auto"/>
          <w:sz w:val="28"/>
          <w:szCs w:val="28"/>
          <w:highlight w:val="none"/>
        </w:rPr>
        <w:t>合同履行</w:t>
      </w:r>
      <w:r>
        <w:rPr>
          <w:rFonts w:ascii="宋体" w:hAnsi="宋体"/>
          <w:bCs/>
          <w:color w:val="auto"/>
          <w:sz w:val="28"/>
          <w:szCs w:val="28"/>
          <w:highlight w:val="none"/>
        </w:rPr>
        <w:t>有关的事项。</w:t>
      </w:r>
    </w:p>
    <w:p>
      <w:pPr>
        <w:spacing w:line="520" w:lineRule="exact"/>
        <w:ind w:firstLine="548" w:firstLineChars="196"/>
        <w:rPr>
          <w:rFonts w:ascii="宋体" w:hAnsi="宋体"/>
          <w:bCs/>
          <w:color w:val="auto"/>
          <w:sz w:val="28"/>
          <w:szCs w:val="28"/>
          <w:highlight w:val="none"/>
        </w:rPr>
      </w:pPr>
      <w:r>
        <w:rPr>
          <w:rFonts w:hint="eastAsia" w:ascii="宋体" w:hAnsi="宋体"/>
          <w:bCs/>
          <w:color w:val="auto"/>
          <w:sz w:val="28"/>
          <w:szCs w:val="28"/>
          <w:highlight w:val="none"/>
        </w:rPr>
        <w:t>委托代理</w:t>
      </w:r>
      <w:r>
        <w:rPr>
          <w:rFonts w:ascii="宋体" w:hAnsi="宋体"/>
          <w:bCs/>
          <w:color w:val="auto"/>
          <w:sz w:val="28"/>
          <w:szCs w:val="28"/>
          <w:highlight w:val="none"/>
        </w:rPr>
        <w:t>人在办理上述事宜过程中以其自己的名义所签署的所有文件我单位均予以承认</w:t>
      </w:r>
      <w:r>
        <w:rPr>
          <w:rFonts w:hint="eastAsia" w:ascii="宋体" w:hAnsi="宋体"/>
          <w:bCs/>
          <w:color w:val="auto"/>
          <w:sz w:val="28"/>
          <w:szCs w:val="28"/>
          <w:highlight w:val="none"/>
        </w:rPr>
        <w:t>；委托代理</w:t>
      </w:r>
      <w:r>
        <w:rPr>
          <w:rFonts w:ascii="宋体" w:hAnsi="宋体"/>
          <w:bCs/>
          <w:color w:val="auto"/>
          <w:sz w:val="28"/>
          <w:szCs w:val="28"/>
          <w:highlight w:val="none"/>
        </w:rPr>
        <w:t>人无转委托权。</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委托期限：至上述事宜处理完毕止。</w:t>
      </w:r>
    </w:p>
    <w:p>
      <w:pPr>
        <w:spacing w:line="520" w:lineRule="exact"/>
        <w:ind w:firstLine="548" w:firstLineChars="196"/>
        <w:rPr>
          <w:rFonts w:ascii="宋体" w:hAnsi="宋体"/>
          <w:bCs/>
          <w:color w:val="auto"/>
          <w:sz w:val="28"/>
          <w:szCs w:val="28"/>
          <w:highlight w:val="none"/>
        </w:rPr>
      </w:pPr>
    </w:p>
    <w:p>
      <w:pPr>
        <w:spacing w:line="520" w:lineRule="exact"/>
        <w:ind w:firstLine="4748" w:firstLineChars="1696"/>
        <w:rPr>
          <w:rFonts w:ascii="宋体" w:hAnsi="宋体"/>
          <w:bCs/>
          <w:color w:val="auto"/>
          <w:sz w:val="28"/>
          <w:szCs w:val="28"/>
          <w:highlight w:val="none"/>
        </w:rPr>
      </w:pPr>
      <w:r>
        <w:rPr>
          <w:rFonts w:hint="eastAsia" w:ascii="宋体" w:hAnsi="宋体"/>
          <w:bCs/>
          <w:color w:val="auto"/>
          <w:sz w:val="28"/>
          <w:szCs w:val="28"/>
          <w:highlight w:val="none"/>
        </w:rPr>
        <w:t>报价人</w:t>
      </w:r>
      <w:r>
        <w:rPr>
          <w:rFonts w:ascii="宋体" w:hAnsi="宋体"/>
          <w:bCs/>
          <w:color w:val="auto"/>
          <w:sz w:val="28"/>
          <w:szCs w:val="28"/>
          <w:highlight w:val="none"/>
        </w:rPr>
        <w:t>单位（</w:t>
      </w:r>
      <w:r>
        <w:rPr>
          <w:rFonts w:hint="eastAsia" w:ascii="宋体" w:hAnsi="宋体"/>
          <w:bCs/>
          <w:color w:val="auto"/>
          <w:sz w:val="28"/>
          <w:szCs w:val="28"/>
          <w:highlight w:val="none"/>
        </w:rPr>
        <w:t>盖</w:t>
      </w:r>
      <w:r>
        <w:rPr>
          <w:rFonts w:ascii="宋体" w:hAnsi="宋体"/>
          <w:bCs/>
          <w:color w:val="auto"/>
          <w:sz w:val="28"/>
          <w:szCs w:val="28"/>
          <w:highlight w:val="none"/>
        </w:rPr>
        <w:t>章</w:t>
      </w:r>
      <w:r>
        <w:rPr>
          <w:rFonts w:hint="eastAsia" w:ascii="宋体" w:hAnsi="宋体"/>
          <w:bCs/>
          <w:color w:val="auto"/>
          <w:sz w:val="28"/>
          <w:szCs w:val="28"/>
          <w:highlight w:val="none"/>
        </w:rPr>
        <w:t>）</w:t>
      </w:r>
    </w:p>
    <w:p>
      <w:pPr>
        <w:spacing w:line="52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年  月 日</w:t>
      </w:r>
    </w:p>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r>
        <w:rPr>
          <w:rFonts w:ascii="宋体" w:hAnsi="宋体"/>
          <w:bCs/>
          <w:color w:val="auto"/>
          <w:sz w:val="28"/>
          <w:szCs w:val="28"/>
          <w:highlight w:val="none"/>
        </w:rPr>
        <w:t>注:</w:t>
      </w:r>
      <w:r>
        <w:rPr>
          <w:rFonts w:hint="eastAsia" w:ascii="宋体" w:hAnsi="宋体"/>
          <w:bCs/>
          <w:color w:val="auto"/>
          <w:sz w:val="28"/>
          <w:szCs w:val="28"/>
          <w:highlight w:val="none"/>
        </w:rPr>
        <w:t xml:space="preserve"> 委托代理</w:t>
      </w:r>
      <w:r>
        <w:rPr>
          <w:rFonts w:ascii="宋体" w:hAnsi="宋体"/>
          <w:bCs/>
          <w:color w:val="auto"/>
          <w:sz w:val="28"/>
          <w:szCs w:val="28"/>
          <w:highlight w:val="none"/>
        </w:rPr>
        <w:t>人参加</w:t>
      </w:r>
      <w:r>
        <w:rPr>
          <w:rFonts w:hint="eastAsia" w:ascii="宋体" w:hAnsi="宋体"/>
          <w:bCs/>
          <w:color w:val="auto"/>
          <w:sz w:val="28"/>
          <w:szCs w:val="28"/>
          <w:highlight w:val="none"/>
        </w:rPr>
        <w:t>报价</w:t>
      </w:r>
      <w:r>
        <w:rPr>
          <w:rFonts w:ascii="宋体" w:hAnsi="宋体"/>
          <w:bCs/>
          <w:color w:val="auto"/>
          <w:sz w:val="28"/>
          <w:szCs w:val="28"/>
          <w:highlight w:val="none"/>
        </w:rPr>
        <w:t>的，</w:t>
      </w:r>
      <w:r>
        <w:rPr>
          <w:rFonts w:hint="eastAsia" w:ascii="宋体" w:hAnsi="宋体"/>
          <w:bCs/>
          <w:color w:val="auto"/>
          <w:sz w:val="28"/>
          <w:szCs w:val="28"/>
          <w:highlight w:val="none"/>
        </w:rPr>
        <w:t>除提供“</w:t>
      </w:r>
      <w:r>
        <w:rPr>
          <w:rFonts w:ascii="宋体" w:hAnsi="宋体"/>
          <w:bCs/>
          <w:color w:val="auto"/>
          <w:sz w:val="28"/>
          <w:szCs w:val="28"/>
          <w:highlight w:val="none"/>
        </w:rPr>
        <w:t>法人</w:t>
      </w:r>
      <w:r>
        <w:rPr>
          <w:rFonts w:hint="eastAsia" w:ascii="宋体" w:hAnsi="宋体"/>
          <w:bCs/>
          <w:color w:val="auto"/>
          <w:sz w:val="28"/>
          <w:szCs w:val="28"/>
          <w:highlight w:val="none"/>
        </w:rPr>
        <w:t>或负责人</w:t>
      </w:r>
      <w:r>
        <w:rPr>
          <w:rFonts w:ascii="宋体" w:hAnsi="宋体"/>
          <w:bCs/>
          <w:color w:val="auto"/>
          <w:sz w:val="28"/>
          <w:szCs w:val="28"/>
          <w:highlight w:val="none"/>
        </w:rPr>
        <w:t>资格证明</w:t>
      </w:r>
      <w:r>
        <w:rPr>
          <w:rFonts w:hint="eastAsia" w:ascii="宋体" w:hAnsi="宋体"/>
          <w:bCs/>
          <w:color w:val="auto"/>
          <w:sz w:val="28"/>
          <w:szCs w:val="28"/>
          <w:highlight w:val="none"/>
        </w:rPr>
        <w:t>”外，还</w:t>
      </w:r>
      <w:r>
        <w:rPr>
          <w:rFonts w:ascii="宋体" w:hAnsi="宋体"/>
          <w:bCs/>
          <w:color w:val="auto"/>
          <w:sz w:val="28"/>
          <w:szCs w:val="28"/>
          <w:highlight w:val="none"/>
        </w:rPr>
        <w:t>须</w:t>
      </w:r>
      <w:r>
        <w:rPr>
          <w:rFonts w:hint="eastAsia" w:ascii="宋体" w:hAnsi="宋体"/>
          <w:bCs/>
          <w:color w:val="auto"/>
          <w:sz w:val="28"/>
          <w:szCs w:val="28"/>
          <w:highlight w:val="none"/>
        </w:rPr>
        <w:t>提供</w:t>
      </w:r>
      <w:r>
        <w:rPr>
          <w:rFonts w:ascii="宋体" w:hAnsi="宋体"/>
          <w:bCs/>
          <w:color w:val="auto"/>
          <w:sz w:val="28"/>
          <w:szCs w:val="28"/>
          <w:highlight w:val="none"/>
        </w:rPr>
        <w:t>“授权委托书”，</w:t>
      </w:r>
      <w:r>
        <w:rPr>
          <w:rFonts w:hint="eastAsia" w:ascii="宋体" w:hAnsi="宋体"/>
          <w:bCs/>
          <w:color w:val="auto"/>
          <w:sz w:val="28"/>
          <w:szCs w:val="28"/>
          <w:highlight w:val="none"/>
        </w:rPr>
        <w:t>同时提供委托代理</w:t>
      </w:r>
      <w:r>
        <w:rPr>
          <w:rFonts w:ascii="宋体" w:hAnsi="宋体"/>
          <w:bCs/>
          <w:color w:val="auto"/>
          <w:sz w:val="28"/>
          <w:szCs w:val="28"/>
          <w:highlight w:val="none"/>
        </w:rPr>
        <w:t>人身份证复印件，</w:t>
      </w:r>
      <w:r>
        <w:rPr>
          <w:rFonts w:hint="eastAsia" w:ascii="宋体" w:hAnsi="宋体"/>
          <w:bCs/>
          <w:color w:val="auto"/>
          <w:sz w:val="28"/>
          <w:szCs w:val="28"/>
          <w:highlight w:val="none"/>
        </w:rPr>
        <w:t>本人</w:t>
      </w:r>
      <w:r>
        <w:rPr>
          <w:rFonts w:ascii="宋体" w:hAnsi="宋体"/>
          <w:bCs/>
          <w:color w:val="auto"/>
          <w:sz w:val="28"/>
          <w:szCs w:val="28"/>
          <w:highlight w:val="none"/>
        </w:rPr>
        <w:t>身份证原件带至</w:t>
      </w:r>
      <w:r>
        <w:rPr>
          <w:rFonts w:hint="eastAsia" w:ascii="宋体" w:hAnsi="宋体"/>
          <w:bCs/>
          <w:color w:val="auto"/>
          <w:sz w:val="28"/>
          <w:szCs w:val="28"/>
          <w:highlight w:val="none"/>
        </w:rPr>
        <w:t>评审</w:t>
      </w:r>
      <w:r>
        <w:rPr>
          <w:rFonts w:ascii="宋体" w:hAnsi="宋体"/>
          <w:bCs/>
          <w:color w:val="auto"/>
          <w:sz w:val="28"/>
          <w:szCs w:val="28"/>
          <w:highlight w:val="none"/>
        </w:rPr>
        <w:t>现场备查。</w:t>
      </w:r>
      <w:r>
        <w:rPr>
          <w:rFonts w:hint="eastAsia" w:ascii="宋体" w:hAnsi="宋体"/>
          <w:bCs/>
          <w:color w:val="auto"/>
          <w:sz w:val="28"/>
          <w:szCs w:val="28"/>
          <w:highlight w:val="none"/>
        </w:rPr>
        <w:t>该资格证明为实质性响应内容。</w:t>
      </w: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spacing w:line="400" w:lineRule="exact"/>
        <w:ind w:firstLine="630" w:firstLineChars="196"/>
        <w:rPr>
          <w:rFonts w:ascii="宋体" w:hAnsi="宋体"/>
          <w:b/>
          <w:color w:val="auto"/>
          <w:sz w:val="32"/>
          <w:szCs w:val="32"/>
          <w:highlight w:val="none"/>
        </w:rPr>
      </w:pPr>
      <w:r>
        <w:rPr>
          <w:rFonts w:hint="eastAsia" w:ascii="宋体" w:hAnsi="宋体"/>
          <w:b/>
          <w:color w:val="auto"/>
          <w:sz w:val="32"/>
          <w:szCs w:val="32"/>
          <w:highlight w:val="none"/>
        </w:rPr>
        <w:t>附：委托代理</w:t>
      </w:r>
      <w:r>
        <w:rPr>
          <w:rFonts w:ascii="宋体" w:hAnsi="宋体"/>
          <w:b/>
          <w:color w:val="auto"/>
          <w:sz w:val="32"/>
          <w:szCs w:val="32"/>
          <w:highlight w:val="none"/>
        </w:rPr>
        <w:t>人</w:t>
      </w:r>
      <w:r>
        <w:rPr>
          <w:rFonts w:hint="eastAsia" w:ascii="宋体" w:hAnsi="宋体"/>
          <w:b/>
          <w:color w:val="auto"/>
          <w:sz w:val="32"/>
          <w:szCs w:val="32"/>
          <w:highlight w:val="none"/>
        </w:rPr>
        <w:t>身份证复印件</w:t>
      </w:r>
    </w:p>
    <w:p>
      <w:pPr>
        <w:spacing w:line="520" w:lineRule="exact"/>
        <w:ind w:firstLine="548" w:firstLineChars="196"/>
        <w:rPr>
          <w:rFonts w:ascii="宋体" w:hAnsi="宋体"/>
          <w:bCs/>
          <w:color w:val="auto"/>
          <w:sz w:val="28"/>
          <w:szCs w:val="28"/>
          <w:highlight w:val="none"/>
        </w:rPr>
      </w:pP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pPr>
              <w:spacing w:line="520" w:lineRule="exact"/>
              <w:ind w:firstLine="548" w:firstLineChars="196"/>
              <w:rPr>
                <w:rFonts w:ascii="宋体" w:hAnsi="宋体" w:eastAsia="Times New Roman"/>
                <w:bCs/>
                <w:color w:val="auto"/>
                <w:sz w:val="28"/>
                <w:szCs w:val="28"/>
                <w:highlight w:val="none"/>
              </w:rPr>
            </w:pPr>
            <w:r>
              <w:rPr>
                <w:rFonts w:hint="eastAsia" w:ascii="宋体" w:hAnsi="宋体"/>
                <w:bCs/>
                <w:color w:val="auto"/>
                <w:sz w:val="28"/>
                <w:szCs w:val="28"/>
                <w:highlight w:val="none"/>
              </w:rPr>
              <w:t>粘贴身份证复印件，反正面。</w:t>
            </w:r>
          </w:p>
          <w:p>
            <w:pPr>
              <w:spacing w:line="520" w:lineRule="exact"/>
              <w:rPr>
                <w:rFonts w:ascii="宋体" w:hAnsi="宋体"/>
                <w:bCs/>
                <w:color w:val="auto"/>
                <w:sz w:val="28"/>
                <w:szCs w:val="28"/>
                <w:highlight w:val="none"/>
              </w:rPr>
            </w:pPr>
          </w:p>
        </w:tc>
      </w:tr>
    </w:tbl>
    <w:p>
      <w:pPr>
        <w:spacing w:line="52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spacing w:line="400" w:lineRule="exact"/>
        <w:ind w:firstLine="548" w:firstLineChars="196"/>
        <w:rPr>
          <w:rFonts w:ascii="宋体" w:hAnsi="宋体"/>
          <w:bCs/>
          <w:color w:val="auto"/>
          <w:sz w:val="28"/>
          <w:szCs w:val="28"/>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pStyle w:val="14"/>
        <w:jc w:val="left"/>
        <w:rPr>
          <w:rFonts w:hAnsi="宋体" w:cs="宋体"/>
          <w:bCs/>
          <w:color w:val="auto"/>
          <w:sz w:val="30"/>
          <w:szCs w:val="30"/>
          <w:highlight w:val="none"/>
        </w:rPr>
      </w:pPr>
    </w:p>
    <w:p>
      <w:pPr>
        <w:rPr>
          <w:rFonts w:ascii="宋体" w:hAnsi="宋体"/>
          <w:bCs/>
          <w:color w:val="auto"/>
          <w:sz w:val="28"/>
          <w:szCs w:val="28"/>
          <w:highlight w:val="none"/>
        </w:rPr>
      </w:pPr>
      <w:r>
        <w:rPr>
          <w:rFonts w:hint="eastAsia" w:ascii="宋体" w:hAnsi="宋体"/>
          <w:bCs/>
          <w:color w:val="auto"/>
          <w:sz w:val="28"/>
          <w:szCs w:val="28"/>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报价一览表</w:t>
      </w:r>
    </w:p>
    <w:p>
      <w:pPr>
        <w:spacing w:line="520" w:lineRule="exact"/>
        <w:jc w:val="center"/>
        <w:rPr>
          <w:rFonts w:ascii="宋体" w:hAnsi="宋体" w:cs="宋体"/>
          <w:b/>
          <w:bCs/>
          <w:color w:val="auto"/>
          <w:spacing w:val="30"/>
          <w:sz w:val="44"/>
          <w:szCs w:val="44"/>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adjustRightInd w:val="0"/>
        <w:snapToGrid w:val="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8"/>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r>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rPr>
                <w:rFonts w:ascii="宋体" w:hAns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hAnsi="宋体"/>
                <w:b/>
                <w:color w:val="auto"/>
                <w:sz w:val="24"/>
                <w:highlight w:val="none"/>
                <w:u w:val="single"/>
              </w:rPr>
              <w:t xml:space="preserve">￥                                    </w:t>
            </w:r>
          </w:p>
        </w:tc>
      </w:tr>
      <w:tr>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ind w:firstLine="843" w:firstLineChars="350"/>
              <w:rPr>
                <w:rFonts w:ascii="宋体"/>
                <w:b/>
                <w:color w:val="auto"/>
                <w:sz w:val="24"/>
                <w:highlight w:val="none"/>
                <w:u w:val="single"/>
              </w:rPr>
            </w:pPr>
          </w:p>
          <w:p>
            <w:pPr>
              <w:autoSpaceDE w:val="0"/>
              <w:autoSpaceDN w:val="0"/>
              <w:adjustRightInd w:val="0"/>
              <w:spacing w:line="480" w:lineRule="exact"/>
              <w:ind w:firstLine="361" w:firstLineChars="150"/>
              <w:rPr>
                <w:rFonts w:ascii="宋体" w:hAnsi="宋体"/>
                <w:color w:val="auto"/>
                <w:sz w:val="24"/>
                <w:highlight w:val="none"/>
              </w:rPr>
            </w:pPr>
            <w:r>
              <w:rPr>
                <w:rFonts w:hint="eastAsia" w:ascii="宋体"/>
                <w:b/>
                <w:color w:val="auto"/>
                <w:sz w:val="24"/>
                <w:highlight w:val="none"/>
                <w:u w:val="single"/>
              </w:rPr>
              <w:t xml:space="preserve">大写：                                        </w:t>
            </w:r>
          </w:p>
        </w:tc>
      </w:tr>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b/>
                <w:color w:val="auto"/>
                <w:sz w:val="24"/>
                <w:highlight w:val="none"/>
              </w:rPr>
            </w:pPr>
            <w:r>
              <w:rPr>
                <w:rFonts w:hint="eastAsia" w:ascii="宋体" w:hAnsi="宋体"/>
                <w:b/>
                <w:color w:val="auto"/>
                <w:sz w:val="24"/>
                <w:highlight w:val="none"/>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pPr>
              <w:autoSpaceDE w:val="0"/>
              <w:autoSpaceDN w:val="0"/>
              <w:adjustRightInd w:val="0"/>
              <w:spacing w:line="480" w:lineRule="exact"/>
              <w:jc w:val="center"/>
              <w:rPr>
                <w:rFonts w:ascii="宋体" w:hAnsi="宋体"/>
                <w:color w:val="auto"/>
                <w:sz w:val="24"/>
                <w:highlight w:val="none"/>
              </w:rPr>
            </w:pPr>
          </w:p>
        </w:tc>
      </w:tr>
    </w:tbl>
    <w:p>
      <w:pPr>
        <w:pStyle w:val="14"/>
        <w:spacing w:line="480" w:lineRule="exact"/>
        <w:rPr>
          <w:rFonts w:hAnsi="宋体"/>
          <w:color w:val="auto"/>
          <w:sz w:val="28"/>
          <w:szCs w:val="28"/>
          <w:highlight w:val="none"/>
        </w:rPr>
      </w:pPr>
      <w:r>
        <w:rPr>
          <w:rFonts w:hint="eastAsia" w:hAnsi="宋体"/>
          <w:color w:val="auto"/>
          <w:sz w:val="28"/>
          <w:szCs w:val="28"/>
          <w:highlight w:val="none"/>
        </w:rPr>
        <w:t>注：</w:t>
      </w:r>
    </w:p>
    <w:p>
      <w:pPr>
        <w:pStyle w:val="14"/>
        <w:numPr>
          <w:ilvl w:val="0"/>
          <w:numId w:val="8"/>
        </w:numPr>
        <w:spacing w:line="0" w:lineRule="atLeast"/>
        <w:rPr>
          <w:rFonts w:hAnsi="宋体"/>
          <w:color w:val="auto"/>
          <w:sz w:val="28"/>
          <w:szCs w:val="28"/>
          <w:highlight w:val="none"/>
        </w:rPr>
      </w:pPr>
      <w:r>
        <w:rPr>
          <w:rFonts w:hint="eastAsia" w:hAnsi="宋体"/>
          <w:color w:val="auto"/>
          <w:sz w:val="28"/>
          <w:szCs w:val="28"/>
          <w:highlight w:val="none"/>
        </w:rPr>
        <w:t>本表报价包含完成本项目应预见和不可预见的一切含税费用。</w:t>
      </w:r>
    </w:p>
    <w:p>
      <w:pPr>
        <w:pStyle w:val="14"/>
        <w:numPr>
          <w:ilvl w:val="0"/>
          <w:numId w:val="8"/>
        </w:numPr>
        <w:spacing w:line="0" w:lineRule="atLeast"/>
        <w:rPr>
          <w:rFonts w:hAnsi="宋体"/>
          <w:color w:val="auto"/>
          <w:sz w:val="28"/>
          <w:szCs w:val="28"/>
          <w:highlight w:val="none"/>
        </w:rPr>
      </w:pPr>
      <w:r>
        <w:rPr>
          <w:rFonts w:hint="eastAsia" w:hAnsi="宋体"/>
          <w:color w:val="auto"/>
          <w:sz w:val="28"/>
          <w:szCs w:val="28"/>
          <w:highlight w:val="none"/>
        </w:rPr>
        <w:t>表中报价总价小写金额与大写金额不一致的，以大写金额为准。</w:t>
      </w:r>
    </w:p>
    <w:p>
      <w:pPr>
        <w:pStyle w:val="14"/>
        <w:numPr>
          <w:ilvl w:val="0"/>
          <w:numId w:val="8"/>
        </w:numPr>
        <w:spacing w:line="0" w:lineRule="atLeast"/>
        <w:rPr>
          <w:rFonts w:hAnsi="宋体"/>
          <w:color w:val="auto"/>
          <w:sz w:val="28"/>
          <w:szCs w:val="28"/>
          <w:highlight w:val="none"/>
        </w:rPr>
      </w:pPr>
      <w:r>
        <w:rPr>
          <w:rFonts w:hint="eastAsia"/>
          <w:color w:val="auto"/>
          <w:sz w:val="28"/>
          <w:szCs w:val="28"/>
          <w:highlight w:val="none"/>
        </w:rPr>
        <w:t>填写此表时不得改变表格的形式。</w:t>
      </w:r>
    </w:p>
    <w:p>
      <w:pPr>
        <w:pStyle w:val="14"/>
        <w:numPr>
          <w:ilvl w:val="0"/>
          <w:numId w:val="8"/>
        </w:numPr>
        <w:spacing w:line="0" w:lineRule="atLeast"/>
        <w:rPr>
          <w:rFonts w:hAnsi="宋体"/>
          <w:color w:val="auto"/>
          <w:sz w:val="28"/>
          <w:szCs w:val="28"/>
          <w:highlight w:val="none"/>
        </w:rPr>
      </w:pPr>
      <w:r>
        <w:rPr>
          <w:rFonts w:hint="eastAsia"/>
          <w:color w:val="auto"/>
          <w:sz w:val="28"/>
          <w:szCs w:val="28"/>
          <w:highlight w:val="none"/>
        </w:rPr>
        <w:t>以上表中内容必须计算机录入、填写、打印。手写按无效报价处理。</w:t>
      </w:r>
    </w:p>
    <w:p>
      <w:pPr>
        <w:adjustRightInd w:val="0"/>
        <w:snapToGrid w:val="0"/>
        <w:rPr>
          <w:rFonts w:ascii="宋体" w:hAnsi="宋体"/>
          <w:b/>
          <w:color w:val="auto"/>
          <w:sz w:val="28"/>
          <w:szCs w:val="28"/>
          <w:highlight w:val="none"/>
        </w:rPr>
      </w:pP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80" w:lineRule="exact"/>
        <w:ind w:left="4599" w:leftChars="2190"/>
        <w:rPr>
          <w:rFonts w:ascii="宋体"/>
          <w:color w:val="auto"/>
          <w:sz w:val="28"/>
          <w:szCs w:val="28"/>
          <w:highlight w:val="none"/>
        </w:rPr>
      </w:pPr>
    </w:p>
    <w:p>
      <w:pPr>
        <w:rPr>
          <w:color w:val="auto"/>
          <w:sz w:val="28"/>
          <w:szCs w:val="28"/>
          <w:highlight w:val="none"/>
        </w:rPr>
      </w:pPr>
    </w:p>
    <w:p>
      <w:pPr>
        <w:rPr>
          <w:color w:val="auto"/>
          <w:sz w:val="24"/>
          <w:highlight w:val="none"/>
        </w:rPr>
      </w:pPr>
    </w:p>
    <w:p>
      <w:pPr>
        <w:rPr>
          <w:color w:val="auto"/>
          <w:sz w:val="24"/>
          <w:highlight w:val="none"/>
        </w:rPr>
      </w:pPr>
      <w:r>
        <w:rPr>
          <w:color w:val="auto"/>
          <w:sz w:val="2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hAnsi="宋体" w:cs="宋体"/>
          <w:b/>
          <w:bCs/>
          <w:color w:val="auto"/>
          <w:spacing w:val="30"/>
          <w:sz w:val="44"/>
          <w:szCs w:val="44"/>
          <w:highlight w:val="none"/>
        </w:rPr>
        <w:t>报价明细表</w:t>
      </w:r>
    </w:p>
    <w:p>
      <w:pPr>
        <w:pStyle w:val="14"/>
        <w:jc w:val="center"/>
        <w:rPr>
          <w:rFonts w:ascii="Times New Roman" w:hAnsi="Times New Roman"/>
          <w:color w:val="auto"/>
          <w:szCs w:val="21"/>
          <w:highlight w:val="none"/>
        </w:rPr>
      </w:pPr>
      <w:r>
        <w:rPr>
          <w:rFonts w:hAnsi="宋体" w:cs="宋体"/>
          <w:b/>
          <w:bCs/>
          <w:color w:val="auto"/>
          <w:spacing w:val="30"/>
          <w:sz w:val="44"/>
          <w:szCs w:val="44"/>
          <w:highlight w:val="none"/>
        </w:rPr>
        <w:t>（</w:t>
      </w:r>
      <w:r>
        <w:rPr>
          <w:rFonts w:hint="eastAsia" w:hAnsi="宋体" w:cs="宋体"/>
          <w:b/>
          <w:bCs/>
          <w:color w:val="auto"/>
          <w:spacing w:val="30"/>
          <w:sz w:val="44"/>
          <w:szCs w:val="44"/>
          <w:highlight w:val="none"/>
        </w:rPr>
        <w:t>参考样式，根据采购项目自行设计）</w:t>
      </w:r>
    </w:p>
    <w:p>
      <w:pPr>
        <w:pStyle w:val="14"/>
        <w:jc w:val="left"/>
        <w:rPr>
          <w:rFonts w:ascii="Times New Roman" w:hAnsi="Times New Roman"/>
          <w:color w:val="auto"/>
          <w:szCs w:val="21"/>
          <w:highlight w:val="none"/>
        </w:rPr>
      </w:pPr>
    </w:p>
    <w:tbl>
      <w:tblPr>
        <w:tblStyle w:val="28"/>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pPr>
              <w:pStyle w:val="14"/>
              <w:jc w:val="left"/>
              <w:rPr>
                <w:rFonts w:hAnsi="宋体"/>
                <w:color w:val="auto"/>
                <w:kern w:val="2"/>
                <w:sz w:val="24"/>
                <w:highlight w:val="none"/>
              </w:rPr>
            </w:pPr>
            <w:r>
              <w:rPr>
                <w:rFonts w:hint="eastAsia" w:hAnsi="宋体"/>
                <w:color w:val="auto"/>
                <w:kern w:val="2"/>
                <w:sz w:val="24"/>
                <w:highlight w:val="none"/>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ind w:firstLine="241" w:firstLineChars="100"/>
              <w:rPr>
                <w:rFonts w:hAnsi="宋体"/>
                <w:b/>
                <w:color w:val="auto"/>
                <w:kern w:val="2"/>
                <w:sz w:val="24"/>
                <w:highlight w:val="none"/>
              </w:rPr>
            </w:pPr>
            <w:r>
              <w:rPr>
                <w:rFonts w:hint="eastAsia" w:hAnsi="宋体"/>
                <w:b/>
                <w:color w:val="auto"/>
                <w:kern w:val="2"/>
                <w:sz w:val="24"/>
                <w:highlight w:val="none"/>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pPr>
              <w:pStyle w:val="14"/>
              <w:jc w:val="left"/>
              <w:rPr>
                <w:rFonts w:hAnsi="宋体"/>
                <w:color w:val="auto"/>
                <w:kern w:val="2"/>
                <w:sz w:val="24"/>
                <w:highlight w:val="none"/>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pStyle w:val="14"/>
              <w:jc w:val="center"/>
              <w:rPr>
                <w:rFonts w:hAnsi="宋体"/>
                <w:color w:val="auto"/>
                <w:kern w:val="2"/>
                <w:sz w:val="24"/>
                <w:highlight w:val="none"/>
              </w:rPr>
            </w:pPr>
            <w:r>
              <w:rPr>
                <w:rFonts w:hint="eastAsia" w:hAnsi="宋体"/>
                <w:b/>
                <w:color w:val="auto"/>
                <w:kern w:val="2"/>
                <w:sz w:val="24"/>
                <w:highlight w:val="none"/>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pPr>
              <w:pStyle w:val="14"/>
              <w:jc w:val="left"/>
              <w:rPr>
                <w:rFonts w:hAnsi="宋体"/>
                <w:b/>
                <w:color w:val="auto"/>
                <w:kern w:val="2"/>
                <w:sz w:val="24"/>
                <w:highlight w:val="none"/>
              </w:rPr>
            </w:pPr>
            <w:r>
              <w:rPr>
                <w:rFonts w:hint="eastAsia" w:hAnsi="宋体"/>
                <w:b/>
                <w:color w:val="auto"/>
                <w:kern w:val="2"/>
                <w:sz w:val="24"/>
                <w:highlight w:val="none"/>
              </w:rPr>
              <w:t xml:space="preserve"> 人民币：</w:t>
            </w:r>
          </w:p>
        </w:tc>
      </w:tr>
    </w:tbl>
    <w:p>
      <w:pPr>
        <w:pStyle w:val="14"/>
        <w:spacing w:line="0" w:lineRule="atLeast"/>
        <w:ind w:left="336"/>
        <w:rPr>
          <w:rFonts w:hAnsi="宋体"/>
          <w:color w:val="auto"/>
          <w:sz w:val="28"/>
          <w:szCs w:val="28"/>
          <w:highlight w:val="none"/>
        </w:rPr>
      </w:pPr>
      <w:r>
        <w:rPr>
          <w:rFonts w:hint="eastAsia" w:hAnsi="宋体"/>
          <w:color w:val="auto"/>
          <w:sz w:val="28"/>
          <w:szCs w:val="28"/>
          <w:highlight w:val="none"/>
        </w:rPr>
        <w:t>注：1、本《报价明细表》由报价人根据采购书及项目需求，结合自身认识和判断，自行制定。</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2、本表“报价总价”必须与《报价一览表》中的“报价总价”一致。</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3、对于报价免费的项目必须标明“免费”。</w:t>
      </w:r>
    </w:p>
    <w:p>
      <w:pPr>
        <w:pStyle w:val="14"/>
        <w:spacing w:line="0" w:lineRule="atLeast"/>
        <w:ind w:left="336"/>
        <w:rPr>
          <w:rFonts w:hAnsi="宋体"/>
          <w:color w:val="auto"/>
          <w:sz w:val="28"/>
          <w:szCs w:val="28"/>
          <w:highlight w:val="none"/>
        </w:rPr>
      </w:pPr>
      <w:r>
        <w:rPr>
          <w:rFonts w:hint="eastAsia" w:hAnsi="宋体"/>
          <w:color w:val="auto"/>
          <w:sz w:val="28"/>
          <w:szCs w:val="28"/>
          <w:highlight w:val="none"/>
        </w:rPr>
        <w:t>4、所有根据采购书、合同以及其它原因应由成交人支付的税款和其它应交纳的费用都要包括在报价人提交的报价总价中。</w:t>
      </w:r>
    </w:p>
    <w:p>
      <w:pPr>
        <w:pStyle w:val="14"/>
        <w:jc w:val="left"/>
        <w:rPr>
          <w:rFonts w:ascii="Times New Roman" w:hAnsi="Times New Roman"/>
          <w:color w:val="auto"/>
          <w:szCs w:val="21"/>
          <w:highlight w:val="none"/>
        </w:rPr>
      </w:pPr>
    </w:p>
    <w:p>
      <w:pPr>
        <w:pStyle w:val="14"/>
        <w:jc w:val="left"/>
        <w:rPr>
          <w:rFonts w:ascii="Times New Roman" w:hAnsi="Times New Roman"/>
          <w:color w:val="auto"/>
          <w:szCs w:val="21"/>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afterLines="50" w:line="400" w:lineRule="exact"/>
        <w:rPr>
          <w:rFonts w:ascii="宋体" w:hAnsi="宋体" w:cs="宋体"/>
          <w:bCs/>
          <w:color w:val="auto"/>
          <w:szCs w:val="21"/>
          <w:highlight w:val="none"/>
        </w:rPr>
      </w:pPr>
      <w:r>
        <w:rPr>
          <w:rFonts w:hint="eastAsia" w:ascii="宋体" w:hAnsi="宋体"/>
          <w:color w:val="auto"/>
          <w:sz w:val="32"/>
          <w:szCs w:val="32"/>
          <w:highlight w:val="none"/>
        </w:rPr>
        <w:t>报价人单位（盖章）：</w:t>
      </w:r>
    </w:p>
    <w:p>
      <w:pPr>
        <w:rPr>
          <w:rFonts w:ascii="宋体" w:hAnsi="宋体" w:cs="宋体"/>
          <w:bCs/>
          <w:color w:val="auto"/>
          <w:szCs w:val="21"/>
          <w:highlight w:val="none"/>
        </w:rPr>
      </w:pPr>
      <w:r>
        <w:rPr>
          <w:rFonts w:hint="eastAsia" w:ascii="宋体" w:hAnsi="宋体" w:cs="宋体"/>
          <w:bCs/>
          <w:color w:val="auto"/>
          <w:szCs w:val="21"/>
          <w:highlight w:val="none"/>
        </w:rPr>
        <w:br w:type="page"/>
      </w:r>
    </w:p>
    <w:p>
      <w:pPr>
        <w:numPr>
          <w:ilvl w:val="0"/>
          <w:numId w:val="7"/>
        </w:numPr>
        <w:tabs>
          <w:tab w:val="left" w:pos="210"/>
        </w:tabs>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技术（服务）条款响应表（固定格式）</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b/>
                <w:color w:val="auto"/>
                <w:szCs w:val="21"/>
                <w:highlight w:val="none"/>
              </w:rPr>
            </w:pPr>
            <w:r>
              <w:rPr>
                <w:rFonts w:hint="eastAsia" w:ascii="宋体" w:hAnsi="宋体"/>
                <w:b/>
                <w:color w:val="auto"/>
                <w:szCs w:val="21"/>
                <w:highlight w:val="none"/>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pPr>
              <w:widowControl/>
              <w:jc w:val="center"/>
              <w:rPr>
                <w:rFonts w:ascii="宋体" w:hAnsi="宋体"/>
                <w:b/>
                <w:color w:val="auto"/>
                <w:kern w:val="0"/>
                <w:szCs w:val="21"/>
                <w:highlight w:val="none"/>
              </w:rPr>
            </w:pPr>
            <w:r>
              <w:rPr>
                <w:rFonts w:hint="eastAsia" w:ascii="宋体" w:hAnsi="宋体"/>
                <w:b/>
                <w:color w:val="auto"/>
                <w:kern w:val="0"/>
                <w:szCs w:val="21"/>
                <w:highlight w:val="none"/>
              </w:rPr>
              <w:t>证明材料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color w:val="auto"/>
                <w:szCs w:val="21"/>
                <w:highlight w:val="none"/>
              </w:rPr>
            </w:pPr>
            <w:r>
              <w:rPr>
                <w:rFonts w:hint="eastAsia" w:ascii="宋体" w:hAnsi="宋体"/>
                <w:b/>
                <w:color w:val="auto"/>
                <w:szCs w:val="21"/>
                <w:highlight w:val="none"/>
              </w:rPr>
              <w:t>见报价文件__页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1</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2</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3</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4</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5</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6</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r>
              <w:rPr>
                <w:rFonts w:ascii="宋体" w:hAnsi="宋体"/>
                <w:color w:val="auto"/>
                <w:szCs w:val="21"/>
                <w:highlight w:val="none"/>
              </w:rPr>
              <w:t>7</w:t>
            </w: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0" w:type="auto"/>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pPr>
        <w:rPr>
          <w:rFonts w:ascii="宋体" w:hAnsi="宋体"/>
          <w:color w:val="auto"/>
          <w:sz w:val="24"/>
          <w:highlight w:val="none"/>
        </w:rPr>
      </w:pPr>
    </w:p>
    <w:p>
      <w:pPr>
        <w:spacing w:line="400" w:lineRule="exact"/>
        <w:ind w:firstLine="320" w:firstLineChars="100"/>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b/>
          <w:bCs/>
          <w:color w:val="auto"/>
          <w:sz w:val="32"/>
          <w:highlight w:val="none"/>
        </w:rPr>
      </w:pPr>
      <w:r>
        <w:rPr>
          <w:rFonts w:hint="eastAsia"/>
          <w:b/>
          <w:bCs/>
          <w:color w:val="auto"/>
          <w:sz w:val="32"/>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cs="宋体"/>
          <w:b/>
          <w:bCs/>
          <w:color w:val="auto"/>
          <w:spacing w:val="30"/>
          <w:sz w:val="44"/>
          <w:szCs w:val="44"/>
          <w:highlight w:val="none"/>
        </w:rPr>
        <w:t>商务条款响应表（固定格式）</w:t>
      </w:r>
    </w:p>
    <w:tbl>
      <w:tblPr>
        <w:tblStyle w:val="28"/>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hint="eastAsia" w:ascii="宋体" w:hAnsi="宋体"/>
                <w:b/>
                <w:bCs/>
                <w:color w:val="auto"/>
                <w:szCs w:val="21"/>
                <w:highlight w:val="none"/>
              </w:rPr>
              <w:t>商务条款偏离情况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1</w:t>
            </w:r>
          </w:p>
        </w:tc>
        <w:tc>
          <w:tcPr>
            <w:tcW w:w="2459"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2</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3</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4</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r>
              <w:rPr>
                <w:rFonts w:ascii="宋体" w:hAnsi="宋体"/>
                <w:b/>
                <w:bCs/>
                <w:color w:val="auto"/>
                <w:szCs w:val="21"/>
                <w:highlight w:val="none"/>
              </w:rPr>
              <w:t>5</w:t>
            </w: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b/>
                <w:bCs/>
                <w:color w:val="auto"/>
                <w:szCs w:val="21"/>
                <w:highlight w:val="none"/>
              </w:rPr>
            </w:pPr>
          </w:p>
        </w:tc>
        <w:tc>
          <w:tcPr>
            <w:tcW w:w="2459"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c>
          <w:tcPr>
            <w:tcW w:w="2788" w:type="dxa"/>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color w:val="auto"/>
                <w:szCs w:val="21"/>
                <w:highlight w:val="none"/>
              </w:rPr>
            </w:pPr>
          </w:p>
        </w:tc>
      </w:tr>
    </w:tbl>
    <w:p>
      <w:pPr>
        <w:spacing w:line="400" w:lineRule="exact"/>
        <w:ind w:left="360"/>
        <w:rPr>
          <w:rFonts w:ascii="宋体" w:hAnsi="宋体"/>
          <w:color w:val="auto"/>
          <w:sz w:val="24"/>
          <w:highlight w:val="none"/>
        </w:rPr>
      </w:pPr>
      <w:r>
        <w:rPr>
          <w:rFonts w:hint="eastAsia" w:ascii="宋体" w:hAnsi="宋体"/>
          <w:color w:val="auto"/>
          <w:sz w:val="24"/>
          <w:highlight w:val="none"/>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pPr>
        <w:rPr>
          <w:color w:val="auto"/>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rPr>
          <w:rFonts w:ascii="宋体" w:hAnsi="宋体"/>
          <w:color w:val="auto"/>
          <w:sz w:val="24"/>
          <w:highlight w:val="none"/>
        </w:rPr>
      </w:pPr>
      <w:r>
        <w:rPr>
          <w:rFonts w:hint="eastAsia" w:ascii="宋体" w:hAnsi="宋体"/>
          <w:color w:val="auto"/>
          <w:sz w:val="24"/>
          <w:highlight w:val="none"/>
        </w:rPr>
        <w:br w:type="page"/>
      </w:r>
    </w:p>
    <w:p>
      <w:pPr>
        <w:numPr>
          <w:ilvl w:val="0"/>
          <w:numId w:val="7"/>
        </w:numPr>
        <w:autoSpaceDE w:val="0"/>
        <w:autoSpaceDN w:val="0"/>
        <w:adjustRightInd w:val="0"/>
        <w:spacing w:line="640" w:lineRule="exact"/>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报价人声明及承诺（固定格式）</w:t>
      </w:r>
    </w:p>
    <w:p>
      <w:pPr>
        <w:spacing w:line="560" w:lineRule="exact"/>
        <w:rPr>
          <w:rFonts w:ascii="宋体" w:hAnsi="宋体"/>
          <w:color w:val="auto"/>
          <w:sz w:val="28"/>
          <w:szCs w:val="28"/>
          <w:highlight w:val="none"/>
        </w:rPr>
      </w:pPr>
    </w:p>
    <w:p>
      <w:pPr>
        <w:spacing w:line="400" w:lineRule="exact"/>
        <w:rPr>
          <w:rFonts w:ascii="宋体" w:hAnsi="宋体"/>
          <w:b/>
          <w:color w:val="auto"/>
          <w:sz w:val="24"/>
          <w:highlight w:val="none"/>
        </w:rPr>
      </w:pPr>
      <w:r>
        <w:rPr>
          <w:rFonts w:hint="eastAsia" w:ascii="宋体" w:hAnsi="宋体"/>
          <w:color w:val="auto"/>
          <w:sz w:val="24"/>
          <w:highlight w:val="none"/>
        </w:rPr>
        <w:t xml:space="preserve">致: </w:t>
      </w:r>
      <w:r>
        <w:rPr>
          <w:rFonts w:hint="eastAsia" w:ascii="宋体" w:hAnsi="宋体"/>
          <w:b/>
          <w:color w:val="auto"/>
          <w:kern w:val="28"/>
          <w:sz w:val="24"/>
          <w:highlight w:val="none"/>
          <w:u w:val="double"/>
        </w:rPr>
        <w:t>（采购单位名称）</w:t>
      </w:r>
    </w:p>
    <w:p>
      <w:pPr>
        <w:spacing w:line="400" w:lineRule="exact"/>
        <w:ind w:firstLine="410" w:firstLineChars="171"/>
        <w:rPr>
          <w:rFonts w:ascii="宋体" w:hAnsi="宋体"/>
          <w:color w:val="auto"/>
          <w:sz w:val="24"/>
          <w:highlight w:val="none"/>
        </w:rPr>
      </w:pPr>
      <w:r>
        <w:rPr>
          <w:rFonts w:hint="eastAsia" w:ascii="宋体" w:hAnsi="宋体"/>
          <w:color w:val="auto"/>
          <w:sz w:val="24"/>
          <w:highlight w:val="none"/>
        </w:rPr>
        <w:t>我方确认收到贵方提供的</w:t>
      </w:r>
      <w:r>
        <w:rPr>
          <w:rFonts w:hint="eastAsia" w:ascii="宋体" w:hAnsi="宋体"/>
          <w:b/>
          <w:color w:val="auto"/>
          <w:kern w:val="28"/>
          <w:sz w:val="24"/>
          <w:highlight w:val="none"/>
          <w:u w:val="single"/>
        </w:rPr>
        <w:t xml:space="preserve">                采购项目（项目编号：     ）</w:t>
      </w:r>
      <w:r>
        <w:rPr>
          <w:rFonts w:hint="eastAsia" w:ascii="宋体" w:hAnsi="宋体"/>
          <w:color w:val="auto"/>
          <w:sz w:val="24"/>
          <w:highlight w:val="none"/>
        </w:rPr>
        <w:t>的采购书的全部内容，我方：</w:t>
      </w:r>
      <w:r>
        <w:rPr>
          <w:rFonts w:hint="eastAsia" w:ascii="宋体" w:hAnsi="宋体"/>
          <w:b/>
          <w:color w:val="auto"/>
          <w:sz w:val="24"/>
          <w:highlight w:val="none"/>
          <w:u w:val="single"/>
        </w:rPr>
        <w:t xml:space="preserve">(报价人名称)                 </w:t>
      </w:r>
      <w:r>
        <w:rPr>
          <w:rFonts w:hint="eastAsia" w:ascii="宋体" w:hAnsi="宋体"/>
          <w:color w:val="auto"/>
          <w:sz w:val="24"/>
          <w:highlight w:val="none"/>
        </w:rPr>
        <w:t>作为报价人正式授权</w:t>
      </w:r>
      <w:r>
        <w:rPr>
          <w:rFonts w:hint="eastAsia" w:ascii="宋体" w:hAnsi="宋体"/>
          <w:b/>
          <w:color w:val="auto"/>
          <w:sz w:val="24"/>
          <w:highlight w:val="none"/>
          <w:u w:val="single"/>
        </w:rPr>
        <w:t xml:space="preserve"> (代理人全名、职务、身份证号码)              </w:t>
      </w:r>
      <w:r>
        <w:rPr>
          <w:rFonts w:hint="eastAsia" w:ascii="宋体" w:hAnsi="宋体"/>
          <w:color w:val="auto"/>
          <w:sz w:val="24"/>
          <w:highlight w:val="none"/>
        </w:rPr>
        <w:t>代表我方进行有关本报价的一切事宜。</w:t>
      </w:r>
    </w:p>
    <w:p>
      <w:pPr>
        <w:spacing w:line="400" w:lineRule="exact"/>
        <w:ind w:firstLine="570"/>
        <w:rPr>
          <w:rFonts w:ascii="宋体" w:hAnsi="宋体"/>
          <w:b/>
          <w:color w:val="auto"/>
          <w:sz w:val="24"/>
          <w:highlight w:val="none"/>
        </w:rPr>
      </w:pPr>
      <w:r>
        <w:rPr>
          <w:rFonts w:hint="eastAsia" w:ascii="宋体" w:hAnsi="宋体"/>
          <w:b/>
          <w:color w:val="auto"/>
          <w:sz w:val="24"/>
          <w:highlight w:val="none"/>
        </w:rPr>
        <w:t>我方已完全明白采购书的所有条款要求，并重申以下几点：</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按采购书要求提供的报价总价详见《报价一览表》。</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我方同意按照贵方可能提出的要求而提供与报价有关的其它任何数据、信息或资料。</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我方理解贵方不一定接受最低报价。</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我方如果成交，将保证履行采购书及其澄清、修改文件（如果有）中的全部责任和义务，按质、按量、按期履行好合同。</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我方作为</w:t>
      </w:r>
      <w:r>
        <w:rPr>
          <w:rFonts w:hint="eastAsia" w:ascii="宋体" w:hAnsi="宋体"/>
          <w:b/>
          <w:color w:val="auto"/>
          <w:sz w:val="24"/>
          <w:highlight w:val="none"/>
          <w:u w:val="single"/>
        </w:rPr>
        <w:t>（</w:t>
      </w:r>
      <w:r>
        <w:rPr>
          <w:rFonts w:hint="eastAsia" w:ascii="宋体" w:hAnsi="宋体"/>
          <w:b/>
          <w:i/>
          <w:color w:val="auto"/>
          <w:sz w:val="24"/>
          <w:highlight w:val="none"/>
          <w:u w:val="single"/>
        </w:rPr>
        <w:t>制造商/代理商）</w:t>
      </w:r>
      <w:r>
        <w:rPr>
          <w:rFonts w:hint="eastAsia" w:ascii="宋体" w:hAnsi="宋体"/>
          <w:color w:val="auto"/>
          <w:sz w:val="24"/>
          <w:highlight w:val="none"/>
        </w:rPr>
        <w:t>是在法律、财务和运作上独立于采购人的报价人，在此保证所提交的所有文件和全部说明是真实的、准确的、有效的。</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我方报价已包含应向知识产权所有权人支付的所有相关税费。并保证，招标人在中国使用我方提供的货物时，如有第三方提出侵犯其知识产权主张的，责任由我方承担。</w:t>
      </w:r>
    </w:p>
    <w:p>
      <w:pPr>
        <w:numPr>
          <w:ilvl w:val="0"/>
          <w:numId w:val="10"/>
        </w:numPr>
        <w:tabs>
          <w:tab w:val="left" w:pos="0"/>
        </w:tabs>
        <w:spacing w:line="440" w:lineRule="exact"/>
        <w:rPr>
          <w:rFonts w:ascii="宋体" w:hAnsi="宋体"/>
          <w:color w:val="auto"/>
          <w:sz w:val="24"/>
          <w:highlight w:val="none"/>
        </w:rPr>
      </w:pPr>
      <w:r>
        <w:rPr>
          <w:rFonts w:hint="eastAsia" w:ascii="宋体" w:hAnsi="宋体"/>
          <w:color w:val="auto"/>
          <w:sz w:val="24"/>
          <w:highlight w:val="none"/>
        </w:rPr>
        <w:t>我方对在采购响应文件及采购过程中所作出的所有承诺承担法律责任。</w:t>
      </w:r>
    </w:p>
    <w:p>
      <w:pPr>
        <w:numPr>
          <w:ilvl w:val="0"/>
          <w:numId w:val="9"/>
        </w:numPr>
        <w:spacing w:line="400" w:lineRule="exact"/>
        <w:rPr>
          <w:rFonts w:ascii="宋体" w:hAnsi="宋体"/>
          <w:color w:val="auto"/>
          <w:sz w:val="24"/>
          <w:highlight w:val="none"/>
        </w:rPr>
      </w:pPr>
      <w:r>
        <w:rPr>
          <w:rFonts w:hint="eastAsia" w:ascii="宋体" w:hAnsi="宋体"/>
          <w:snapToGrid w:val="0"/>
          <w:color w:val="auto"/>
          <w:kern w:val="0"/>
          <w:sz w:val="24"/>
          <w:highlight w:val="none"/>
        </w:rPr>
        <w:t>我方在近三年没有违法行为，在以往政府招标采购活动中没有违规和违约行为，并保证所供货物及服务来源合法，否则由我方承担因此产生的法律责任和经济责任。</w:t>
      </w:r>
    </w:p>
    <w:p>
      <w:pPr>
        <w:numPr>
          <w:ilvl w:val="0"/>
          <w:numId w:val="9"/>
        </w:numPr>
        <w:spacing w:line="400" w:lineRule="exact"/>
        <w:rPr>
          <w:rFonts w:ascii="宋体" w:hAnsi="宋体"/>
          <w:color w:val="auto"/>
          <w:sz w:val="24"/>
          <w:highlight w:val="none"/>
        </w:rPr>
      </w:pPr>
      <w:r>
        <w:rPr>
          <w:rFonts w:hint="eastAsia" w:ascii="宋体" w:hAnsi="宋体"/>
          <w:color w:val="auto"/>
          <w:sz w:val="24"/>
          <w:highlight w:val="none"/>
        </w:rPr>
        <w:t>所有与本采购项目有关的函件请发往下列地址：</w:t>
      </w:r>
    </w:p>
    <w:p>
      <w:pPr>
        <w:spacing w:line="400" w:lineRule="exact"/>
        <w:rPr>
          <w:rFonts w:ascii="宋体" w:hAnsi="宋体"/>
          <w:color w:val="auto"/>
          <w:sz w:val="24"/>
          <w:highlight w:val="none"/>
        </w:rPr>
      </w:pP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p>
    <w:p>
      <w:pPr>
        <w:spacing w:line="440" w:lineRule="exact"/>
        <w:ind w:firstLine="240" w:firstLineChars="100"/>
        <w:rPr>
          <w:rFonts w:ascii="宋体" w:hAnsi="宋体"/>
          <w:color w:val="auto"/>
          <w:sz w:val="24"/>
          <w:highlight w:val="none"/>
          <w:u w:val="single"/>
        </w:rPr>
      </w:pPr>
      <w:r>
        <w:rPr>
          <w:rFonts w:hint="eastAsia" w:ascii="宋体" w:hAnsi="宋体"/>
          <w:color w:val="auto"/>
          <w:sz w:val="24"/>
          <w:highlight w:val="none"/>
        </w:rPr>
        <w:t>地    址：.邮政编码：.</w:t>
      </w:r>
    </w:p>
    <w:p>
      <w:pPr>
        <w:spacing w:line="440" w:lineRule="exact"/>
        <w:rPr>
          <w:rFonts w:ascii="宋体" w:hAnsi="宋体"/>
          <w:color w:val="auto"/>
          <w:sz w:val="24"/>
          <w:highlight w:val="none"/>
          <w:u w:val="single"/>
        </w:rPr>
      </w:pPr>
      <w:r>
        <w:rPr>
          <w:rFonts w:hint="eastAsia" w:ascii="宋体" w:hAnsi="宋体"/>
          <w:color w:val="auto"/>
          <w:sz w:val="24"/>
          <w:highlight w:val="none"/>
        </w:rPr>
        <w:t xml:space="preserve">  代表姓名：.职    务：.</w:t>
      </w:r>
    </w:p>
    <w:p>
      <w:pPr>
        <w:spacing w:line="560" w:lineRule="exact"/>
        <w:ind w:firstLine="280" w:firstLineChars="100"/>
        <w:rPr>
          <w:rFonts w:ascii="宋体" w:hAnsi="宋体"/>
          <w:color w:val="auto"/>
          <w:sz w:val="28"/>
          <w:szCs w:val="28"/>
          <w:highlight w:val="none"/>
        </w:rPr>
      </w:pPr>
      <w:r>
        <w:rPr>
          <w:rFonts w:hint="eastAsia" w:ascii="宋体" w:hAnsi="宋体"/>
          <w:color w:val="auto"/>
          <w:sz w:val="28"/>
          <w:szCs w:val="28"/>
          <w:highlight w:val="none"/>
        </w:rPr>
        <w:t>特此声明。</w:t>
      </w:r>
    </w:p>
    <w:p>
      <w:pPr>
        <w:spacing w:line="480" w:lineRule="exact"/>
        <w:rPr>
          <w:rFonts w:ascii="宋体" w:hAnsi="宋体"/>
          <w:color w:val="auto"/>
          <w:sz w:val="32"/>
          <w:szCs w:val="32"/>
          <w:highlight w:val="none"/>
        </w:rPr>
      </w:pPr>
    </w:p>
    <w:p>
      <w:pPr>
        <w:spacing w:line="48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法人或委托代理人（签字或加盖私章）：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报价人单位（盖章）：</w:t>
      </w:r>
    </w:p>
    <w:p>
      <w:pPr>
        <w:spacing w:line="400" w:lineRule="exact"/>
        <w:rPr>
          <w:rFonts w:ascii="宋体" w:hAnsi="宋体"/>
          <w:color w:val="auto"/>
          <w:sz w:val="32"/>
          <w:szCs w:val="32"/>
          <w:highlight w:val="none"/>
        </w:rPr>
      </w:pPr>
    </w:p>
    <w:p>
      <w:pPr>
        <w:spacing w:line="400" w:lineRule="exact"/>
        <w:rPr>
          <w:rFonts w:ascii="宋体" w:hAnsi="宋体"/>
          <w:color w:val="auto"/>
          <w:sz w:val="32"/>
          <w:szCs w:val="32"/>
          <w:highlight w:val="none"/>
        </w:rPr>
      </w:pPr>
      <w:r>
        <w:rPr>
          <w:rFonts w:hint="eastAsia" w:ascii="宋体" w:hAnsi="宋体"/>
          <w:color w:val="auto"/>
          <w:sz w:val="32"/>
          <w:szCs w:val="32"/>
          <w:highlight w:val="none"/>
        </w:rPr>
        <w:t xml:space="preserve">                                    年  月  日</w:t>
      </w:r>
    </w:p>
    <w:p>
      <w:pPr>
        <w:spacing w:line="320" w:lineRule="exact"/>
        <w:jc w:val="center"/>
        <w:rPr>
          <w:rFonts w:ascii="宋体" w:hAnsi="宋体"/>
          <w:b/>
          <w:color w:val="auto"/>
          <w:sz w:val="28"/>
          <w:szCs w:val="28"/>
          <w:highlight w:val="none"/>
        </w:rPr>
      </w:pPr>
    </w:p>
    <w:p>
      <w:pPr>
        <w:spacing w:line="320" w:lineRule="exact"/>
        <w:jc w:val="center"/>
        <w:rPr>
          <w:rFonts w:ascii="宋体" w:hAnsi="宋体"/>
          <w:b/>
          <w:color w:val="auto"/>
          <w:sz w:val="28"/>
          <w:szCs w:val="28"/>
          <w:highlight w:val="none"/>
        </w:rPr>
      </w:pPr>
    </w:p>
    <w:p>
      <w:pPr>
        <w:rPr>
          <w:rFonts w:ascii="宋体" w:hAnsi="宋体"/>
          <w:b/>
          <w:color w:val="auto"/>
          <w:sz w:val="44"/>
          <w:szCs w:val="44"/>
          <w:highlight w:val="none"/>
        </w:rPr>
      </w:pPr>
      <w:r>
        <w:rPr>
          <w:rFonts w:hint="eastAsia" w:ascii="宋体" w:hAnsi="宋体"/>
          <w:b/>
          <w:color w:val="auto"/>
          <w:sz w:val="44"/>
          <w:szCs w:val="44"/>
          <w:highlight w:val="none"/>
        </w:rPr>
        <w:br w:type="page"/>
      </w:r>
    </w:p>
    <w:p>
      <w:pPr>
        <w:numPr>
          <w:ilvl w:val="0"/>
          <w:numId w:val="7"/>
        </w:numPr>
        <w:autoSpaceDE w:val="0"/>
        <w:autoSpaceDN w:val="0"/>
        <w:adjustRightInd w:val="0"/>
        <w:spacing w:line="640" w:lineRule="exact"/>
        <w:ind w:left="0"/>
        <w:jc w:val="center"/>
        <w:rPr>
          <w:rFonts w:ascii="宋体" w:hAnsi="宋体" w:cs="宋体"/>
          <w:b/>
          <w:bCs/>
          <w:color w:val="auto"/>
          <w:spacing w:val="30"/>
          <w:sz w:val="44"/>
          <w:szCs w:val="44"/>
          <w:highlight w:val="none"/>
        </w:rPr>
      </w:pPr>
      <w:r>
        <w:rPr>
          <w:rFonts w:hint="eastAsia" w:ascii="宋体" w:hAnsi="宋体"/>
          <w:b/>
          <w:color w:val="auto"/>
          <w:sz w:val="44"/>
          <w:szCs w:val="44"/>
          <w:highlight w:val="none"/>
        </w:rPr>
        <w:t>证明材料</w:t>
      </w:r>
    </w:p>
    <w:p>
      <w:pPr>
        <w:rPr>
          <w:b/>
          <w:color w:val="auto"/>
          <w:sz w:val="44"/>
          <w:szCs w:val="44"/>
          <w:highlight w:val="none"/>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946796F-771E-46BA-842A-CFFDFA3D4E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D4AB00C-15BF-44E7-A9AA-3C5A8B8306B1}"/>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A7A3BC71-225C-41F2-A6DF-65686DE74E17}"/>
  </w:font>
  <w:font w:name="方正小标宋_GBK">
    <w:panose1 w:val="02000000000000000000"/>
    <w:charset w:val="86"/>
    <w:family w:val="auto"/>
    <w:pitch w:val="default"/>
    <w:sig w:usb0="A00002BF" w:usb1="38CF7CFA" w:usb2="00082016" w:usb3="00000000" w:csb0="00040001" w:csb1="00000000"/>
    <w:embedRegular r:id="rId4" w:fontKey="{85290FB0-8E59-4151-841F-A3AE3877B4D0}"/>
  </w:font>
  <w:font w:name="楷体_GB2312">
    <w:altName w:val="楷体"/>
    <w:panose1 w:val="00000000000000000000"/>
    <w:charset w:val="86"/>
    <w:family w:val="modern"/>
    <w:pitch w:val="default"/>
    <w:sig w:usb0="00000000" w:usb1="00000000" w:usb2="00000000" w:usb3="00000000" w:csb0="00040000" w:csb1="00000000"/>
    <w:embedRegular r:id="rId5" w:fontKey="{B6F6EC8B-FBA6-4084-BB02-1DD88A45DCE9}"/>
  </w:font>
  <w:font w:name="楷体">
    <w:panose1 w:val="02010609060101010101"/>
    <w:charset w:val="86"/>
    <w:family w:val="auto"/>
    <w:pitch w:val="default"/>
    <w:sig w:usb0="800002BF" w:usb1="38CF7CFA" w:usb2="00000016" w:usb3="00000000" w:csb0="00040001" w:csb1="00000000"/>
    <w:embedRegular r:id="rId6" w:fontKey="{C15BC452-8413-4D93-915D-4F207E9931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17"/>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rPr>
        <w:u w:val="single"/>
      </w:rPr>
    </w:pPr>
  </w:p>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B103DA9E"/>
    <w:multiLevelType w:val="singleLevel"/>
    <w:tmpl w:val="B103DA9E"/>
    <w:lvl w:ilvl="0" w:tentative="0">
      <w:start w:val="3"/>
      <w:numFmt w:val="chineseCounting"/>
      <w:suff w:val="nothing"/>
      <w:lvlText w:val="（%1）"/>
      <w:lvlJc w:val="left"/>
      <w:rPr>
        <w:rFonts w:hint="eastAsia"/>
      </w:rPr>
    </w:lvl>
  </w:abstractNum>
  <w:abstractNum w:abstractNumId="3">
    <w:nsid w:val="E91F1F3E"/>
    <w:multiLevelType w:val="singleLevel"/>
    <w:tmpl w:val="E91F1F3E"/>
    <w:lvl w:ilvl="0" w:tentative="0">
      <w:start w:val="7"/>
      <w:numFmt w:val="chineseCounting"/>
      <w:suff w:val="nothing"/>
      <w:lvlText w:val="%1、"/>
      <w:lvlJc w:val="left"/>
      <w:rPr>
        <w:rFonts w:hint="eastAsia"/>
      </w:rPr>
    </w:lvl>
  </w:abstractNum>
  <w:abstractNum w:abstractNumId="4">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5">
    <w:nsid w:val="407E65F9"/>
    <w:multiLevelType w:val="multilevel"/>
    <w:tmpl w:val="407E65F9"/>
    <w:lvl w:ilvl="0" w:tentative="0">
      <w:start w:val="0"/>
      <w:numFmt w:val="decimal"/>
      <w:pStyle w:val="94"/>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C3C74AC"/>
    <w:multiLevelType w:val="singleLevel"/>
    <w:tmpl w:val="5C3C74AC"/>
    <w:lvl w:ilvl="0" w:tentative="0">
      <w:start w:val="1"/>
      <w:numFmt w:val="chineseCounting"/>
      <w:suff w:val="nothing"/>
      <w:lvlText w:val="%1、"/>
      <w:lvlJc w:val="left"/>
      <w:rPr>
        <w:rFonts w:hint="eastAsia"/>
      </w:rPr>
    </w:lvl>
  </w:abstractNum>
  <w:abstractNum w:abstractNumId="8">
    <w:nsid w:val="5D1ACA94"/>
    <w:multiLevelType w:val="singleLevel"/>
    <w:tmpl w:val="5D1ACA94"/>
    <w:lvl w:ilvl="0" w:tentative="0">
      <w:start w:val="3"/>
      <w:numFmt w:val="decimal"/>
      <w:suff w:val="nothing"/>
      <w:lvlText w:val="%1、"/>
      <w:lvlJc w:val="left"/>
    </w:lvl>
  </w:abstractNum>
  <w:num w:numId="1">
    <w:abstractNumId w:val="5"/>
  </w:num>
  <w:num w:numId="2">
    <w:abstractNumId w:val="8"/>
  </w:num>
  <w:num w:numId="3">
    <w:abstractNumId w:val="3"/>
  </w:num>
  <w:num w:numId="4">
    <w:abstractNumId w:val="2"/>
  </w:num>
  <w:num w:numId="5">
    <w:abstractNumId w:val="1"/>
  </w:num>
  <w:num w:numId="6">
    <w:abstractNumId w:val="7"/>
  </w:num>
  <w:num w:numId="7">
    <w:abstractNumId w:val="0"/>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N2M0ZWVmOTgzOTNmNmM2OGFjZTNiMzlmOWQ2MWE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6EA437E"/>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C6944DC"/>
    <w:rsid w:val="2D392A4B"/>
    <w:rsid w:val="2E2429AD"/>
    <w:rsid w:val="2E7F096C"/>
    <w:rsid w:val="2E950643"/>
    <w:rsid w:val="300E29BD"/>
    <w:rsid w:val="305B2BFC"/>
    <w:rsid w:val="311763F2"/>
    <w:rsid w:val="3237724D"/>
    <w:rsid w:val="32C61B83"/>
    <w:rsid w:val="344B05CF"/>
    <w:rsid w:val="34683033"/>
    <w:rsid w:val="35B77661"/>
    <w:rsid w:val="36583023"/>
    <w:rsid w:val="3713274F"/>
    <w:rsid w:val="376027F7"/>
    <w:rsid w:val="39A6093D"/>
    <w:rsid w:val="3AD13AD5"/>
    <w:rsid w:val="3B5725EA"/>
    <w:rsid w:val="3BF75747"/>
    <w:rsid w:val="3D832EB5"/>
    <w:rsid w:val="3EB43B95"/>
    <w:rsid w:val="3F0535D6"/>
    <w:rsid w:val="401A05CF"/>
    <w:rsid w:val="40652603"/>
    <w:rsid w:val="42532A81"/>
    <w:rsid w:val="42966345"/>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3C45248"/>
    <w:rsid w:val="68186279"/>
    <w:rsid w:val="68742FE5"/>
    <w:rsid w:val="697C1D6F"/>
    <w:rsid w:val="6A80153E"/>
    <w:rsid w:val="6F544E68"/>
    <w:rsid w:val="719242C5"/>
    <w:rsid w:val="72B62304"/>
    <w:rsid w:val="742D0AEA"/>
    <w:rsid w:val="750157C1"/>
    <w:rsid w:val="77F228DE"/>
    <w:rsid w:val="78851ED1"/>
    <w:rsid w:val="79C61CFF"/>
    <w:rsid w:val="7B1E64C9"/>
    <w:rsid w:val="7D4F3F92"/>
    <w:rsid w:val="7DBD7DE5"/>
    <w:rsid w:val="7E7401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9"/>
    <w:qFormat/>
    <w:uiPriority w:val="0"/>
    <w:pPr>
      <w:keepNext/>
      <w:keepLines/>
      <w:spacing w:line="720" w:lineRule="exact"/>
      <w:jc w:val="center"/>
      <w:outlineLvl w:val="0"/>
    </w:pPr>
    <w:rPr>
      <w:b/>
      <w:bCs/>
      <w:kern w:val="44"/>
      <w:sz w:val="44"/>
      <w:szCs w:val="44"/>
    </w:rPr>
  </w:style>
  <w:style w:type="paragraph" w:styleId="3">
    <w:name w:val="heading 2"/>
    <w:basedOn w:val="1"/>
    <w:next w:val="1"/>
    <w:link w:val="48"/>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2"/>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7"/>
    <w:qFormat/>
    <w:uiPriority w:val="9"/>
    <w:pPr>
      <w:keepNext/>
      <w:keepLines/>
      <w:spacing w:before="280" w:after="290" w:line="376" w:lineRule="auto"/>
      <w:outlineLvl w:val="3"/>
    </w:pPr>
    <w:rPr>
      <w:rFonts w:ascii="Cambria" w:hAnsi="Cambria"/>
      <w:b/>
      <w:bCs/>
      <w:kern w:val="0"/>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47"/>
    <w:qFormat/>
    <w:uiPriority w:val="0"/>
    <w:pPr>
      <w:ind w:firstLine="420"/>
    </w:pPr>
    <w:rPr>
      <w:rFonts w:ascii="Calibri" w:hAnsi="Calibri"/>
      <w:kern w:val="0"/>
      <w:sz w:val="20"/>
      <w:szCs w:val="20"/>
    </w:rPr>
  </w:style>
  <w:style w:type="paragraph" w:styleId="7">
    <w:name w:val="Document Map"/>
    <w:basedOn w:val="1"/>
    <w:link w:val="62"/>
    <w:semiHidden/>
    <w:qFormat/>
    <w:uiPriority w:val="0"/>
    <w:pPr>
      <w:shd w:val="clear" w:color="auto" w:fill="000080"/>
    </w:pPr>
    <w:rPr>
      <w:kern w:val="0"/>
      <w:sz w:val="20"/>
    </w:rPr>
  </w:style>
  <w:style w:type="paragraph" w:styleId="8">
    <w:name w:val="annotation text"/>
    <w:basedOn w:val="1"/>
    <w:next w:val="9"/>
    <w:link w:val="65"/>
    <w:qFormat/>
    <w:uiPriority w:val="0"/>
    <w:pPr>
      <w:spacing w:line="280" w:lineRule="exact"/>
      <w:jc w:val="left"/>
    </w:pPr>
    <w:rPr>
      <w:sz w:val="24"/>
    </w:rPr>
  </w:style>
  <w:style w:type="paragraph" w:styleId="9">
    <w:name w:val="Balloon Text"/>
    <w:basedOn w:val="1"/>
    <w:link w:val="41"/>
    <w:semiHidden/>
    <w:qFormat/>
    <w:uiPriority w:val="0"/>
    <w:pPr>
      <w:adjustRightInd w:val="0"/>
      <w:snapToGrid w:val="0"/>
    </w:pPr>
    <w:rPr>
      <w:sz w:val="28"/>
      <w:szCs w:val="18"/>
    </w:rPr>
  </w:style>
  <w:style w:type="paragraph" w:styleId="10">
    <w:name w:val="Body Text"/>
    <w:basedOn w:val="1"/>
    <w:next w:val="1"/>
    <w:qFormat/>
    <w:uiPriority w:val="0"/>
    <w:pPr>
      <w:spacing w:after="120"/>
    </w:pPr>
    <w:rPr>
      <w:rFonts w:ascii="Times New Roman" w:hAnsi="Times New Roman" w:eastAsia="宋体" w:cs="Times New Roman"/>
    </w:rPr>
  </w:style>
  <w:style w:type="paragraph" w:styleId="11">
    <w:name w:val="Body Text Indent"/>
    <w:basedOn w:val="1"/>
    <w:link w:val="55"/>
    <w:qFormat/>
    <w:uiPriority w:val="0"/>
    <w:pPr>
      <w:ind w:firstLine="570"/>
    </w:pPr>
    <w:rPr>
      <w:rFonts w:ascii="宋体" w:hAnsi="宋体"/>
      <w:kern w:val="0"/>
      <w:sz w:val="24"/>
    </w:rPr>
  </w:style>
  <w:style w:type="paragraph" w:styleId="12">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3">
    <w:name w:val="toc 3"/>
    <w:basedOn w:val="1"/>
    <w:next w:val="1"/>
    <w:qFormat/>
    <w:uiPriority w:val="39"/>
    <w:pPr>
      <w:ind w:left="840" w:leftChars="400"/>
    </w:pPr>
  </w:style>
  <w:style w:type="paragraph" w:styleId="14">
    <w:name w:val="Plain Text"/>
    <w:basedOn w:val="1"/>
    <w:link w:val="42"/>
    <w:qFormat/>
    <w:uiPriority w:val="0"/>
    <w:rPr>
      <w:rFonts w:ascii="宋体" w:hAnsi="Courier New"/>
      <w:kern w:val="0"/>
      <w:sz w:val="20"/>
    </w:rPr>
  </w:style>
  <w:style w:type="paragraph" w:styleId="15">
    <w:name w:val="Date"/>
    <w:basedOn w:val="1"/>
    <w:next w:val="1"/>
    <w:link w:val="39"/>
    <w:qFormat/>
    <w:uiPriority w:val="0"/>
    <w:pPr>
      <w:ind w:left="100" w:leftChars="2500"/>
    </w:pPr>
    <w:rPr>
      <w:kern w:val="0"/>
      <w:sz w:val="28"/>
    </w:rPr>
  </w:style>
  <w:style w:type="paragraph" w:styleId="16">
    <w:name w:val="Body Text Indent 2"/>
    <w:basedOn w:val="1"/>
    <w:link w:val="60"/>
    <w:qFormat/>
    <w:uiPriority w:val="0"/>
    <w:pPr>
      <w:spacing w:line="300" w:lineRule="auto"/>
      <w:ind w:firstLine="540" w:firstLineChars="225"/>
    </w:pPr>
    <w:rPr>
      <w:rFonts w:ascii="宋体" w:hAnsi="宋体"/>
      <w:color w:val="000000"/>
      <w:kern w:val="0"/>
      <w:sz w:val="24"/>
    </w:rPr>
  </w:style>
  <w:style w:type="paragraph" w:styleId="17">
    <w:name w:val="footer"/>
    <w:basedOn w:val="1"/>
    <w:link w:val="56"/>
    <w:qFormat/>
    <w:uiPriority w:val="0"/>
    <w:pPr>
      <w:tabs>
        <w:tab w:val="center" w:pos="4153"/>
        <w:tab w:val="right" w:pos="8306"/>
      </w:tabs>
      <w:snapToGrid w:val="0"/>
      <w:jc w:val="left"/>
    </w:pPr>
    <w:rPr>
      <w:kern w:val="0"/>
      <w:sz w:val="18"/>
      <w:szCs w:val="18"/>
    </w:rPr>
  </w:style>
  <w:style w:type="paragraph" w:styleId="18">
    <w:name w:val="header"/>
    <w:basedOn w:val="1"/>
    <w:link w:val="5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9">
    <w:name w:val="toc 1"/>
    <w:basedOn w:val="1"/>
    <w:next w:val="1"/>
    <w:qFormat/>
    <w:uiPriority w:val="39"/>
  </w:style>
  <w:style w:type="paragraph" w:styleId="20">
    <w:name w:val="index heading"/>
    <w:basedOn w:val="1"/>
    <w:next w:val="21"/>
    <w:semiHidden/>
    <w:qFormat/>
    <w:uiPriority w:val="0"/>
    <w:rPr>
      <w:szCs w:val="20"/>
    </w:rPr>
  </w:style>
  <w:style w:type="paragraph" w:styleId="21">
    <w:name w:val="index 1"/>
    <w:basedOn w:val="1"/>
    <w:next w:val="1"/>
    <w:semiHidden/>
    <w:qFormat/>
    <w:uiPriority w:val="0"/>
  </w:style>
  <w:style w:type="paragraph" w:styleId="22">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link w:val="40"/>
    <w:qFormat/>
    <w:uiPriority w:val="0"/>
    <w:pPr>
      <w:snapToGrid w:val="0"/>
      <w:jc w:val="left"/>
    </w:pPr>
    <w:rPr>
      <w:kern w:val="0"/>
      <w:sz w:val="18"/>
      <w:szCs w:val="18"/>
    </w:rPr>
  </w:style>
  <w:style w:type="paragraph" w:styleId="24">
    <w:name w:val="Body Text Indent 3"/>
    <w:basedOn w:val="1"/>
    <w:link w:val="46"/>
    <w:qFormat/>
    <w:uiPriority w:val="0"/>
    <w:pPr>
      <w:snapToGrid w:val="0"/>
      <w:spacing w:after="120" w:line="360" w:lineRule="auto"/>
      <w:ind w:firstLine="1365"/>
    </w:pPr>
    <w:rPr>
      <w:rFonts w:ascii="宋体"/>
      <w:kern w:val="0"/>
      <w:sz w:val="28"/>
      <w:szCs w:val="20"/>
    </w:rPr>
  </w:style>
  <w:style w:type="paragraph" w:styleId="25">
    <w:name w:val="toc 2"/>
    <w:basedOn w:val="1"/>
    <w:next w:val="1"/>
    <w:qFormat/>
    <w:uiPriority w:val="39"/>
    <w:pPr>
      <w:ind w:left="420" w:leftChars="200"/>
    </w:pPr>
  </w:style>
  <w:style w:type="paragraph" w:styleId="26">
    <w:name w:val="Normal (Web)"/>
    <w:basedOn w:val="1"/>
    <w:qFormat/>
    <w:uiPriority w:val="0"/>
    <w:rPr>
      <w:rFonts w:ascii="Calibri" w:hAnsi="Calibri"/>
      <w:sz w:val="24"/>
      <w:szCs w:val="22"/>
    </w:rPr>
  </w:style>
  <w:style w:type="paragraph" w:styleId="27">
    <w:name w:val="annotation subject"/>
    <w:basedOn w:val="8"/>
    <w:next w:val="8"/>
    <w:link w:val="63"/>
    <w:semiHidden/>
    <w:qFormat/>
    <w:uiPriority w:val="0"/>
    <w:rPr>
      <w:b/>
      <w:bCs/>
      <w:kern w:val="0"/>
      <w:sz w:val="20"/>
    </w:r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0"/>
  </w:style>
  <w:style w:type="character" w:styleId="33">
    <w:name w:val="FollowedHyperlink"/>
    <w:qFormat/>
    <w:uiPriority w:val="0"/>
    <w:rPr>
      <w:color w:val="800080"/>
      <w:u w:val="single"/>
    </w:rPr>
  </w:style>
  <w:style w:type="character" w:styleId="34">
    <w:name w:val="Emphasis"/>
    <w:basedOn w:val="30"/>
    <w:qFormat/>
    <w:uiPriority w:val="20"/>
    <w:rPr>
      <w:color w:val="CC0000"/>
    </w:rPr>
  </w:style>
  <w:style w:type="character" w:styleId="35">
    <w:name w:val="Hyperlink"/>
    <w:qFormat/>
    <w:uiPriority w:val="99"/>
    <w:rPr>
      <w:color w:val="0000FF"/>
      <w:u w:val="single"/>
    </w:rPr>
  </w:style>
  <w:style w:type="character" w:styleId="36">
    <w:name w:val="annotation reference"/>
    <w:semiHidden/>
    <w:qFormat/>
    <w:uiPriority w:val="0"/>
    <w:rPr>
      <w:sz w:val="21"/>
      <w:szCs w:val="21"/>
    </w:rPr>
  </w:style>
  <w:style w:type="character" w:styleId="37">
    <w:name w:val="footnote reference"/>
    <w:qFormat/>
    <w:uiPriority w:val="0"/>
    <w:rPr>
      <w:vertAlign w:val="superscript"/>
    </w:rPr>
  </w:style>
  <w:style w:type="character" w:customStyle="1" w:styleId="38">
    <w:name w:val="副标题 Char"/>
    <w:link w:val="22"/>
    <w:qFormat/>
    <w:uiPriority w:val="0"/>
    <w:rPr>
      <w:rFonts w:ascii="Cambria" w:hAnsi="Cambria" w:eastAsia="宋体" w:cs="Times New Roman"/>
      <w:b/>
      <w:bCs/>
      <w:kern w:val="28"/>
      <w:sz w:val="32"/>
      <w:szCs w:val="32"/>
    </w:rPr>
  </w:style>
  <w:style w:type="character" w:customStyle="1" w:styleId="39">
    <w:name w:val="日期 Char"/>
    <w:link w:val="15"/>
    <w:qFormat/>
    <w:uiPriority w:val="0"/>
    <w:rPr>
      <w:rFonts w:ascii="Times New Roman" w:hAnsi="Times New Roman" w:eastAsia="宋体" w:cs="Times New Roman"/>
      <w:sz w:val="28"/>
      <w:szCs w:val="24"/>
    </w:rPr>
  </w:style>
  <w:style w:type="character" w:customStyle="1" w:styleId="40">
    <w:name w:val="脚注文本 Char"/>
    <w:link w:val="23"/>
    <w:qFormat/>
    <w:uiPriority w:val="0"/>
    <w:rPr>
      <w:rFonts w:ascii="Times New Roman" w:hAnsi="Times New Roman" w:eastAsia="宋体" w:cs="Times New Roman"/>
      <w:sz w:val="18"/>
      <w:szCs w:val="18"/>
    </w:rPr>
  </w:style>
  <w:style w:type="character" w:customStyle="1" w:styleId="41">
    <w:name w:val="批注框文本 Char"/>
    <w:link w:val="9"/>
    <w:semiHidden/>
    <w:qFormat/>
    <w:uiPriority w:val="0"/>
    <w:rPr>
      <w:rFonts w:ascii="Times New Roman" w:hAnsi="Times New Roman"/>
      <w:kern w:val="2"/>
      <w:sz w:val="28"/>
      <w:szCs w:val="18"/>
    </w:rPr>
  </w:style>
  <w:style w:type="character" w:customStyle="1" w:styleId="42">
    <w:name w:val="纯文本 Char"/>
    <w:link w:val="14"/>
    <w:qFormat/>
    <w:uiPriority w:val="0"/>
    <w:rPr>
      <w:rFonts w:ascii="宋体" w:hAnsi="Courier New" w:eastAsia="宋体"/>
      <w:szCs w:val="24"/>
    </w:rPr>
  </w:style>
  <w:style w:type="character" w:customStyle="1" w:styleId="43">
    <w:name w:val="列出段落 Char"/>
    <w:link w:val="44"/>
    <w:qFormat/>
    <w:locked/>
    <w:uiPriority w:val="99"/>
    <w:rPr>
      <w:rFonts w:ascii="Times New Roman" w:hAnsi="Times New Roman"/>
      <w:kern w:val="2"/>
      <w:sz w:val="21"/>
      <w:szCs w:val="24"/>
    </w:rPr>
  </w:style>
  <w:style w:type="paragraph" w:customStyle="1" w:styleId="44">
    <w:name w:val="列出段落2"/>
    <w:basedOn w:val="1"/>
    <w:link w:val="43"/>
    <w:qFormat/>
    <w:uiPriority w:val="99"/>
    <w:pPr>
      <w:ind w:firstLine="420" w:firstLineChars="200"/>
    </w:pPr>
  </w:style>
  <w:style w:type="character" w:customStyle="1" w:styleId="45">
    <w:name w:val="纯文本 Char1"/>
    <w:semiHidden/>
    <w:qFormat/>
    <w:uiPriority w:val="99"/>
    <w:rPr>
      <w:rFonts w:ascii="宋体" w:hAnsi="Courier New" w:eastAsia="宋体" w:cs="Courier New"/>
      <w:szCs w:val="21"/>
    </w:rPr>
  </w:style>
  <w:style w:type="character" w:customStyle="1" w:styleId="46">
    <w:name w:val="正文文本缩进 3 Char"/>
    <w:link w:val="24"/>
    <w:qFormat/>
    <w:uiPriority w:val="0"/>
    <w:rPr>
      <w:rFonts w:ascii="宋体" w:hAnsi="Times New Roman" w:eastAsia="宋体" w:cs="Times New Roman"/>
      <w:sz w:val="28"/>
      <w:szCs w:val="20"/>
    </w:rPr>
  </w:style>
  <w:style w:type="character" w:customStyle="1" w:styleId="47">
    <w:name w:val="正文缩进 Char"/>
    <w:link w:val="6"/>
    <w:qFormat/>
    <w:uiPriority w:val="0"/>
    <w:rPr>
      <w:rFonts w:eastAsia="宋体"/>
    </w:rPr>
  </w:style>
  <w:style w:type="character" w:customStyle="1" w:styleId="48">
    <w:name w:val="标题 2 Char"/>
    <w:link w:val="3"/>
    <w:qFormat/>
    <w:uiPriority w:val="0"/>
    <w:rPr>
      <w:rFonts w:ascii="Arial" w:hAnsi="Arial" w:eastAsia="宋体" w:cs="Times New Roman"/>
      <w:b/>
      <w:bCs/>
      <w:sz w:val="28"/>
      <w:szCs w:val="32"/>
    </w:rPr>
  </w:style>
  <w:style w:type="character" w:customStyle="1" w:styleId="49">
    <w:name w:val="页眉1 Char"/>
    <w:link w:val="50"/>
    <w:qFormat/>
    <w:uiPriority w:val="0"/>
    <w:rPr>
      <w:sz w:val="18"/>
      <w:szCs w:val="18"/>
    </w:rPr>
  </w:style>
  <w:style w:type="paragraph" w:customStyle="1" w:styleId="50">
    <w:name w:val="页眉1"/>
    <w:basedOn w:val="18"/>
    <w:link w:val="49"/>
    <w:qFormat/>
    <w:uiPriority w:val="0"/>
    <w:pPr>
      <w:pBdr>
        <w:bottom w:val="none" w:color="auto" w:sz="0" w:space="0"/>
      </w:pBdr>
      <w:jc w:val="both"/>
    </w:pPr>
  </w:style>
  <w:style w:type="character" w:customStyle="1" w:styleId="51">
    <w:name w:val="页眉 Char"/>
    <w:link w:val="18"/>
    <w:qFormat/>
    <w:uiPriority w:val="0"/>
    <w:rPr>
      <w:sz w:val="18"/>
      <w:szCs w:val="18"/>
    </w:rPr>
  </w:style>
  <w:style w:type="character" w:customStyle="1" w:styleId="52">
    <w:name w:val="标题 3 Char"/>
    <w:link w:val="4"/>
    <w:qFormat/>
    <w:uiPriority w:val="0"/>
    <w:rPr>
      <w:rFonts w:ascii="Times New Roman" w:hAnsi="Times New Roman" w:eastAsia="宋体" w:cs="Times New Roman"/>
      <w:b/>
      <w:bCs/>
      <w:sz w:val="24"/>
      <w:szCs w:val="32"/>
    </w:rPr>
  </w:style>
  <w:style w:type="character" w:customStyle="1" w:styleId="53">
    <w:name w:val="h2"/>
    <w:qFormat/>
    <w:uiPriority w:val="0"/>
    <w:rPr>
      <w:color w:val="000000"/>
      <w:sz w:val="24"/>
      <w:szCs w:val="24"/>
    </w:rPr>
  </w:style>
  <w:style w:type="character" w:customStyle="1" w:styleId="54">
    <w:name w:val="unnamed1"/>
    <w:basedOn w:val="30"/>
    <w:qFormat/>
    <w:uiPriority w:val="0"/>
  </w:style>
  <w:style w:type="character" w:customStyle="1" w:styleId="55">
    <w:name w:val="正文文本缩进 Char"/>
    <w:link w:val="11"/>
    <w:qFormat/>
    <w:uiPriority w:val="0"/>
    <w:rPr>
      <w:rFonts w:ascii="宋体" w:hAnsi="宋体" w:eastAsia="宋体" w:cs="Times New Roman"/>
      <w:sz w:val="24"/>
      <w:szCs w:val="24"/>
    </w:rPr>
  </w:style>
  <w:style w:type="character" w:customStyle="1" w:styleId="56">
    <w:name w:val="页脚 Char"/>
    <w:link w:val="17"/>
    <w:qFormat/>
    <w:uiPriority w:val="0"/>
    <w:rPr>
      <w:rFonts w:ascii="Times New Roman" w:hAnsi="Times New Roman" w:eastAsia="宋体" w:cs="Times New Roman"/>
      <w:sz w:val="18"/>
      <w:szCs w:val="18"/>
    </w:rPr>
  </w:style>
  <w:style w:type="character" w:customStyle="1" w:styleId="57">
    <w:name w:val="标题 4 Char"/>
    <w:link w:val="5"/>
    <w:semiHidden/>
    <w:qFormat/>
    <w:uiPriority w:val="9"/>
    <w:rPr>
      <w:rFonts w:ascii="Cambria" w:hAnsi="Cambria" w:eastAsia="宋体" w:cs="Times New Roman"/>
      <w:b/>
      <w:bCs/>
      <w:sz w:val="28"/>
      <w:szCs w:val="28"/>
    </w:rPr>
  </w:style>
  <w:style w:type="character" w:customStyle="1" w:styleId="58">
    <w:name w:val="font101"/>
    <w:qFormat/>
    <w:uiPriority w:val="0"/>
    <w:rPr>
      <w:rFonts w:hint="eastAsia" w:ascii="黑体" w:hAnsi="宋体" w:eastAsia="黑体" w:cs="黑体"/>
      <w:color w:val="000000"/>
      <w:sz w:val="20"/>
      <w:szCs w:val="20"/>
      <w:u w:val="none"/>
    </w:rPr>
  </w:style>
  <w:style w:type="character" w:customStyle="1" w:styleId="59">
    <w:name w:val="标题 1 Char"/>
    <w:link w:val="2"/>
    <w:qFormat/>
    <w:uiPriority w:val="0"/>
    <w:rPr>
      <w:rFonts w:ascii="Times New Roman" w:hAnsi="Times New Roman" w:eastAsia="宋体" w:cs="Times New Roman"/>
      <w:b/>
      <w:bCs/>
      <w:kern w:val="44"/>
      <w:sz w:val="44"/>
      <w:szCs w:val="44"/>
    </w:rPr>
  </w:style>
  <w:style w:type="character" w:customStyle="1" w:styleId="60">
    <w:name w:val="正文文本缩进 2 Char"/>
    <w:link w:val="16"/>
    <w:qFormat/>
    <w:uiPriority w:val="0"/>
    <w:rPr>
      <w:rFonts w:ascii="宋体" w:hAnsi="宋体" w:eastAsia="宋体" w:cs="Times New Roman"/>
      <w:color w:val="000000"/>
      <w:sz w:val="24"/>
      <w:szCs w:val="24"/>
    </w:rPr>
  </w:style>
  <w:style w:type="character" w:customStyle="1" w:styleId="61">
    <w:name w:val="font61"/>
    <w:qFormat/>
    <w:uiPriority w:val="0"/>
    <w:rPr>
      <w:rFonts w:hint="eastAsia" w:ascii="宋体" w:hAnsi="宋体" w:eastAsia="宋体" w:cs="宋体"/>
      <w:color w:val="000000"/>
      <w:sz w:val="20"/>
      <w:szCs w:val="20"/>
      <w:u w:val="none"/>
    </w:rPr>
  </w:style>
  <w:style w:type="character" w:customStyle="1" w:styleId="62">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3">
    <w:name w:val="批注主题 Char"/>
    <w:link w:val="27"/>
    <w:semiHidden/>
    <w:qFormat/>
    <w:uiPriority w:val="0"/>
    <w:rPr>
      <w:rFonts w:ascii="Times New Roman" w:hAnsi="Times New Roman" w:eastAsia="宋体" w:cs="Times New Roman"/>
      <w:b/>
      <w:bCs/>
      <w:szCs w:val="24"/>
    </w:rPr>
  </w:style>
  <w:style w:type="character" w:customStyle="1" w:styleId="64">
    <w:name w:val="页眉 Char1"/>
    <w:semiHidden/>
    <w:qFormat/>
    <w:uiPriority w:val="99"/>
    <w:rPr>
      <w:rFonts w:ascii="Times New Roman" w:hAnsi="Times New Roman" w:eastAsia="宋体" w:cs="Times New Roman"/>
      <w:sz w:val="18"/>
      <w:szCs w:val="18"/>
    </w:rPr>
  </w:style>
  <w:style w:type="character" w:customStyle="1" w:styleId="65">
    <w:name w:val="批注文字 Char"/>
    <w:link w:val="8"/>
    <w:qFormat/>
    <w:uiPriority w:val="0"/>
    <w:rPr>
      <w:rFonts w:ascii="Times New Roman" w:hAnsi="Times New Roman"/>
      <w:kern w:val="2"/>
      <w:sz w:val="24"/>
      <w:szCs w:val="24"/>
    </w:rPr>
  </w:style>
  <w:style w:type="character" w:customStyle="1" w:styleId="66">
    <w:name w:val="apple-converted-space"/>
    <w:qFormat/>
    <w:uiPriority w:val="99"/>
    <w:rPr>
      <w:rFonts w:cs="Times New Roman"/>
    </w:rPr>
  </w:style>
  <w:style w:type="paragraph" w:customStyle="1" w:styleId="67">
    <w:name w:val="1"/>
    <w:basedOn w:val="1"/>
    <w:qFormat/>
    <w:uiPriority w:val="0"/>
    <w:pPr>
      <w:widowControl/>
      <w:spacing w:after="160" w:line="240" w:lineRule="exact"/>
      <w:jc w:val="left"/>
    </w:pPr>
    <w:rPr>
      <w:rFonts w:ascii="Verdana" w:hAnsi="Verdana"/>
      <w:kern w:val="0"/>
      <w:szCs w:val="20"/>
      <w:lang w:eastAsia="en-US"/>
    </w:rPr>
  </w:style>
  <w:style w:type="paragraph" w:customStyle="1" w:styleId="68">
    <w:name w:val="Char Char Char"/>
    <w:basedOn w:val="1"/>
    <w:qFormat/>
    <w:uiPriority w:val="0"/>
    <w:rPr>
      <w:rFonts w:ascii="宋体" w:hAnsi="宋体"/>
      <w:b/>
      <w:sz w:val="28"/>
      <w:szCs w:val="28"/>
    </w:rPr>
  </w:style>
  <w:style w:type="paragraph" w:customStyle="1" w:styleId="69">
    <w:name w:val="Char Char Char Char"/>
    <w:basedOn w:val="1"/>
    <w:qFormat/>
    <w:uiPriority w:val="0"/>
    <w:rPr>
      <w:szCs w:val="20"/>
    </w:rPr>
  </w:style>
  <w:style w:type="paragraph" w:customStyle="1" w:styleId="70">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1">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2">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3">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4">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5">
    <w:name w:val="列出段落1"/>
    <w:basedOn w:val="1"/>
    <w:qFormat/>
    <w:uiPriority w:val="0"/>
    <w:pPr>
      <w:ind w:firstLine="420" w:firstLineChars="200"/>
    </w:pPr>
    <w:rPr>
      <w:rFonts w:ascii="Calibri" w:hAnsi="Calibri"/>
      <w:szCs w:val="21"/>
    </w:rPr>
  </w:style>
  <w:style w:type="paragraph" w:customStyle="1" w:styleId="76">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7">
    <w:name w:val="Char1 Char Char Char"/>
    <w:basedOn w:val="1"/>
    <w:qFormat/>
    <w:uiPriority w:val="0"/>
    <w:pPr>
      <w:ind w:left="420" w:hanging="420"/>
    </w:pPr>
    <w:rPr>
      <w:sz w:val="24"/>
    </w:rPr>
  </w:style>
  <w:style w:type="paragraph" w:customStyle="1" w:styleId="78">
    <w:name w:val="_Style 1"/>
    <w:basedOn w:val="1"/>
    <w:qFormat/>
    <w:uiPriority w:val="99"/>
    <w:pPr>
      <w:ind w:firstLine="420" w:firstLineChars="200"/>
    </w:pPr>
  </w:style>
  <w:style w:type="paragraph" w:customStyle="1" w:styleId="79">
    <w:name w:val="样式2"/>
    <w:basedOn w:val="1"/>
    <w:qFormat/>
    <w:uiPriority w:val="0"/>
    <w:rPr>
      <w:b/>
      <w:sz w:val="24"/>
    </w:rPr>
  </w:style>
  <w:style w:type="paragraph" w:customStyle="1" w:styleId="80">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图"/>
    <w:basedOn w:val="1"/>
    <w:link w:val="93"/>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2">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3">
    <w:name w:val="Char"/>
    <w:basedOn w:val="1"/>
    <w:qFormat/>
    <w:uiPriority w:val="0"/>
    <w:pPr>
      <w:tabs>
        <w:tab w:val="left" w:pos="0"/>
      </w:tabs>
      <w:ind w:left="964" w:hanging="964"/>
    </w:pPr>
    <w:rPr>
      <w:sz w:val="24"/>
    </w:rPr>
  </w:style>
  <w:style w:type="paragraph" w:styleId="84">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5">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8">
    <w:name w:val="hwyang"/>
    <w:basedOn w:val="1"/>
    <w:qFormat/>
    <w:uiPriority w:val="0"/>
    <w:pPr>
      <w:widowControl/>
      <w:spacing w:line="360" w:lineRule="auto"/>
      <w:ind w:firstLine="480" w:firstLineChars="200"/>
      <w:jc w:val="left"/>
    </w:pPr>
    <w:rPr>
      <w:kern w:val="0"/>
      <w:sz w:val="24"/>
      <w:szCs w:val="20"/>
    </w:rPr>
  </w:style>
  <w:style w:type="paragraph" w:customStyle="1" w:styleId="89">
    <w:name w:val="列表段落1"/>
    <w:basedOn w:val="1"/>
    <w:qFormat/>
    <w:uiPriority w:val="0"/>
    <w:pPr>
      <w:ind w:firstLine="420" w:firstLineChars="200"/>
    </w:pPr>
    <w:rPr>
      <w:rFonts w:ascii="Calibri" w:hAnsi="Calibri"/>
      <w:szCs w:val="21"/>
    </w:rPr>
  </w:style>
  <w:style w:type="paragraph" w:customStyle="1" w:styleId="90">
    <w:name w:val="正文_0_1"/>
    <w:basedOn w:val="1"/>
    <w:qFormat/>
    <w:uiPriority w:val="0"/>
    <w:pPr>
      <w:spacing w:line="360" w:lineRule="auto"/>
    </w:pPr>
    <w:rPr>
      <w:rFonts w:ascii="Calibri" w:hAnsi="Calibri" w:eastAsia="仿宋" w:cs="宋体"/>
      <w:sz w:val="28"/>
      <w:szCs w:val="28"/>
    </w:rPr>
  </w:style>
  <w:style w:type="paragraph" w:customStyle="1" w:styleId="91">
    <w:name w:val="￥正文"/>
    <w:basedOn w:val="1"/>
    <w:qFormat/>
    <w:uiPriority w:val="0"/>
    <w:pPr>
      <w:spacing w:line="360" w:lineRule="auto"/>
    </w:pPr>
    <w:rPr>
      <w:rFonts w:ascii="Calibri" w:hAnsi="Calibri"/>
      <w:kern w:val="0"/>
      <w:sz w:val="24"/>
      <w:szCs w:val="20"/>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3">
    <w:name w:val="图 Char Char"/>
    <w:link w:val="81"/>
    <w:qFormat/>
    <w:locked/>
    <w:uiPriority w:val="0"/>
    <w:rPr>
      <w:rFonts w:ascii="Times New Roman" w:hAnsi="Times New Roman"/>
      <w:snapToGrid w:val="0"/>
      <w:spacing w:val="20"/>
      <w:sz w:val="24"/>
    </w:rPr>
  </w:style>
  <w:style w:type="paragraph" w:customStyle="1" w:styleId="94">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5">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7">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8">
    <w:name w:val="List Paragraph Char"/>
    <w:qFormat/>
    <w:locked/>
    <w:uiPriority w:val="99"/>
    <w:rPr>
      <w:kern w:val="0"/>
      <w:sz w:val="20"/>
      <w:szCs w:val="20"/>
    </w:rPr>
  </w:style>
  <w:style w:type="paragraph" w:customStyle="1" w:styleId="99">
    <w:name w:val="_正文段落"/>
    <w:basedOn w:val="1"/>
    <w:link w:val="100"/>
    <w:qFormat/>
    <w:uiPriority w:val="0"/>
    <w:pPr>
      <w:spacing w:beforeLines="15" w:afterLines="15" w:line="360" w:lineRule="auto"/>
      <w:ind w:firstLine="200" w:firstLineChars="200"/>
    </w:pPr>
    <w:rPr>
      <w:sz w:val="24"/>
    </w:rPr>
  </w:style>
  <w:style w:type="character" w:customStyle="1" w:styleId="100">
    <w:name w:val="_正文段落 Char"/>
    <w:link w:val="99"/>
    <w:qFormat/>
    <w:uiPriority w:val="0"/>
    <w:rPr>
      <w:rFonts w:ascii="Times New Roman" w:hAnsi="Times New Roman"/>
      <w:kern w:val="2"/>
      <w:sz w:val="24"/>
      <w:szCs w:val="24"/>
    </w:rPr>
  </w:style>
  <w:style w:type="paragraph" w:customStyle="1" w:styleId="101">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2">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40</Pages>
  <Words>14600</Words>
  <Characters>15167</Characters>
  <Lines>72</Lines>
  <Paragraphs>20</Paragraphs>
  <TotalTime>13</TotalTime>
  <ScaleCrop>false</ScaleCrop>
  <LinksUpToDate>false</LinksUpToDate>
  <CharactersWithSpaces>15761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2023-12-05T02:31:24Z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29DC5C0116A14540812F93FC13D7290D_13</vt:lpwstr>
  </property>
</Properties>
</file>