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7"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szCs w:val="36"/>
          <w:u w:val="single"/>
        </w:rPr>
        <w:t>：广东财经大学佛山校区楼栋天面出入口智能视频监控系统采购项目</w:t>
      </w:r>
    </w:p>
    <w:p>
      <w:pPr>
        <w:spacing w:line="760" w:lineRule="exact"/>
        <w:ind w:left="1988" w:hanging="1988" w:hangingChars="550"/>
        <w:rPr>
          <w:rFonts w:ascii="宋体" w:hAnsi="宋体"/>
          <w:b/>
          <w:sz w:val="36"/>
          <w:szCs w:val="36"/>
          <w:u w:val="single"/>
        </w:rPr>
      </w:pPr>
      <w:r>
        <w:rPr>
          <w:rFonts w:hint="eastAsia"/>
          <w:b/>
          <w:sz w:val="36"/>
          <w:szCs w:val="36"/>
        </w:rPr>
        <w:t>采购单位：</w:t>
      </w:r>
      <w:r>
        <w:rPr>
          <w:rFonts w:hint="eastAsia"/>
          <w:b/>
          <w:sz w:val="36"/>
          <w:szCs w:val="36"/>
          <w:u w:val="single"/>
        </w:rPr>
        <w:t>佛山校区管委会</w:t>
      </w:r>
    </w:p>
    <w:p>
      <w:pPr>
        <w:spacing w:line="760" w:lineRule="exact"/>
        <w:rPr>
          <w:rFonts w:hint="eastAsia"/>
          <w:b/>
          <w:sz w:val="36"/>
          <w:szCs w:val="36"/>
          <w:u w:val="single"/>
        </w:rPr>
      </w:pPr>
      <w:r>
        <w:rPr>
          <w:rFonts w:hint="eastAsia"/>
          <w:b/>
          <w:sz w:val="36"/>
          <w:szCs w:val="36"/>
        </w:rPr>
        <w:t>发布时间：</w:t>
      </w:r>
      <w:r>
        <w:rPr>
          <w:rFonts w:hint="eastAsia"/>
          <w:b/>
          <w:sz w:val="36"/>
          <w:szCs w:val="36"/>
          <w:u w:val="single"/>
        </w:rPr>
        <w:t>2024年1月</w:t>
      </w:r>
      <w:r>
        <w:rPr>
          <w:rFonts w:hint="eastAsia"/>
          <w:b/>
          <w:sz w:val="36"/>
          <w:szCs w:val="36"/>
          <w:u w:val="single"/>
          <w:lang w:val="en-US" w:eastAsia="zh-CN"/>
        </w:rPr>
        <w:t>11</w:t>
      </w:r>
      <w:r>
        <w:rPr>
          <w:rFonts w:hint="eastAsia"/>
          <w:b/>
          <w:sz w:val="36"/>
          <w:szCs w:val="36"/>
          <w:u w:val="single"/>
        </w:rPr>
        <w:t>日</w:t>
      </w:r>
      <w:bookmarkStart w:id="42" w:name="_GoBack"/>
      <w:bookmarkEnd w:id="42"/>
    </w:p>
    <w:p>
      <w:pPr>
        <w:spacing w:line="1000" w:lineRule="exact"/>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135"/>
      <w:bookmarkStart w:id="2" w:name="_Toc508103350"/>
      <w:r>
        <w:br w:type="page"/>
      </w:r>
    </w:p>
    <w:p>
      <w:pPr>
        <w:pStyle w:val="2"/>
      </w:pPr>
      <w:bookmarkStart w:id="3" w:name="_Toc1048"/>
      <w:r>
        <w:t>第一部分</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pStyle w:val="103"/>
        <w:spacing w:line="560" w:lineRule="exact"/>
        <w:ind w:firstLine="560"/>
        <w:rPr>
          <w:rFonts w:ascii="宋体" w:hAnsi="宋体"/>
          <w:sz w:val="28"/>
          <w:szCs w:val="28"/>
        </w:rPr>
      </w:pPr>
      <w:bookmarkStart w:id="7" w:name="_Toc28829"/>
      <w:bookmarkStart w:id="8" w:name="_Toc60236699"/>
      <w:bookmarkStart w:id="9" w:name="_Toc508103352"/>
      <w:r>
        <w:rPr>
          <w:rFonts w:hint="eastAsia" w:ascii="宋体" w:hAnsi="宋体"/>
          <w:color w:val="auto"/>
          <w:sz w:val="28"/>
          <w:szCs w:val="28"/>
        </w:rPr>
        <w:t>为加强和改善校区的闭路电视监控系统，根据学校需求和现场实际情况，拟在佛山校区的励学楼（第一教学楼）、笃行楼(第二教学楼)、拓新楼（实验楼）的天面出入口及天面阳台区域安装高清网络摄像机，出入口区域安装红外双鉴探测器，实时监控出入口及阳台的情况。监控中心新</w:t>
      </w:r>
      <w:r>
        <w:rPr>
          <w:rFonts w:hint="eastAsia" w:ascii="宋体" w:hAnsi="宋体"/>
          <w:sz w:val="28"/>
          <w:szCs w:val="28"/>
        </w:rPr>
        <w:t>增桌面式麦克风、声光警号等设备。</w:t>
      </w:r>
    </w:p>
    <w:p>
      <w:pPr>
        <w:pStyle w:val="103"/>
        <w:spacing w:line="560" w:lineRule="exact"/>
        <w:ind w:firstLine="560"/>
        <w:rPr>
          <w:rFonts w:ascii="宋体" w:hAnsi="宋体"/>
          <w:sz w:val="28"/>
          <w:szCs w:val="28"/>
        </w:rPr>
      </w:pPr>
      <w:r>
        <w:rPr>
          <w:rFonts w:hint="eastAsia" w:ascii="宋体" w:hAnsi="宋体"/>
          <w:color w:val="auto"/>
          <w:sz w:val="28"/>
          <w:szCs w:val="28"/>
        </w:rPr>
        <w:t>前端摄像机采用400万智能型双光警戒筒型网络摄像机，摄像机内置麦克风支持同步录音录像。内置扬</w:t>
      </w:r>
      <w:r>
        <w:rPr>
          <w:rFonts w:hint="eastAsia" w:ascii="宋体" w:hAnsi="宋体"/>
          <w:sz w:val="28"/>
          <w:szCs w:val="28"/>
        </w:rPr>
        <w:t>声器，支持自动喊话功能，结合监控中心的桌面式麦克风，支持监控中心安保人员远程喊话功能。红外双鉴探测器安装于出入口位置，探测器告警信号接入摄像机告警输入接口，通过视频监控系统可实现系统警戒被触发后联动监控中心声光警号报警，联动当前摄像机的视频图像自动弹窗到大屏幕电视墙，便于值班人员直观了解现场实际情况，并及时处理。</w:t>
      </w:r>
    </w:p>
    <w:p>
      <w:pPr>
        <w:pStyle w:val="103"/>
        <w:spacing w:line="560" w:lineRule="exact"/>
        <w:ind w:firstLine="560"/>
        <w:rPr>
          <w:rFonts w:ascii="宋体" w:hAnsi="宋体"/>
          <w:color w:val="auto"/>
          <w:sz w:val="28"/>
          <w:szCs w:val="28"/>
        </w:rPr>
      </w:pPr>
      <w:r>
        <w:rPr>
          <w:rFonts w:hint="eastAsia" w:ascii="宋体" w:hAnsi="宋体"/>
          <w:color w:val="auto"/>
          <w:sz w:val="28"/>
          <w:szCs w:val="28"/>
        </w:rPr>
        <w:t>总体工程内容如下：</w:t>
      </w:r>
    </w:p>
    <w:p>
      <w:pPr>
        <w:pStyle w:val="103"/>
        <w:spacing w:line="560" w:lineRule="exact"/>
        <w:ind w:firstLine="560"/>
        <w:rPr>
          <w:rFonts w:ascii="宋体" w:hAnsi="宋体"/>
          <w:color w:val="auto"/>
          <w:sz w:val="28"/>
          <w:szCs w:val="28"/>
        </w:rPr>
      </w:pPr>
      <w:r>
        <w:rPr>
          <w:rFonts w:hint="eastAsia" w:ascii="宋体" w:hAnsi="宋体"/>
          <w:color w:val="auto"/>
          <w:sz w:val="28"/>
          <w:szCs w:val="28"/>
        </w:rPr>
        <w:t>1、在佛山校区各楼栋天面安装共计20台400万像素高清摄像机和6台红外双鉴探测器。新增系统采用数字光纤网络传输，各区域的数字视频信号通过光纤线缆传输至监控中心接入原有系统，摄像机视频信号接入原有存储设备录像保存。</w:t>
      </w:r>
    </w:p>
    <w:p>
      <w:pPr>
        <w:pStyle w:val="103"/>
        <w:spacing w:line="560" w:lineRule="exact"/>
        <w:ind w:firstLine="560"/>
        <w:rPr>
          <w:rFonts w:ascii="宋体" w:hAnsi="宋体"/>
          <w:color w:val="auto"/>
          <w:sz w:val="28"/>
          <w:szCs w:val="28"/>
        </w:rPr>
      </w:pPr>
      <w:r>
        <w:rPr>
          <w:rFonts w:hint="eastAsia" w:ascii="宋体" w:hAnsi="宋体"/>
          <w:color w:val="auto"/>
          <w:sz w:val="28"/>
          <w:szCs w:val="28"/>
        </w:rPr>
        <w:t>前端设备分布如下：</w:t>
      </w:r>
    </w:p>
    <w:tbl>
      <w:tblPr>
        <w:tblStyle w:val="28"/>
        <w:tblW w:w="5000" w:type="pct"/>
        <w:tblInd w:w="0" w:type="dxa"/>
        <w:tblLayout w:type="autofit"/>
        <w:tblCellMar>
          <w:top w:w="0" w:type="dxa"/>
          <w:left w:w="108" w:type="dxa"/>
          <w:bottom w:w="0" w:type="dxa"/>
          <w:right w:w="108" w:type="dxa"/>
        </w:tblCellMar>
      </w:tblPr>
      <w:tblGrid>
        <w:gridCol w:w="825"/>
        <w:gridCol w:w="1294"/>
        <w:gridCol w:w="883"/>
        <w:gridCol w:w="1236"/>
        <w:gridCol w:w="1472"/>
        <w:gridCol w:w="1118"/>
        <w:gridCol w:w="1118"/>
        <w:gridCol w:w="1116"/>
      </w:tblGrid>
      <w:tr>
        <w:tblPrEx>
          <w:tblCellMar>
            <w:top w:w="0" w:type="dxa"/>
            <w:left w:w="108" w:type="dxa"/>
            <w:bottom w:w="0" w:type="dxa"/>
            <w:right w:w="108" w:type="dxa"/>
          </w:tblCellMar>
        </w:tblPrEx>
        <w:trPr>
          <w:trHeight w:val="720" w:hRule="atLeast"/>
        </w:trPr>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序号</w:t>
            </w:r>
          </w:p>
        </w:tc>
        <w:tc>
          <w:tcPr>
            <w:tcW w:w="7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地点</w:t>
            </w:r>
          </w:p>
        </w:tc>
        <w:tc>
          <w:tcPr>
            <w:tcW w:w="4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天台位置</w:t>
            </w:r>
          </w:p>
        </w:tc>
        <w:tc>
          <w:tcPr>
            <w:tcW w:w="6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出口大门数量</w:t>
            </w:r>
          </w:p>
        </w:tc>
        <w:tc>
          <w:tcPr>
            <w:tcW w:w="8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目前状态</w:t>
            </w:r>
          </w:p>
        </w:tc>
        <w:tc>
          <w:tcPr>
            <w:tcW w:w="6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出入口摄像机</w:t>
            </w:r>
          </w:p>
        </w:tc>
        <w:tc>
          <w:tcPr>
            <w:tcW w:w="6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阳台摄像机</w:t>
            </w:r>
          </w:p>
        </w:tc>
        <w:tc>
          <w:tcPr>
            <w:tcW w:w="6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红外探测器</w:t>
            </w:r>
          </w:p>
        </w:tc>
      </w:tr>
      <w:tr>
        <w:tblPrEx>
          <w:tblCellMar>
            <w:top w:w="0" w:type="dxa"/>
            <w:left w:w="108" w:type="dxa"/>
            <w:bottom w:w="0" w:type="dxa"/>
            <w:right w:w="108" w:type="dxa"/>
          </w:tblCellMar>
        </w:tblPrEx>
        <w:trPr>
          <w:trHeight w:val="855" w:hRule="atLeast"/>
        </w:trPr>
        <w:tc>
          <w:tcPr>
            <w:tcW w:w="455"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c>
          <w:tcPr>
            <w:tcW w:w="71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拓新楼（实验楼）</w:t>
            </w:r>
          </w:p>
        </w:tc>
        <w:tc>
          <w:tcPr>
            <w:tcW w:w="48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4层</w:t>
            </w:r>
          </w:p>
        </w:tc>
        <w:tc>
          <w:tcPr>
            <w:tcW w:w="68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无</w:t>
            </w:r>
          </w:p>
        </w:tc>
        <w:tc>
          <w:tcPr>
            <w:tcW w:w="81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敞开式</w:t>
            </w:r>
          </w:p>
        </w:tc>
        <w:tc>
          <w:tcPr>
            <w:tcW w:w="6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2</w:t>
            </w:r>
          </w:p>
        </w:tc>
        <w:tc>
          <w:tcPr>
            <w:tcW w:w="6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8</w:t>
            </w:r>
          </w:p>
        </w:tc>
        <w:tc>
          <w:tcPr>
            <w:tcW w:w="61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2</w:t>
            </w:r>
          </w:p>
        </w:tc>
      </w:tr>
      <w:tr>
        <w:tblPrEx>
          <w:tblCellMar>
            <w:top w:w="0" w:type="dxa"/>
            <w:left w:w="108" w:type="dxa"/>
            <w:bottom w:w="0" w:type="dxa"/>
            <w:right w:w="108" w:type="dxa"/>
          </w:tblCellMar>
        </w:tblPrEx>
        <w:trPr>
          <w:trHeight w:val="855" w:hRule="atLeast"/>
        </w:trPr>
        <w:tc>
          <w:tcPr>
            <w:tcW w:w="45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2</w:t>
            </w:r>
          </w:p>
        </w:tc>
        <w:tc>
          <w:tcPr>
            <w:tcW w:w="714"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励学楼（一教）</w:t>
            </w:r>
          </w:p>
        </w:tc>
        <w:tc>
          <w:tcPr>
            <w:tcW w:w="48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4层</w:t>
            </w:r>
          </w:p>
        </w:tc>
        <w:tc>
          <w:tcPr>
            <w:tcW w:w="68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无</w:t>
            </w:r>
          </w:p>
        </w:tc>
        <w:tc>
          <w:tcPr>
            <w:tcW w:w="81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敞开式</w:t>
            </w:r>
          </w:p>
        </w:tc>
        <w:tc>
          <w:tcPr>
            <w:tcW w:w="6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c>
          <w:tcPr>
            <w:tcW w:w="6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2</w:t>
            </w:r>
          </w:p>
        </w:tc>
        <w:tc>
          <w:tcPr>
            <w:tcW w:w="61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r>
      <w:tr>
        <w:tblPrEx>
          <w:tblCellMar>
            <w:top w:w="0" w:type="dxa"/>
            <w:left w:w="108" w:type="dxa"/>
            <w:bottom w:w="0" w:type="dxa"/>
            <w:right w:w="108" w:type="dxa"/>
          </w:tblCellMar>
        </w:tblPrEx>
        <w:trPr>
          <w:trHeight w:val="855" w:hRule="atLeast"/>
        </w:trPr>
        <w:tc>
          <w:tcPr>
            <w:tcW w:w="45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8"/>
                <w:szCs w:val="28"/>
              </w:rPr>
            </w:pPr>
          </w:p>
        </w:tc>
        <w:tc>
          <w:tcPr>
            <w:tcW w:w="71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8"/>
                <w:szCs w:val="28"/>
              </w:rPr>
            </w:pPr>
          </w:p>
        </w:tc>
        <w:tc>
          <w:tcPr>
            <w:tcW w:w="48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5层</w:t>
            </w:r>
          </w:p>
        </w:tc>
        <w:tc>
          <w:tcPr>
            <w:tcW w:w="68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无</w:t>
            </w:r>
          </w:p>
        </w:tc>
        <w:tc>
          <w:tcPr>
            <w:tcW w:w="81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敞开式</w:t>
            </w:r>
          </w:p>
        </w:tc>
        <w:tc>
          <w:tcPr>
            <w:tcW w:w="6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2</w:t>
            </w:r>
          </w:p>
        </w:tc>
        <w:tc>
          <w:tcPr>
            <w:tcW w:w="6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2</w:t>
            </w:r>
          </w:p>
        </w:tc>
        <w:tc>
          <w:tcPr>
            <w:tcW w:w="61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2</w:t>
            </w:r>
          </w:p>
        </w:tc>
      </w:tr>
      <w:tr>
        <w:tblPrEx>
          <w:tblCellMar>
            <w:top w:w="0" w:type="dxa"/>
            <w:left w:w="108" w:type="dxa"/>
            <w:bottom w:w="0" w:type="dxa"/>
            <w:right w:w="108" w:type="dxa"/>
          </w:tblCellMar>
        </w:tblPrEx>
        <w:trPr>
          <w:trHeight w:val="855" w:hRule="atLeast"/>
        </w:trPr>
        <w:tc>
          <w:tcPr>
            <w:tcW w:w="455"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3</w:t>
            </w:r>
          </w:p>
        </w:tc>
        <w:tc>
          <w:tcPr>
            <w:tcW w:w="71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笃行楼(二教)</w:t>
            </w:r>
          </w:p>
        </w:tc>
        <w:tc>
          <w:tcPr>
            <w:tcW w:w="48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5层</w:t>
            </w:r>
          </w:p>
        </w:tc>
        <w:tc>
          <w:tcPr>
            <w:tcW w:w="68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1门</w:t>
            </w:r>
          </w:p>
        </w:tc>
        <w:tc>
          <w:tcPr>
            <w:tcW w:w="812"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有门，可以上锁</w:t>
            </w:r>
          </w:p>
        </w:tc>
        <w:tc>
          <w:tcPr>
            <w:tcW w:w="6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c>
          <w:tcPr>
            <w:tcW w:w="6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2</w:t>
            </w:r>
          </w:p>
        </w:tc>
        <w:tc>
          <w:tcPr>
            <w:tcW w:w="61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1</w:t>
            </w:r>
          </w:p>
        </w:tc>
      </w:tr>
      <w:tr>
        <w:tblPrEx>
          <w:tblCellMar>
            <w:top w:w="0" w:type="dxa"/>
            <w:left w:w="108" w:type="dxa"/>
            <w:bottom w:w="0" w:type="dxa"/>
            <w:right w:w="108" w:type="dxa"/>
          </w:tblCellMar>
        </w:tblPrEx>
        <w:trPr>
          <w:trHeight w:val="555" w:hRule="atLeast"/>
        </w:trPr>
        <w:tc>
          <w:tcPr>
            <w:tcW w:w="45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合计</w:t>
            </w:r>
          </w:p>
        </w:tc>
        <w:tc>
          <w:tcPr>
            <w:tcW w:w="2695" w:type="pct"/>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p>
        </w:tc>
        <w:tc>
          <w:tcPr>
            <w:tcW w:w="6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6</w:t>
            </w:r>
          </w:p>
        </w:tc>
        <w:tc>
          <w:tcPr>
            <w:tcW w:w="6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14</w:t>
            </w:r>
          </w:p>
        </w:tc>
        <w:tc>
          <w:tcPr>
            <w:tcW w:w="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rPr>
              <w:t>6</w:t>
            </w:r>
          </w:p>
        </w:tc>
      </w:tr>
    </w:tbl>
    <w:p>
      <w:pPr>
        <w:pStyle w:val="103"/>
        <w:spacing w:line="560" w:lineRule="exact"/>
        <w:ind w:firstLine="560"/>
        <w:rPr>
          <w:rFonts w:ascii="宋体" w:hAnsi="宋体"/>
          <w:sz w:val="28"/>
          <w:szCs w:val="28"/>
        </w:rPr>
      </w:pPr>
      <w:r>
        <w:rPr>
          <w:rFonts w:hint="eastAsia" w:ascii="宋体" w:hAnsi="宋体"/>
          <w:sz w:val="28"/>
          <w:szCs w:val="28"/>
        </w:rPr>
        <w:t>2、后端新增设备包括桌面式麦克风、声光警号、监控专用硬盘。麦克风用于安保人员远程喊话；声光警号用于系统警戒触发时联动报警；监控专用硬盘安装于原有</w:t>
      </w:r>
      <w:r>
        <w:rPr>
          <w:rFonts w:hint="eastAsia" w:ascii="宋体" w:hAnsi="宋体"/>
          <w:color w:val="auto"/>
          <w:sz w:val="28"/>
          <w:szCs w:val="28"/>
        </w:rPr>
        <w:t>存储设备内</w:t>
      </w:r>
      <w:r>
        <w:rPr>
          <w:rFonts w:hint="eastAsia" w:ascii="宋体" w:hAnsi="宋体"/>
          <w:sz w:val="28"/>
          <w:szCs w:val="28"/>
        </w:rPr>
        <w:t>。</w:t>
      </w:r>
    </w:p>
    <w:p>
      <w:pPr>
        <w:pStyle w:val="103"/>
        <w:spacing w:line="560" w:lineRule="exact"/>
        <w:ind w:firstLine="560"/>
        <w:rPr>
          <w:rFonts w:ascii="宋体" w:hAnsi="宋体"/>
          <w:sz w:val="28"/>
          <w:szCs w:val="28"/>
        </w:rPr>
      </w:pPr>
      <w:r>
        <w:rPr>
          <w:rFonts w:hint="eastAsia" w:ascii="宋体" w:hAnsi="宋体"/>
          <w:sz w:val="28"/>
          <w:szCs w:val="28"/>
        </w:rPr>
        <w:t>3、新建系统须接入原有监控中心系统平台，与原系统无缝对接，实现新增数字监控系统、原有视频及报警系统做到各个系统统一平台、统一管理。</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ascii="宋体" w:hAnsi="宋体"/>
          <w:sz w:val="28"/>
          <w:szCs w:val="28"/>
        </w:rPr>
      </w:pPr>
      <w:r>
        <w:rPr>
          <w:rFonts w:hint="eastAsia" w:ascii="宋体" w:hAnsi="宋体"/>
          <w:sz w:val="28"/>
          <w:szCs w:val="28"/>
        </w:rPr>
        <w:t>（三）报价人应具备有效的广东省安全技术防范系统设计、施工、维修资格证，广东省外企业须通过广东省公安厅技防部门的备案（报价时提供广东省安全技术防范系统设计、施工、维修资格的有关备案证明材料）</w:t>
      </w:r>
    </w:p>
    <w:p>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（二）综合评审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本项目采用方式：方式二定标。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rPr>
                <w:rFonts w:ascii="宋体" w:hAnsi="宋体"/>
                <w:sz w:val="28"/>
                <w:szCs w:val="28"/>
              </w:rPr>
            </w:pPr>
            <w:r>
              <w:rPr>
                <w:rFonts w:hint="eastAsia" w:ascii="宋体" w:hAnsi="宋体"/>
                <w:sz w:val="28"/>
                <w:szCs w:val="28"/>
              </w:rPr>
              <w:t>3</w:t>
            </w:r>
          </w:p>
        </w:tc>
        <w:tc>
          <w:tcPr>
            <w:tcW w:w="6557" w:type="dxa"/>
            <w:noWrap/>
            <w:vAlign w:val="center"/>
          </w:tcPr>
          <w:p>
            <w:pPr>
              <w:spacing w:line="400" w:lineRule="exact"/>
              <w:rPr>
                <w:sz w:val="28"/>
                <w:szCs w:val="28"/>
              </w:rPr>
            </w:pPr>
            <w:r>
              <w:rPr>
                <w:rFonts w:hint="eastAsia" w:ascii="宋体" w:hAnsi="宋体"/>
                <w:sz w:val="28"/>
                <w:szCs w:val="28"/>
              </w:rPr>
              <w:t>报价人应具备有效的广东省安全技术防范系统设计、施工、维修资格证，广东省外企业须通过广东省公安厅技防部门的备案（报价时提供广东省安全技术防范系统设计、施工、维修资格的有关备案证明材料）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sz w:val="28"/>
                <w:szCs w:val="28"/>
              </w:rPr>
            </w:pPr>
            <w:r>
              <w:rPr>
                <w:rFonts w:hint="eastAsia" w:ascii="宋体" w:hAnsi="宋体"/>
                <w:b/>
                <w:sz w:val="28"/>
                <w:szCs w:val="28"/>
              </w:rPr>
              <w:t>7</w:t>
            </w:r>
          </w:p>
        </w:tc>
        <w:tc>
          <w:tcPr>
            <w:tcW w:w="6557" w:type="dxa"/>
            <w:noWrap/>
          </w:tcPr>
          <w:p>
            <w:pPr>
              <w:rPr>
                <w:rFonts w:ascii="宋体" w:hAnsi="宋体"/>
                <w:sz w:val="28"/>
                <w:szCs w:val="28"/>
              </w:rPr>
            </w:pPr>
            <w:r>
              <w:rPr>
                <w:rFonts w:ascii="宋体" w:hAnsi="宋体"/>
                <w:sz w:val="28"/>
                <w:szCs w:val="28"/>
              </w:rPr>
              <w:t>“★”号条款满足招标文件要求。</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附表2：评分标准</w:t>
      </w:r>
    </w:p>
    <w:p>
      <w:pPr>
        <w:pStyle w:val="106"/>
        <w:spacing w:line="420" w:lineRule="atLeast"/>
        <w:ind w:firstLine="455"/>
        <w:rPr>
          <w:rFonts w:ascii="宋体" w:eastAsia="宋体"/>
          <w:b/>
          <w:color w:val="000000"/>
          <w:sz w:val="22"/>
          <w:szCs w:val="22"/>
        </w:rPr>
      </w:pPr>
      <w:r>
        <w:rPr>
          <w:rFonts w:hint="eastAsia" w:ascii="宋体" w:eastAsia="宋体"/>
          <w:b/>
          <w:color w:val="000000"/>
          <w:sz w:val="22"/>
          <w:szCs w:val="22"/>
        </w:rPr>
        <w:t>（1）各部分权重如下：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010"/>
        <w:gridCol w:w="2011"/>
        <w:gridCol w:w="200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43" w:type="dxa"/>
            <w:shd w:val="clear" w:color="auto" w:fill="EEECE1"/>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评分项目</w:t>
            </w:r>
          </w:p>
        </w:tc>
        <w:tc>
          <w:tcPr>
            <w:tcW w:w="2010" w:type="dxa"/>
            <w:shd w:val="clear" w:color="auto" w:fill="EEECE1"/>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价格因数</w:t>
            </w:r>
          </w:p>
        </w:tc>
        <w:tc>
          <w:tcPr>
            <w:tcW w:w="2011" w:type="dxa"/>
            <w:shd w:val="clear" w:color="auto" w:fill="EEECE1"/>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技术</w:t>
            </w:r>
            <w:r>
              <w:rPr>
                <w:rFonts w:hint="eastAsia" w:ascii="宋体" w:eastAsia="宋体" w:cs="宋体"/>
                <w:b/>
                <w:color w:val="000000"/>
                <w:sz w:val="22"/>
                <w:szCs w:val="22"/>
              </w:rPr>
              <w:t>因数</w:t>
            </w:r>
          </w:p>
        </w:tc>
        <w:tc>
          <w:tcPr>
            <w:tcW w:w="2009" w:type="dxa"/>
            <w:shd w:val="clear" w:color="auto" w:fill="EEECE1"/>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商务因数</w:t>
            </w:r>
          </w:p>
        </w:tc>
        <w:tc>
          <w:tcPr>
            <w:tcW w:w="1266" w:type="dxa"/>
            <w:shd w:val="clear" w:color="auto" w:fill="EEECE1"/>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43" w:type="dxa"/>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满分</w:t>
            </w:r>
          </w:p>
        </w:tc>
        <w:tc>
          <w:tcPr>
            <w:tcW w:w="2010" w:type="dxa"/>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30</w:t>
            </w:r>
          </w:p>
        </w:tc>
        <w:tc>
          <w:tcPr>
            <w:tcW w:w="2011" w:type="dxa"/>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40</w:t>
            </w:r>
          </w:p>
        </w:tc>
        <w:tc>
          <w:tcPr>
            <w:tcW w:w="2009" w:type="dxa"/>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30</w:t>
            </w:r>
          </w:p>
        </w:tc>
        <w:tc>
          <w:tcPr>
            <w:tcW w:w="1266" w:type="dxa"/>
            <w:vAlign w:val="center"/>
          </w:tcPr>
          <w:p>
            <w:pPr>
              <w:pStyle w:val="106"/>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100</w:t>
            </w:r>
          </w:p>
        </w:tc>
      </w:tr>
    </w:tbl>
    <w:p>
      <w:pPr>
        <w:spacing w:line="560" w:lineRule="exact"/>
        <w:ind w:firstLine="562" w:firstLineChars="200"/>
        <w:rPr>
          <w:rFonts w:ascii="宋体" w:hAnsi="宋体"/>
          <w:b/>
          <w:sz w:val="28"/>
          <w:szCs w:val="28"/>
        </w:rPr>
      </w:pPr>
    </w:p>
    <w:p>
      <w:pPr>
        <w:pStyle w:val="106"/>
        <w:spacing w:line="420" w:lineRule="atLeast"/>
        <w:ind w:firstLine="455"/>
        <w:rPr>
          <w:rFonts w:ascii="宋体" w:eastAsia="宋体"/>
          <w:b/>
          <w:color w:val="000000"/>
          <w:sz w:val="22"/>
          <w:szCs w:val="22"/>
        </w:rPr>
      </w:pPr>
      <w:r>
        <w:rPr>
          <w:rFonts w:hint="eastAsia" w:ascii="宋体" w:eastAsia="宋体"/>
          <w:b/>
          <w:color w:val="000000"/>
          <w:sz w:val="22"/>
          <w:szCs w:val="22"/>
        </w:rPr>
        <w:t>（2）详细评审表</w:t>
      </w:r>
    </w:p>
    <w:tbl>
      <w:tblPr>
        <w:tblStyle w:val="28"/>
        <w:tblpPr w:leftFromText="180" w:rightFromText="180" w:vertAnchor="text" w:horzAnchor="margin" w:tblpXSpec="center" w:tblpY="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gridSpan w:val="2"/>
            <w:noWrap/>
            <w:vAlign w:val="center"/>
          </w:tcPr>
          <w:p>
            <w:pPr>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评审因素</w:t>
            </w:r>
          </w:p>
        </w:tc>
        <w:tc>
          <w:tcPr>
            <w:tcW w:w="992" w:type="dxa"/>
            <w:noWrap/>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分值</w:t>
            </w:r>
          </w:p>
        </w:tc>
        <w:tc>
          <w:tcPr>
            <w:tcW w:w="6379" w:type="dxa"/>
            <w:noWrap/>
            <w:vAlign w:val="center"/>
          </w:tcPr>
          <w:p>
            <w:pPr>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价</w:t>
            </w:r>
          </w:p>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格</w:t>
            </w:r>
          </w:p>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因</w:t>
            </w:r>
          </w:p>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素</w:t>
            </w:r>
          </w:p>
        </w:tc>
        <w:tc>
          <w:tcPr>
            <w:tcW w:w="851" w:type="dxa"/>
            <w:noWrap/>
            <w:vAlign w:val="center"/>
          </w:tcPr>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价格分析</w:t>
            </w:r>
          </w:p>
        </w:tc>
        <w:tc>
          <w:tcPr>
            <w:tcW w:w="992"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0</w:t>
            </w:r>
          </w:p>
        </w:tc>
        <w:tc>
          <w:tcPr>
            <w:tcW w:w="6379" w:type="dxa"/>
            <w:noWrap/>
            <w:vAlign w:val="center"/>
          </w:tcPr>
          <w:p>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1、价格评审满分为</w:t>
            </w: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0分，为客观计算得分。</w:t>
            </w:r>
          </w:p>
          <w:p>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2、以所有通过资格性与符合性审查的投标人的投标总价作为评审的依据，投标人价格得分评分方法如下：</w:t>
            </w:r>
          </w:p>
          <w:p>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评标基准价＝实质性满足招标文件要求且投标价格最低的投标总价；</w:t>
            </w:r>
          </w:p>
          <w:p>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投标人价格得分＝</w:t>
            </w:r>
            <w:r>
              <w:rPr>
                <w:rFonts w:hint="eastAsia" w:asciiTheme="minorEastAsia" w:hAnsiTheme="minorEastAsia" w:eastAsiaTheme="minorEastAsia"/>
                <w:kern w:val="2"/>
                <w:position w:val="-26"/>
                <w:sz w:val="21"/>
                <w:szCs w:val="21"/>
              </w:rPr>
              <w:object>
                <v:shape id="_x0000_i1025" o:spt="75" type="#_x0000_t75" style="height:31.5pt;width:69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Theme="minorEastAsia" w:hAnsiTheme="minorEastAsia" w:eastAsiaTheme="minorEastAsia"/>
                <w:kern w:val="2"/>
                <w:sz w:val="21"/>
                <w:szCs w:val="21"/>
              </w:rPr>
              <w:t>×</w:t>
            </w: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0。</w:t>
            </w:r>
          </w:p>
          <w:p>
            <w:pPr>
              <w:pStyle w:val="11"/>
              <w:spacing w:line="276" w:lineRule="auto"/>
              <w:ind w:firstLine="0"/>
              <w:rPr>
                <w:rFonts w:asciiTheme="minorEastAsia" w:hAnsiTheme="minorEastAsia" w:eastAsiaTheme="minorEastAsia"/>
                <w:kern w:val="2"/>
                <w:sz w:val="21"/>
                <w:szCs w:val="21"/>
              </w:rPr>
            </w:pPr>
            <w:r>
              <w:rPr>
                <w:rFonts w:hint="eastAsia" w:cs="宋体"/>
                <w:b/>
                <w:bCs/>
                <w:color w:val="000000"/>
                <w:sz w:val="21"/>
                <w:szCs w:val="21"/>
              </w:rPr>
              <w:t>注：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5" w:type="dxa"/>
            <w:vMerge w:val="restart"/>
            <w:noWrap/>
            <w:vAlign w:val="center"/>
          </w:tcPr>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技</w:t>
            </w:r>
          </w:p>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术</w:t>
            </w:r>
          </w:p>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因</w:t>
            </w:r>
          </w:p>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素</w:t>
            </w:r>
          </w:p>
        </w:tc>
        <w:tc>
          <w:tcPr>
            <w:tcW w:w="851" w:type="dxa"/>
            <w:noWrap/>
            <w:vAlign w:val="center"/>
          </w:tcPr>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sz w:val="21"/>
                <w:szCs w:val="21"/>
              </w:rPr>
              <w:t>所投产品的技术响应程度</w:t>
            </w:r>
          </w:p>
        </w:tc>
        <w:tc>
          <w:tcPr>
            <w:tcW w:w="992"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379" w:type="dxa"/>
            <w:noWrap/>
            <w:vAlign w:val="center"/>
          </w:tcPr>
          <w:p>
            <w:pPr>
              <w:spacing w:after="60" w:line="276" w:lineRule="auto"/>
              <w:rPr>
                <w:rFonts w:asciiTheme="minorEastAsia" w:hAnsiTheme="minorEastAsia" w:eastAsiaTheme="minorEastAsia"/>
                <w:szCs w:val="21"/>
              </w:rPr>
            </w:pPr>
            <w:r>
              <w:rPr>
                <w:rFonts w:hint="eastAsia" w:asciiTheme="minorEastAsia" w:hAnsiTheme="minorEastAsia" w:eastAsiaTheme="minorEastAsia"/>
                <w:szCs w:val="21"/>
              </w:rPr>
              <w:t>投标人应如实填写《技术规格偏离表》，评审委员会根据技术需求参数响应情况进行打分，各项技术参数指标及要求全部满足的得</w:t>
            </w:r>
            <w:r>
              <w:rPr>
                <w:rFonts w:asciiTheme="minorEastAsia" w:hAnsiTheme="minorEastAsia" w:eastAsiaTheme="minorEastAsia"/>
                <w:szCs w:val="21"/>
              </w:rPr>
              <w:t>20</w:t>
            </w:r>
            <w:r>
              <w:rPr>
                <w:rFonts w:hint="eastAsia" w:asciiTheme="minorEastAsia" w:hAnsiTheme="minorEastAsia" w:eastAsiaTheme="minorEastAsia"/>
                <w:szCs w:val="21"/>
              </w:rPr>
              <w:t>分，标“▲”重点技术参数每负偏离一项扣</w:t>
            </w:r>
            <w:r>
              <w:rPr>
                <w:rFonts w:asciiTheme="minorEastAsia" w:hAnsiTheme="minorEastAsia" w:eastAsiaTheme="minorEastAsia"/>
                <w:szCs w:val="21"/>
              </w:rPr>
              <w:t>3</w:t>
            </w:r>
            <w:r>
              <w:rPr>
                <w:rFonts w:hint="eastAsia" w:asciiTheme="minorEastAsia" w:hAnsiTheme="minorEastAsia" w:eastAsiaTheme="minorEastAsia"/>
                <w:szCs w:val="21"/>
              </w:rPr>
              <w:t>分，其他一般参数每负偏离一项扣</w:t>
            </w:r>
            <w:r>
              <w:rPr>
                <w:rFonts w:asciiTheme="minorEastAsia" w:hAnsiTheme="minorEastAsia" w:eastAsiaTheme="minorEastAsia"/>
                <w:szCs w:val="21"/>
              </w:rPr>
              <w:t>1</w:t>
            </w:r>
            <w:r>
              <w:rPr>
                <w:rFonts w:hint="eastAsia" w:asciiTheme="minorEastAsia" w:hAnsiTheme="minorEastAsia" w:eastAsiaTheme="minorEastAsia"/>
                <w:szCs w:val="21"/>
              </w:rPr>
              <w:t>分，扣完为止。</w:t>
            </w:r>
          </w:p>
          <w:p>
            <w:pPr>
              <w:pStyle w:val="11"/>
              <w:spacing w:line="276" w:lineRule="auto"/>
              <w:ind w:firstLine="0"/>
              <w:rPr>
                <w:rFonts w:asciiTheme="minorEastAsia" w:hAnsiTheme="minorEastAsia" w:eastAsiaTheme="minorEastAsia"/>
                <w:b/>
                <w:kern w:val="2"/>
                <w:sz w:val="21"/>
                <w:szCs w:val="21"/>
              </w:rPr>
            </w:pPr>
            <w:r>
              <w:rPr>
                <w:rFonts w:hint="eastAsia" w:asciiTheme="minorEastAsia" w:hAnsiTheme="minorEastAsia" w:eastAsiaTheme="minorEastAsia"/>
                <w:b/>
                <w:sz w:val="21"/>
                <w:szCs w:val="21"/>
              </w:rPr>
              <w:t>注：偏离表应如实对应填写所投产品的具体参数。如要求提供证明资料的，需按要求提供相关证明资料；未提供证明资料或提供的证明资料与所填写内容不一致的，则认为对应参数负偏离。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vMerge w:val="continue"/>
            <w:noWrap/>
            <w:textDirection w:val="tbRlV"/>
            <w:vAlign w:val="center"/>
          </w:tcPr>
          <w:p>
            <w:pPr>
              <w:pStyle w:val="11"/>
              <w:spacing w:line="300" w:lineRule="auto"/>
              <w:ind w:firstLine="0"/>
              <w:rPr>
                <w:rFonts w:asciiTheme="minorEastAsia" w:hAnsiTheme="minorEastAsia" w:eastAsiaTheme="minorEastAsia"/>
                <w:kern w:val="2"/>
                <w:sz w:val="21"/>
                <w:szCs w:val="21"/>
              </w:rPr>
            </w:pPr>
          </w:p>
        </w:tc>
        <w:tc>
          <w:tcPr>
            <w:tcW w:w="851" w:type="dxa"/>
            <w:noWrap/>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项目实施技术方案</w:t>
            </w:r>
          </w:p>
        </w:tc>
        <w:tc>
          <w:tcPr>
            <w:tcW w:w="992"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8</w:t>
            </w:r>
          </w:p>
        </w:tc>
        <w:tc>
          <w:tcPr>
            <w:tcW w:w="6379" w:type="dxa"/>
            <w:noWrap/>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投标人服务方案</w:t>
            </w:r>
            <w:r>
              <w:rPr>
                <w:rFonts w:hint="eastAsia" w:asciiTheme="minorEastAsia" w:hAnsiTheme="minorEastAsia" w:eastAsiaTheme="minorEastAsia"/>
                <w:szCs w:val="21"/>
              </w:rPr>
              <w:t>中</w:t>
            </w:r>
            <w:r>
              <w:rPr>
                <w:rFonts w:asciiTheme="minorEastAsia" w:hAnsiTheme="minorEastAsia" w:eastAsiaTheme="minorEastAsia"/>
                <w:szCs w:val="21"/>
              </w:rPr>
              <w:t>项目实施技术方案： 1.方案贴合实际，针对性和可实施性很强，完全满足且优于用户需求的，得8分。 2.方案比较贴合实际，针对性和可实施性比较强，完全满足用户需求的，得5分。 3.方案不符合实际，针对性和可实施性较弱，不完全满足用户需求的，得1分。 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Merge w:val="continue"/>
            <w:noWrap/>
            <w:textDirection w:val="tbRlV"/>
            <w:vAlign w:val="center"/>
          </w:tcPr>
          <w:p>
            <w:pPr>
              <w:ind w:left="113" w:right="113"/>
              <w:jc w:val="center"/>
              <w:rPr>
                <w:rFonts w:asciiTheme="minorEastAsia" w:hAnsiTheme="minorEastAsia" w:eastAsiaTheme="minorEastAsia"/>
                <w:szCs w:val="21"/>
              </w:rPr>
            </w:pPr>
          </w:p>
        </w:tc>
        <w:tc>
          <w:tcPr>
            <w:tcW w:w="851" w:type="dxa"/>
            <w:noWrap/>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 xml:space="preserve">项目质量与验收方案 </w:t>
            </w:r>
          </w:p>
        </w:tc>
        <w:tc>
          <w:tcPr>
            <w:tcW w:w="992"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6379" w:type="dxa"/>
            <w:noWrap/>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投标人</w:t>
            </w:r>
            <w:r>
              <w:rPr>
                <w:rFonts w:hint="eastAsia" w:asciiTheme="minorEastAsia" w:hAnsiTheme="minorEastAsia" w:eastAsiaTheme="minorEastAsia"/>
                <w:szCs w:val="21"/>
              </w:rPr>
              <w:t>服务方案中</w:t>
            </w:r>
            <w:r>
              <w:rPr>
                <w:rFonts w:asciiTheme="minorEastAsia" w:hAnsiTheme="minorEastAsia" w:eastAsiaTheme="minorEastAsia"/>
                <w:szCs w:val="21"/>
              </w:rPr>
              <w:t>项目质量与验收方案： 1.服务方案贴合实际，针对性和可实施性很强，完全满足且优于用户需求的，得6分。 2.服务方案比较贴合实际，针对性和可实施性比较强，完全满足用户需求的，得3分。 3.服务方案不符合实际，针对性和可实施性较弱，不完全满足用户需求的，得1分。 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vMerge w:val="continue"/>
            <w:noWrap/>
            <w:textDirection w:val="tbRlV"/>
            <w:vAlign w:val="center"/>
          </w:tcPr>
          <w:p>
            <w:pPr>
              <w:ind w:left="113" w:right="113"/>
              <w:jc w:val="center"/>
              <w:rPr>
                <w:rFonts w:asciiTheme="minorEastAsia" w:hAnsiTheme="minorEastAsia" w:eastAsiaTheme="minorEastAsia"/>
                <w:szCs w:val="21"/>
              </w:rPr>
            </w:pPr>
          </w:p>
        </w:tc>
        <w:tc>
          <w:tcPr>
            <w:tcW w:w="851" w:type="dxa"/>
            <w:noWrap/>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售后服务方案</w:t>
            </w:r>
          </w:p>
        </w:tc>
        <w:tc>
          <w:tcPr>
            <w:tcW w:w="992"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379" w:type="dxa"/>
            <w:noWrap/>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投标人提出项目售后服务方案： 1.服务方案贴合实际，针对性和可实施性很强，完全满足且优于用户需求的，得6分。 2. 服务方案比较贴合实际，针对性和可实施性比较强，完全满足用户需求的，得3分。 3. 服务方案不符合实际，针对性和可实施性较弱，不完全满足用户需求的，得1分。 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vMerge w:val="restart"/>
            <w:noWrap/>
            <w:vAlign w:val="center"/>
          </w:tcPr>
          <w:p>
            <w:pPr>
              <w:ind w:left="113" w:leftChars="54" w:firstLine="525" w:firstLineChars="250"/>
              <w:rPr>
                <w:rFonts w:asciiTheme="minorEastAsia" w:hAnsiTheme="minorEastAsia" w:eastAsiaTheme="minorEastAsia"/>
                <w:szCs w:val="21"/>
              </w:rPr>
            </w:pPr>
            <w:r>
              <w:rPr>
                <w:rFonts w:hint="eastAsia" w:asciiTheme="minorEastAsia" w:hAnsiTheme="minorEastAsia" w:eastAsiaTheme="minorEastAsia"/>
                <w:szCs w:val="21"/>
              </w:rPr>
              <w:t>商商务因素</w:t>
            </w:r>
          </w:p>
        </w:tc>
        <w:tc>
          <w:tcPr>
            <w:tcW w:w="851" w:type="dxa"/>
            <w:noWrap/>
            <w:vAlign w:val="center"/>
          </w:tcPr>
          <w:p>
            <w:pPr>
              <w:spacing w:line="400" w:lineRule="exact"/>
              <w:rPr>
                <w:rFonts w:asciiTheme="minorEastAsia" w:hAnsiTheme="minorEastAsia" w:eastAsiaTheme="minorEastAsia"/>
                <w:szCs w:val="21"/>
              </w:rPr>
            </w:pPr>
            <w:r>
              <w:rPr>
                <w:rFonts w:hint="eastAsia" w:cs="宋体" w:asciiTheme="minorEastAsia" w:hAnsiTheme="minorEastAsia" w:eastAsiaTheme="minorEastAsia"/>
                <w:color w:val="000000" w:themeColor="text1"/>
                <w:szCs w:val="21"/>
                <w:lang w:val="en-GB"/>
                <w14:textFill>
                  <w14:solidFill>
                    <w14:schemeClr w14:val="tx1"/>
                  </w14:solidFill>
                </w14:textFill>
              </w:rPr>
              <w:t>技术力量情况</w:t>
            </w:r>
          </w:p>
        </w:tc>
        <w:tc>
          <w:tcPr>
            <w:tcW w:w="992"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379" w:type="dxa"/>
            <w:noWrap/>
            <w:vAlign w:val="center"/>
          </w:tcPr>
          <w:p>
            <w:pPr>
              <w:adjustRightInd w:val="0"/>
              <w:snapToGrid w:val="0"/>
              <w:spacing w:line="276" w:lineRule="auto"/>
              <w:jc w:val="left"/>
              <w:rPr>
                <w:rFonts w:ascii="宋体" w:hAnsi="宋体" w:cs="宋体"/>
                <w:szCs w:val="21"/>
              </w:rPr>
            </w:pPr>
            <w:r>
              <w:rPr>
                <w:rFonts w:hint="eastAsia" w:asciiTheme="minorEastAsia" w:hAnsiTheme="minorEastAsia" w:eastAsiaTheme="minorEastAsia"/>
                <w:szCs w:val="21"/>
              </w:rPr>
              <w:t>1、</w:t>
            </w:r>
            <w:r>
              <w:rPr>
                <w:rFonts w:hint="eastAsia" w:cs="宋体" w:asciiTheme="minorEastAsia" w:hAnsiTheme="minorEastAsia" w:eastAsiaTheme="minorEastAsia"/>
                <w:szCs w:val="21"/>
              </w:rPr>
              <w:t>拟投入本项目的项目经理（项目经理有且只能指定一人）具有人力资源和社会保障部门颁发的信息系统项目管理师、一级建造师（机电工程专业）、高级工程师（电子技术或通讯专业）。每具有一个证书得</w:t>
            </w:r>
            <w:r>
              <w:rPr>
                <w:rFonts w:cs="宋体" w:asciiTheme="minorEastAsia" w:hAnsiTheme="minorEastAsia" w:eastAsiaTheme="minorEastAsia"/>
                <w:szCs w:val="21"/>
              </w:rPr>
              <w:t>1</w:t>
            </w:r>
            <w:r>
              <w:rPr>
                <w:rFonts w:hint="eastAsia" w:cs="宋体" w:asciiTheme="minorEastAsia" w:hAnsiTheme="minorEastAsia" w:eastAsiaTheme="minorEastAsia"/>
                <w:szCs w:val="21"/>
              </w:rPr>
              <w:t>分，满分</w:t>
            </w:r>
            <w:r>
              <w:rPr>
                <w:rFonts w:cs="宋体" w:asciiTheme="minorEastAsia" w:hAnsiTheme="minorEastAsia" w:eastAsiaTheme="minorEastAsia"/>
                <w:szCs w:val="21"/>
              </w:rPr>
              <w:t>3</w:t>
            </w:r>
            <w:r>
              <w:rPr>
                <w:rFonts w:hint="eastAsia" w:cs="宋体" w:asciiTheme="minorEastAsia" w:hAnsiTheme="minorEastAsia" w:eastAsiaTheme="minorEastAsia"/>
                <w:szCs w:val="21"/>
              </w:rPr>
              <w:t>分。</w:t>
            </w:r>
          </w:p>
          <w:p>
            <w:pPr>
              <w:spacing w:line="276" w:lineRule="auto"/>
              <w:jc w:val="left"/>
              <w:rPr>
                <w:rFonts w:cs="宋体"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cs="宋体" w:asciiTheme="minorEastAsia" w:hAnsiTheme="minorEastAsia" w:eastAsiaTheme="minorEastAsia"/>
                <w:szCs w:val="21"/>
              </w:rPr>
              <w:t>拟投入本项目的其他管理和技术人员除具有安防从业人员继续教育培训合格证以外，还具有：</w:t>
            </w:r>
          </w:p>
          <w:p>
            <w:pPr>
              <w:spacing w:line="276" w:lineRule="auto"/>
              <w:jc w:val="left"/>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1 \* GB3</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①</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智能建筑弱电工程师，每一名得</w:t>
            </w:r>
            <w:r>
              <w:rPr>
                <w:rFonts w:cs="宋体" w:asciiTheme="minorEastAsia" w:hAnsiTheme="minorEastAsia" w:eastAsiaTheme="minorEastAsia"/>
                <w:szCs w:val="21"/>
              </w:rPr>
              <w:t>1</w:t>
            </w:r>
            <w:r>
              <w:rPr>
                <w:rFonts w:hint="eastAsia" w:cs="宋体" w:asciiTheme="minorEastAsia" w:hAnsiTheme="minorEastAsia" w:eastAsiaTheme="minorEastAsia"/>
                <w:szCs w:val="21"/>
              </w:rPr>
              <w:t>分，最高</w:t>
            </w:r>
            <w:r>
              <w:rPr>
                <w:rFonts w:cs="宋体" w:asciiTheme="minorEastAsia" w:hAnsiTheme="minorEastAsia" w:eastAsiaTheme="minorEastAsia"/>
                <w:szCs w:val="21"/>
              </w:rPr>
              <w:t>2</w:t>
            </w:r>
            <w:r>
              <w:rPr>
                <w:rFonts w:hint="eastAsia" w:cs="宋体" w:asciiTheme="minorEastAsia" w:hAnsiTheme="minorEastAsia" w:eastAsiaTheme="minorEastAsia"/>
                <w:szCs w:val="21"/>
              </w:rPr>
              <w:t>分；</w:t>
            </w:r>
          </w:p>
          <w:p>
            <w:pPr>
              <w:adjustRightInd w:val="0"/>
              <w:snapToGrid w:val="0"/>
              <w:spacing w:line="276" w:lineRule="auto"/>
              <w:jc w:val="left"/>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2 \* GB3</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②</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一级建造师或系统集成项目管理工程师，每一名得</w:t>
            </w:r>
            <w:r>
              <w:rPr>
                <w:rFonts w:cs="宋体" w:asciiTheme="minorEastAsia" w:hAnsiTheme="minorEastAsia" w:eastAsiaTheme="minorEastAsia"/>
                <w:szCs w:val="21"/>
              </w:rPr>
              <w:t>1</w:t>
            </w:r>
            <w:r>
              <w:rPr>
                <w:rFonts w:hint="eastAsia" w:cs="宋体" w:asciiTheme="minorEastAsia" w:hAnsiTheme="minorEastAsia" w:eastAsiaTheme="minorEastAsia"/>
                <w:szCs w:val="21"/>
              </w:rPr>
              <w:t>分，最高</w:t>
            </w:r>
            <w:r>
              <w:rPr>
                <w:rFonts w:cs="宋体" w:asciiTheme="minorEastAsia" w:hAnsiTheme="minorEastAsia" w:eastAsiaTheme="minorEastAsia"/>
                <w:szCs w:val="21"/>
              </w:rPr>
              <w:t>2</w:t>
            </w:r>
            <w:r>
              <w:rPr>
                <w:rFonts w:hint="eastAsia" w:cs="宋体" w:asciiTheme="minorEastAsia" w:hAnsiTheme="minorEastAsia" w:eastAsiaTheme="minorEastAsia"/>
                <w:szCs w:val="21"/>
              </w:rPr>
              <w:t>分；</w:t>
            </w:r>
          </w:p>
          <w:p>
            <w:pPr>
              <w:spacing w:line="276" w:lineRule="auto"/>
              <w:rPr>
                <w:rFonts w:asciiTheme="minorEastAsia" w:hAnsiTheme="minorEastAsia" w:eastAsiaTheme="minorEastAsia"/>
                <w:szCs w:val="21"/>
              </w:rPr>
            </w:pPr>
            <w:r>
              <w:rPr>
                <w:rFonts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3 \* GB3</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③</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提供岗位名称为：设备安装施工员、设备安装质量员、资料员的住房和城乡建设领域施工现场专业人员职业培训合格证，每提供一人得</w:t>
            </w:r>
            <w:r>
              <w:rPr>
                <w:rFonts w:cs="宋体" w:asciiTheme="minorEastAsia" w:hAnsiTheme="minorEastAsia" w:eastAsiaTheme="minorEastAsia"/>
                <w:szCs w:val="21"/>
              </w:rPr>
              <w:t>1</w:t>
            </w:r>
            <w:r>
              <w:rPr>
                <w:rFonts w:hint="eastAsia" w:cs="宋体" w:asciiTheme="minorEastAsia" w:hAnsiTheme="minorEastAsia" w:eastAsiaTheme="minorEastAsia"/>
                <w:szCs w:val="21"/>
              </w:rPr>
              <w:t>分，最高得</w:t>
            </w:r>
            <w:r>
              <w:rPr>
                <w:rFonts w:cs="宋体" w:asciiTheme="minorEastAsia" w:hAnsiTheme="minorEastAsia" w:eastAsiaTheme="minorEastAsia"/>
                <w:szCs w:val="21"/>
              </w:rPr>
              <w:t>3</w:t>
            </w:r>
            <w:r>
              <w:rPr>
                <w:rFonts w:hint="eastAsia" w:cs="宋体" w:asciiTheme="minorEastAsia" w:hAnsiTheme="minorEastAsia" w:eastAsiaTheme="minorEastAsia"/>
                <w:szCs w:val="21"/>
              </w:rPr>
              <w:t>分，同一岗位有多人的不重复得分。</w:t>
            </w:r>
          </w:p>
          <w:p>
            <w:pPr>
              <w:spacing w:line="276" w:lineRule="auto"/>
              <w:rPr>
                <w:rFonts w:asciiTheme="minorEastAsia" w:hAnsiTheme="minorEastAsia" w:eastAsiaTheme="minorEastAsia"/>
                <w:b/>
                <w:szCs w:val="21"/>
              </w:rPr>
            </w:pPr>
            <w:r>
              <w:rPr>
                <w:rFonts w:hint="eastAsia" w:asciiTheme="minorEastAsia" w:hAnsiTheme="minorEastAsia" w:eastAsiaTheme="minorEastAsia"/>
                <w:b/>
                <w:szCs w:val="21"/>
              </w:rPr>
              <w:t>注：投标</w:t>
            </w:r>
            <w:r>
              <w:rPr>
                <w:rFonts w:asciiTheme="minorEastAsia" w:hAnsiTheme="minorEastAsia" w:eastAsiaTheme="minorEastAsia"/>
                <w:b/>
                <w:szCs w:val="21"/>
              </w:rPr>
              <w:t>文件</w:t>
            </w:r>
            <w:r>
              <w:rPr>
                <w:rFonts w:hint="eastAsia" w:asciiTheme="minorEastAsia" w:hAnsiTheme="minorEastAsia" w:eastAsiaTheme="minorEastAsia"/>
                <w:b/>
                <w:szCs w:val="21"/>
              </w:rPr>
              <w:t>需提供以上人员资格证书及距开标当前月（不含开标月）最近连续3个月的投标人为其缴纳的社保证明复印件加盖投标人公章。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75" w:type="dxa"/>
            <w:vMerge w:val="continue"/>
            <w:noWrap/>
            <w:textDirection w:val="tbRlV"/>
            <w:vAlign w:val="center"/>
          </w:tcPr>
          <w:p>
            <w:pPr>
              <w:ind w:left="113" w:right="113"/>
              <w:jc w:val="center"/>
              <w:rPr>
                <w:rFonts w:asciiTheme="minorEastAsia" w:hAnsiTheme="minorEastAsia" w:eastAsiaTheme="minorEastAsia"/>
                <w:szCs w:val="21"/>
              </w:rPr>
            </w:pPr>
          </w:p>
        </w:tc>
        <w:tc>
          <w:tcPr>
            <w:tcW w:w="851" w:type="dxa"/>
            <w:noWrap/>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同类项目业绩</w:t>
            </w:r>
          </w:p>
        </w:tc>
        <w:tc>
          <w:tcPr>
            <w:tcW w:w="992"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6379" w:type="dxa"/>
            <w:noWrap/>
            <w:vAlign w:val="center"/>
          </w:tcPr>
          <w:p>
            <w:pPr>
              <w:adjustRightInd w:val="0"/>
              <w:snapToGrid w:val="0"/>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投标人 20</w:t>
            </w:r>
            <w:r>
              <w:rPr>
                <w:rFonts w:asciiTheme="minorEastAsia" w:hAnsiTheme="minorEastAsia" w:eastAsiaTheme="minorEastAsia"/>
                <w:szCs w:val="21"/>
              </w:rPr>
              <w:t>20</w:t>
            </w:r>
            <w:r>
              <w:rPr>
                <w:rFonts w:hint="eastAsia" w:asciiTheme="minorEastAsia" w:hAnsiTheme="minorEastAsia" w:eastAsiaTheme="minorEastAsia"/>
                <w:szCs w:val="21"/>
              </w:rPr>
              <w:t>年（以合同签订时间为准）以来完成</w:t>
            </w:r>
            <w:r>
              <w:rPr>
                <w:rFonts w:asciiTheme="minorEastAsia" w:hAnsiTheme="minorEastAsia" w:eastAsiaTheme="minorEastAsia"/>
                <w:bCs/>
                <w:szCs w:val="21"/>
              </w:rPr>
              <w:t>的</w:t>
            </w:r>
            <w:r>
              <w:rPr>
                <w:rFonts w:hint="eastAsia" w:asciiTheme="minorEastAsia" w:hAnsiTheme="minorEastAsia" w:eastAsiaTheme="minorEastAsia"/>
                <w:bCs/>
                <w:szCs w:val="21"/>
              </w:rPr>
              <w:t>安防</w:t>
            </w:r>
            <w:r>
              <w:rPr>
                <w:rFonts w:asciiTheme="minorEastAsia" w:hAnsiTheme="minorEastAsia" w:eastAsiaTheme="minorEastAsia"/>
                <w:bCs/>
                <w:szCs w:val="21"/>
              </w:rPr>
              <w:t>或</w:t>
            </w:r>
            <w:r>
              <w:rPr>
                <w:rFonts w:hint="eastAsia" w:asciiTheme="minorEastAsia" w:hAnsiTheme="minorEastAsia" w:eastAsiaTheme="minorEastAsia"/>
                <w:bCs/>
                <w:szCs w:val="21"/>
              </w:rPr>
              <w:t>视频监控类项目</w:t>
            </w:r>
            <w:r>
              <w:rPr>
                <w:rFonts w:hint="eastAsia" w:asciiTheme="minorEastAsia" w:hAnsiTheme="minorEastAsia" w:eastAsiaTheme="minorEastAsia"/>
                <w:szCs w:val="21"/>
              </w:rPr>
              <w:t xml:space="preserve">业绩,每个合格业绩得 </w:t>
            </w:r>
            <w:r>
              <w:rPr>
                <w:rFonts w:asciiTheme="minorEastAsia" w:hAnsiTheme="minorEastAsia" w:eastAsiaTheme="minorEastAsia"/>
                <w:szCs w:val="21"/>
              </w:rPr>
              <w:t>1</w:t>
            </w:r>
            <w:r>
              <w:rPr>
                <w:rFonts w:hint="eastAsia" w:asciiTheme="minorEastAsia" w:hAnsiTheme="minorEastAsia" w:eastAsiaTheme="minorEastAsia"/>
                <w:szCs w:val="21"/>
              </w:rPr>
              <w:t xml:space="preserve"> 分，最多得 </w:t>
            </w:r>
            <w:r>
              <w:rPr>
                <w:rFonts w:asciiTheme="minorEastAsia" w:hAnsiTheme="minorEastAsia" w:eastAsiaTheme="minorEastAsia"/>
                <w:szCs w:val="21"/>
              </w:rPr>
              <w:t>5</w:t>
            </w:r>
            <w:r>
              <w:rPr>
                <w:rFonts w:hint="eastAsia" w:asciiTheme="minorEastAsia" w:hAnsiTheme="minorEastAsia" w:eastAsiaTheme="minorEastAsia"/>
                <w:szCs w:val="21"/>
              </w:rPr>
              <w:t>分，不提供不得分。</w:t>
            </w:r>
          </w:p>
          <w:p>
            <w:pPr>
              <w:adjustRightInd w:val="0"/>
              <w:snapToGrid w:val="0"/>
              <w:spacing w:line="276" w:lineRule="auto"/>
              <w:jc w:val="left"/>
              <w:rPr>
                <w:rFonts w:asciiTheme="minorEastAsia" w:hAnsiTheme="minorEastAsia" w:eastAsiaTheme="minorEastAsia"/>
                <w:szCs w:val="21"/>
              </w:rPr>
            </w:pPr>
            <w:r>
              <w:rPr>
                <w:rFonts w:hint="eastAsia" w:asciiTheme="minorEastAsia" w:hAnsiTheme="minorEastAsia" w:eastAsiaTheme="minorEastAsia"/>
                <w:b/>
                <w:szCs w:val="21"/>
              </w:rPr>
              <w:t>注：每个业绩都必须同时提供以下加盖投标人公章的业绩证明材料，缺少任何一份材料都作为无效业绩处理</w:t>
            </w:r>
            <w:r>
              <w:rPr>
                <w:rFonts w:hint="eastAsia" w:asciiTheme="minorEastAsia" w:hAnsiTheme="minorEastAsia" w:eastAsiaTheme="minorEastAsia"/>
                <w:szCs w:val="21"/>
              </w:rPr>
              <w:t>：</w:t>
            </w:r>
          </w:p>
          <w:p>
            <w:pPr>
              <w:adjustRightInd w:val="0"/>
              <w:snapToGrid w:val="0"/>
              <w:spacing w:line="276" w:lineRule="auto"/>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pPr>
              <w:spacing w:line="276"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）对应项目</w:t>
            </w:r>
            <w:r>
              <w:rPr>
                <w:rFonts w:asciiTheme="minorEastAsia" w:hAnsiTheme="minorEastAsia" w:eastAsiaTheme="minorEastAsia"/>
                <w:szCs w:val="21"/>
              </w:rPr>
              <w:t>的发票复印件（</w:t>
            </w:r>
            <w:r>
              <w:rPr>
                <w:rFonts w:hint="eastAsia" w:asciiTheme="minorEastAsia" w:hAnsiTheme="minorEastAsia" w:eastAsiaTheme="minorEastAsia"/>
                <w:szCs w:val="21"/>
              </w:rPr>
              <w:t>发票</w:t>
            </w:r>
            <w:r>
              <w:rPr>
                <w:rFonts w:asciiTheme="minorEastAsia" w:hAnsiTheme="minorEastAsia" w:eastAsiaTheme="minorEastAsia"/>
                <w:szCs w:val="21"/>
              </w:rPr>
              <w:t>金额不少于</w:t>
            </w:r>
            <w:r>
              <w:rPr>
                <w:rFonts w:hint="eastAsia" w:asciiTheme="minorEastAsia" w:hAnsiTheme="minorEastAsia" w:eastAsiaTheme="minorEastAsia"/>
                <w:szCs w:val="21"/>
              </w:rPr>
              <w:t>合同</w:t>
            </w:r>
            <w:r>
              <w:rPr>
                <w:rFonts w:asciiTheme="minorEastAsia" w:hAnsiTheme="minorEastAsia" w:eastAsiaTheme="minorEastAsia"/>
                <w:szCs w:val="21"/>
              </w:rPr>
              <w:t>金额的</w:t>
            </w:r>
            <w:r>
              <w:rPr>
                <w:rFonts w:hint="eastAsia" w:asciiTheme="minorEastAsia" w:hAnsiTheme="minorEastAsia" w:eastAsiaTheme="minorEastAsia"/>
                <w:szCs w:val="21"/>
              </w:rPr>
              <w:t>60</w:t>
            </w:r>
            <w:r>
              <w:rPr>
                <w:rFonts w:asciiTheme="minorEastAsia" w:hAnsiTheme="minorEastAsia" w:eastAsiaTheme="minorEastAsia"/>
                <w:szCs w:val="21"/>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5" w:type="dxa"/>
            <w:vMerge w:val="continue"/>
            <w:noWrap/>
            <w:textDirection w:val="tbRlV"/>
            <w:vAlign w:val="center"/>
          </w:tcPr>
          <w:p>
            <w:pPr>
              <w:ind w:left="113" w:right="113"/>
              <w:jc w:val="center"/>
              <w:rPr>
                <w:rFonts w:asciiTheme="minorEastAsia" w:hAnsiTheme="minorEastAsia" w:eastAsiaTheme="minorEastAsia"/>
                <w:color w:val="000000"/>
                <w:szCs w:val="21"/>
              </w:rPr>
            </w:pPr>
          </w:p>
        </w:tc>
        <w:tc>
          <w:tcPr>
            <w:tcW w:w="851" w:type="dxa"/>
            <w:noWrap/>
            <w:vAlign w:val="center"/>
          </w:tcPr>
          <w:p>
            <w:pPr>
              <w:spacing w:line="400" w:lineRule="exact"/>
              <w:rPr>
                <w:rFonts w:asciiTheme="minorEastAsia" w:hAnsiTheme="minorEastAsia" w:eastAsiaTheme="minorEastAsia"/>
                <w:szCs w:val="21"/>
              </w:rPr>
            </w:pPr>
            <w:r>
              <w:rPr>
                <w:rFonts w:hint="eastAsia" w:ascii="宋体" w:hAnsi="宋体" w:cs="宋体"/>
                <w:bCs/>
                <w:szCs w:val="21"/>
              </w:rPr>
              <w:t>企业</w:t>
            </w:r>
            <w:r>
              <w:rPr>
                <w:rFonts w:ascii="宋体" w:hAnsi="宋体" w:cs="宋体"/>
                <w:bCs/>
                <w:szCs w:val="21"/>
              </w:rPr>
              <w:t>相关资质</w:t>
            </w:r>
            <w:r>
              <w:rPr>
                <w:rFonts w:hint="eastAsia" w:ascii="宋体" w:hAnsi="宋体" w:cs="宋体"/>
                <w:bCs/>
                <w:szCs w:val="21"/>
              </w:rPr>
              <w:t>及信用</w:t>
            </w:r>
          </w:p>
        </w:tc>
        <w:tc>
          <w:tcPr>
            <w:tcW w:w="992"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379" w:type="dxa"/>
            <w:noWrap/>
            <w:vAlign w:val="center"/>
          </w:tcPr>
          <w:p>
            <w:pPr>
              <w:pStyle w:val="84"/>
              <w:numPr>
                <w:ilvl w:val="0"/>
                <w:numId w:val="4"/>
              </w:numPr>
              <w:spacing w:line="276" w:lineRule="auto"/>
              <w:ind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具有住房和城乡建设部门颁发“电子与智能化工程专业承包”资质的，得</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分，未提供不得分；</w:t>
            </w:r>
          </w:p>
          <w:p>
            <w:pPr>
              <w:pStyle w:val="84"/>
              <w:numPr>
                <w:ilvl w:val="0"/>
                <w:numId w:val="4"/>
              </w:numPr>
              <w:spacing w:line="276" w:lineRule="auto"/>
              <w:ind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具有中国电子工业</w:t>
            </w:r>
            <w:r>
              <w:rPr>
                <w:rFonts w:cs="宋体" w:asciiTheme="minorEastAsia" w:hAnsiTheme="minorEastAsia" w:eastAsiaTheme="minorEastAsia"/>
                <w:bCs/>
                <w:szCs w:val="21"/>
              </w:rPr>
              <w:t>标准化有关部门</w:t>
            </w:r>
            <w:r>
              <w:rPr>
                <w:rFonts w:hint="eastAsia" w:cs="宋体" w:asciiTheme="minorEastAsia" w:hAnsiTheme="minorEastAsia" w:eastAsiaTheme="minorEastAsia"/>
                <w:bCs/>
                <w:szCs w:val="21"/>
              </w:rPr>
              <w:t>颁发</w:t>
            </w:r>
            <w:r>
              <w:rPr>
                <w:rFonts w:cs="宋体" w:asciiTheme="minorEastAsia" w:hAnsiTheme="minorEastAsia" w:eastAsiaTheme="minorEastAsia"/>
                <w:bCs/>
                <w:szCs w:val="21"/>
              </w:rPr>
              <w:t>的</w:t>
            </w:r>
            <w:r>
              <w:rPr>
                <w:rFonts w:hint="eastAsia" w:cs="宋体" w:asciiTheme="minorEastAsia" w:hAnsiTheme="minorEastAsia" w:eastAsiaTheme="minorEastAsia"/>
                <w:bCs/>
                <w:szCs w:val="21"/>
              </w:rPr>
              <w:t>I</w:t>
            </w:r>
            <w:r>
              <w:rPr>
                <w:rFonts w:cs="宋体" w:asciiTheme="minorEastAsia" w:hAnsiTheme="minorEastAsia" w:eastAsiaTheme="minorEastAsia"/>
                <w:bCs/>
                <w:szCs w:val="21"/>
              </w:rPr>
              <w:t>TSS</w:t>
            </w:r>
            <w:r>
              <w:rPr>
                <w:rFonts w:hint="eastAsia" w:cs="宋体" w:asciiTheme="minorEastAsia" w:hAnsiTheme="minorEastAsia" w:eastAsiaTheme="minorEastAsia"/>
                <w:bCs/>
                <w:szCs w:val="21"/>
              </w:rPr>
              <w:t>信息</w:t>
            </w:r>
            <w:r>
              <w:rPr>
                <w:rFonts w:cs="宋体" w:asciiTheme="minorEastAsia" w:hAnsiTheme="minorEastAsia" w:eastAsiaTheme="minorEastAsia"/>
                <w:bCs/>
                <w:szCs w:val="21"/>
              </w:rPr>
              <w:t>技术服务运行维护标准符合</w:t>
            </w:r>
            <w:r>
              <w:rPr>
                <w:rFonts w:hint="eastAsia" w:cs="宋体" w:asciiTheme="minorEastAsia" w:hAnsiTheme="minorEastAsia" w:eastAsiaTheme="minorEastAsia"/>
                <w:bCs/>
                <w:szCs w:val="21"/>
              </w:rPr>
              <w:t>性</w:t>
            </w:r>
            <w:r>
              <w:rPr>
                <w:rFonts w:cs="宋体" w:asciiTheme="minorEastAsia" w:hAnsiTheme="minorEastAsia" w:eastAsiaTheme="minorEastAsia"/>
                <w:bCs/>
                <w:szCs w:val="21"/>
              </w:rPr>
              <w:t>证书</w:t>
            </w:r>
            <w:r>
              <w:rPr>
                <w:rFonts w:hint="eastAsia" w:cs="宋体" w:asciiTheme="minorEastAsia" w:hAnsiTheme="minorEastAsia" w:eastAsiaTheme="minorEastAsia"/>
                <w:bCs/>
                <w:szCs w:val="21"/>
              </w:rPr>
              <w:t>，叁级或以上得</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分，其他得0分。</w:t>
            </w:r>
          </w:p>
          <w:p>
            <w:pPr>
              <w:pStyle w:val="84"/>
              <w:numPr>
                <w:ilvl w:val="0"/>
                <w:numId w:val="4"/>
              </w:numPr>
              <w:spacing w:line="276" w:lineRule="auto"/>
              <w:ind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获得2016年（含）至今的省级或以上公共安全技术防范协会颁发的优秀安防企业（工程类）荣誉证书，每提供一份得1分，最高得</w:t>
            </w: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分，无证书得0分。</w:t>
            </w:r>
          </w:p>
          <w:p>
            <w:pPr>
              <w:pStyle w:val="84"/>
              <w:numPr>
                <w:ilvl w:val="0"/>
                <w:numId w:val="4"/>
              </w:numPr>
              <w:spacing w:line="276" w:lineRule="auto"/>
              <w:ind w:firstLineChars="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获得中国安防百强工程商评选组委会颁发的“中国安防地区优质工程商”称号，得2分，未提供不得分；</w:t>
            </w:r>
          </w:p>
          <w:p>
            <w:pPr>
              <w:spacing w:line="276" w:lineRule="auto"/>
              <w:rPr>
                <w:rFonts w:asciiTheme="minorEastAsia" w:hAnsiTheme="minorEastAsia" w:eastAsiaTheme="minorEastAsia"/>
                <w:szCs w:val="21"/>
              </w:rPr>
            </w:pPr>
            <w:r>
              <w:rPr>
                <w:rFonts w:hint="eastAsia" w:cs="宋体" w:asciiTheme="minorEastAsia" w:hAnsiTheme="minorEastAsia" w:eastAsiaTheme="minorEastAsia"/>
                <w:b/>
                <w:bCs/>
                <w:szCs w:val="21"/>
              </w:rPr>
              <w:t>注：必须提供上述证书复印件（加盖投标人公章），否则不得分。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5" w:type="dxa"/>
            <w:vMerge w:val="continue"/>
            <w:noWrap/>
            <w:textDirection w:val="tbRlV"/>
            <w:vAlign w:val="center"/>
          </w:tcPr>
          <w:p>
            <w:pPr>
              <w:ind w:left="113" w:right="113"/>
              <w:jc w:val="center"/>
              <w:rPr>
                <w:rFonts w:asciiTheme="minorEastAsia" w:hAnsiTheme="minorEastAsia" w:eastAsiaTheme="minorEastAsia"/>
                <w:color w:val="000000"/>
                <w:szCs w:val="21"/>
              </w:rPr>
            </w:pPr>
          </w:p>
        </w:tc>
        <w:tc>
          <w:tcPr>
            <w:tcW w:w="851" w:type="dxa"/>
            <w:noWrap/>
            <w:vAlign w:val="center"/>
          </w:tcPr>
          <w:p>
            <w:pPr>
              <w:spacing w:line="400" w:lineRule="exact"/>
              <w:rPr>
                <w:rFonts w:asciiTheme="minorEastAsia" w:hAnsiTheme="minorEastAsia" w:eastAsiaTheme="minorEastAsia"/>
                <w:szCs w:val="21"/>
              </w:rPr>
            </w:pPr>
            <w:r>
              <w:rPr>
                <w:rFonts w:hint="eastAsia" w:ascii="宋体" w:hAnsi="宋体" w:cs="宋体"/>
                <w:bCs/>
                <w:szCs w:val="21"/>
              </w:rPr>
              <w:t>企业</w:t>
            </w:r>
            <w:r>
              <w:rPr>
                <w:rFonts w:ascii="宋体" w:hAnsi="宋体" w:cs="宋体"/>
                <w:bCs/>
                <w:szCs w:val="21"/>
              </w:rPr>
              <w:t>管理认证情况</w:t>
            </w:r>
          </w:p>
        </w:tc>
        <w:tc>
          <w:tcPr>
            <w:tcW w:w="992"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6379" w:type="dxa"/>
            <w:noWrap/>
            <w:vAlign w:val="center"/>
          </w:tcPr>
          <w:p>
            <w:pPr>
              <w:jc w:val="left"/>
              <w:rPr>
                <w:rFonts w:ascii="宋体" w:hAnsi="宋体" w:cs="宋体"/>
                <w:szCs w:val="21"/>
              </w:rPr>
            </w:pPr>
            <w:r>
              <w:rPr>
                <w:rFonts w:hint="eastAsia" w:ascii="宋体" w:hAnsi="宋体" w:cs="宋体"/>
                <w:szCs w:val="21"/>
              </w:rPr>
              <w:t>具备信息</w:t>
            </w:r>
            <w:r>
              <w:rPr>
                <w:rFonts w:ascii="宋体" w:hAnsi="宋体" w:cs="宋体"/>
                <w:szCs w:val="21"/>
              </w:rPr>
              <w:t>技术服务管理体系认证证书</w:t>
            </w:r>
            <w:r>
              <w:rPr>
                <w:rFonts w:hint="eastAsia" w:ascii="宋体" w:hAnsi="宋体" w:cs="宋体"/>
                <w:szCs w:val="21"/>
              </w:rPr>
              <w:t>、</w:t>
            </w:r>
            <w:r>
              <w:rPr>
                <w:rFonts w:ascii="宋体" w:hAnsi="宋体" w:cs="宋体"/>
                <w:szCs w:val="21"/>
              </w:rPr>
              <w:t>信息安全管理体系认证证书</w:t>
            </w:r>
            <w:r>
              <w:rPr>
                <w:rFonts w:hint="eastAsia" w:ascii="宋体" w:hAnsi="宋体" w:cs="宋体"/>
                <w:szCs w:val="21"/>
              </w:rPr>
              <w:t>、质量管理体系ISO认证证书、环境管理体系认证证书、职业健康安全管理体系认证证书，认证</w:t>
            </w:r>
            <w:r>
              <w:rPr>
                <w:rFonts w:ascii="宋体" w:hAnsi="宋体" w:cs="宋体"/>
                <w:szCs w:val="21"/>
              </w:rPr>
              <w:t>范围应包含计算机</w:t>
            </w:r>
            <w:r>
              <w:rPr>
                <w:rFonts w:hint="eastAsia" w:ascii="宋体" w:hAnsi="宋体" w:cs="宋体"/>
                <w:szCs w:val="21"/>
              </w:rPr>
              <w:t>应用</w:t>
            </w:r>
            <w:r>
              <w:rPr>
                <w:rFonts w:ascii="宋体" w:hAnsi="宋体" w:cs="宋体"/>
                <w:szCs w:val="21"/>
              </w:rPr>
              <w:t>软件</w:t>
            </w:r>
            <w:r>
              <w:rPr>
                <w:rFonts w:hint="eastAsia" w:ascii="宋体" w:hAnsi="宋体" w:cs="宋体"/>
                <w:szCs w:val="21"/>
              </w:rPr>
              <w:t>开发及</w:t>
            </w:r>
            <w:r>
              <w:rPr>
                <w:rFonts w:ascii="宋体" w:hAnsi="宋体" w:cs="宋体"/>
                <w:szCs w:val="21"/>
              </w:rPr>
              <w:t>安全技术防范系统</w:t>
            </w:r>
            <w:r>
              <w:rPr>
                <w:rFonts w:hint="eastAsia" w:ascii="宋体" w:hAnsi="宋体" w:cs="宋体"/>
                <w:szCs w:val="21"/>
              </w:rPr>
              <w:t>或</w:t>
            </w:r>
            <w:r>
              <w:rPr>
                <w:rFonts w:ascii="宋体" w:hAnsi="宋体" w:cs="宋体"/>
                <w:szCs w:val="21"/>
              </w:rPr>
              <w:t>闭路电视监控系统，</w:t>
            </w:r>
            <w:r>
              <w:rPr>
                <w:rFonts w:hint="eastAsia" w:ascii="宋体" w:hAnsi="宋体" w:cs="宋体"/>
                <w:szCs w:val="21"/>
              </w:rPr>
              <w:t>每个合格证书得</w:t>
            </w:r>
            <w:r>
              <w:rPr>
                <w:rFonts w:ascii="宋体" w:hAnsi="宋体" w:cs="宋体"/>
                <w:szCs w:val="21"/>
              </w:rPr>
              <w:t>1</w:t>
            </w:r>
            <w:r>
              <w:rPr>
                <w:rFonts w:hint="eastAsia" w:ascii="宋体" w:hAnsi="宋体" w:cs="宋体"/>
                <w:szCs w:val="21"/>
              </w:rPr>
              <w:t>分，最高得</w:t>
            </w:r>
            <w:r>
              <w:rPr>
                <w:rFonts w:ascii="宋体" w:hAnsi="宋体" w:cs="宋体"/>
                <w:szCs w:val="21"/>
              </w:rPr>
              <w:t>5</w:t>
            </w:r>
            <w:r>
              <w:rPr>
                <w:rFonts w:hint="eastAsia" w:ascii="宋体" w:hAnsi="宋体" w:cs="宋体"/>
                <w:szCs w:val="21"/>
              </w:rPr>
              <w:t>分。</w:t>
            </w:r>
          </w:p>
          <w:p>
            <w:pPr>
              <w:spacing w:line="400" w:lineRule="exact"/>
              <w:rPr>
                <w:rFonts w:asciiTheme="minorEastAsia" w:hAnsiTheme="minorEastAsia" w:eastAsiaTheme="minorEastAsia"/>
                <w:szCs w:val="21"/>
              </w:rPr>
            </w:pPr>
            <w:r>
              <w:rPr>
                <w:rFonts w:hint="eastAsia" w:ascii="宋体" w:hAnsi="宋体" w:cs="宋体"/>
                <w:b/>
                <w:bCs/>
                <w:szCs w:val="21"/>
              </w:rPr>
              <w:t>注：提供有效证件的复印件和国家认证认可监督管理委员会官网查询截图（http://www.cnca.gov.cn/），证书必须处于有效状态。上述复印件加盖投标人公章，未提供或未按要求提供不得分。</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8"/>
        <w:tblW w:w="5000" w:type="pct"/>
        <w:tblInd w:w="0" w:type="dxa"/>
        <w:tblLayout w:type="autofit"/>
        <w:tblCellMar>
          <w:top w:w="0" w:type="dxa"/>
          <w:left w:w="108" w:type="dxa"/>
          <w:bottom w:w="0" w:type="dxa"/>
          <w:right w:w="108" w:type="dxa"/>
        </w:tblCellMar>
      </w:tblPr>
      <w:tblGrid>
        <w:gridCol w:w="698"/>
        <w:gridCol w:w="1715"/>
        <w:gridCol w:w="1181"/>
        <w:gridCol w:w="698"/>
        <w:gridCol w:w="1663"/>
        <w:gridCol w:w="1664"/>
        <w:gridCol w:w="1443"/>
      </w:tblGrid>
      <w:tr>
        <w:tblPrEx>
          <w:tblCellMar>
            <w:top w:w="0" w:type="dxa"/>
            <w:left w:w="108" w:type="dxa"/>
            <w:bottom w:w="0" w:type="dxa"/>
            <w:right w:w="108" w:type="dxa"/>
          </w:tblCellMar>
        </w:tblPrEx>
        <w:trPr>
          <w:trHeight w:val="2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佛山校区楼栋天面出入口智能视频监控系统预算清单</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6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数量/件</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单价（元）</w:t>
            </w:r>
          </w:p>
        </w:tc>
        <w:tc>
          <w:tcPr>
            <w:tcW w:w="9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小计（元）</w:t>
            </w:r>
          </w:p>
        </w:tc>
        <w:tc>
          <w:tcPr>
            <w:tcW w:w="79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400万智能型星光级筒型网络摄像机</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2350.00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47000.00 </w:t>
            </w:r>
          </w:p>
        </w:tc>
        <w:tc>
          <w:tcPr>
            <w:tcW w:w="79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安装支架及转接头</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xml:space="preserve">2000.00 </w:t>
            </w:r>
          </w:p>
        </w:tc>
        <w:tc>
          <w:tcPr>
            <w:tcW w:w="79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红外双鉴探测器</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150.00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900.00 </w:t>
            </w:r>
          </w:p>
        </w:tc>
        <w:tc>
          <w:tcPr>
            <w:tcW w:w="79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千兆光纤收发器</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1050.00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1050.00 </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4口POE网络交换机</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850.00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2550.00 </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16口POE网络交换机</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1350.00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1350.00 </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壁挂机柜</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650.00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650.00 </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室内设备箱</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220.00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660.00 </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电源末级防雷插座</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280.00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1120.00 </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桌面式麦克风</w:t>
            </w:r>
          </w:p>
        </w:tc>
        <w:tc>
          <w:tcPr>
            <w:tcW w:w="65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4"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声光警号</w:t>
            </w:r>
          </w:p>
        </w:tc>
        <w:tc>
          <w:tcPr>
            <w:tcW w:w="6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91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100.00 </w:t>
            </w:r>
          </w:p>
        </w:tc>
        <w:tc>
          <w:tcPr>
            <w:tcW w:w="7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专用硬盘</w:t>
            </w:r>
          </w:p>
        </w:tc>
        <w:tc>
          <w:tcPr>
            <w:tcW w:w="6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91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1800.00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14400.00 </w:t>
            </w:r>
          </w:p>
        </w:tc>
        <w:tc>
          <w:tcPr>
            <w:tcW w:w="7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光纤线缆</w:t>
            </w:r>
          </w:p>
        </w:tc>
        <w:tc>
          <w:tcPr>
            <w:tcW w:w="6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91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2000.00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2000.00 </w:t>
            </w:r>
          </w:p>
        </w:tc>
        <w:tc>
          <w:tcPr>
            <w:tcW w:w="7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综合布线</w:t>
            </w:r>
          </w:p>
        </w:tc>
        <w:tc>
          <w:tcPr>
            <w:tcW w:w="6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91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7500.00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7500.00 </w:t>
            </w:r>
          </w:p>
        </w:tc>
        <w:tc>
          <w:tcPr>
            <w:tcW w:w="7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3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4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其他费用</w:t>
            </w:r>
          </w:p>
        </w:tc>
        <w:tc>
          <w:tcPr>
            <w:tcW w:w="6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w:t>
            </w:r>
          </w:p>
        </w:tc>
        <w:tc>
          <w:tcPr>
            <w:tcW w:w="91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16000.00 </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16000.00 </w:t>
            </w:r>
          </w:p>
        </w:tc>
        <w:tc>
          <w:tcPr>
            <w:tcW w:w="7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0" w:hRule="atLeast"/>
        </w:trPr>
        <w:tc>
          <w:tcPr>
            <w:tcW w:w="133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6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含税</w:t>
            </w:r>
          </w:p>
        </w:tc>
        <w:tc>
          <w:tcPr>
            <w:tcW w:w="1302"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保质壹年</w:t>
            </w:r>
          </w:p>
        </w:tc>
        <w:tc>
          <w:tcPr>
            <w:tcW w:w="918" w:type="pct"/>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b/>
                <w:bCs/>
                <w:color w:val="000000"/>
                <w:kern w:val="0"/>
                <w:sz w:val="24"/>
              </w:rPr>
            </w:pPr>
            <w:r>
              <w:rPr>
                <w:rFonts w:hint="eastAsia" w:ascii="宋体" w:hAnsi="宋体" w:cs="宋体"/>
                <w:b/>
                <w:bCs/>
                <w:color w:val="000000"/>
                <w:kern w:val="0"/>
                <w:sz w:val="24"/>
              </w:rPr>
              <w:t xml:space="preserve">97380.00 </w:t>
            </w:r>
          </w:p>
        </w:tc>
        <w:tc>
          <w:tcPr>
            <w:tcW w:w="79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spacing w:line="560" w:lineRule="exact"/>
        <w:rPr>
          <w:rFonts w:ascii="宋体" w:hAnsi="宋体"/>
          <w:b/>
          <w:bCs/>
          <w:kern w:val="0"/>
          <w:sz w:val="28"/>
          <w:szCs w:val="28"/>
        </w:rPr>
      </w:pPr>
    </w:p>
    <w:p>
      <w:pPr>
        <w:spacing w:line="560" w:lineRule="exact"/>
        <w:rPr>
          <w:rFonts w:ascii="宋体" w:hAnsi="宋体"/>
          <w:b/>
          <w:bCs/>
          <w:kern w:val="0"/>
          <w:sz w:val="28"/>
          <w:szCs w:val="28"/>
        </w:rPr>
      </w:pPr>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（二）具体技术指标及性能要求：</w:t>
      </w:r>
    </w:p>
    <w:p>
      <w:pPr>
        <w:spacing w:line="360" w:lineRule="auto"/>
        <w:ind w:firstLine="480" w:firstLineChars="200"/>
        <w:rPr>
          <w:color w:val="000000"/>
          <w:sz w:val="24"/>
        </w:rPr>
      </w:pPr>
      <w:r>
        <w:rPr>
          <w:rFonts w:hint="eastAsia" w:ascii="宋体" w:hAnsi="宋体" w:cs="宋体"/>
          <w:color w:val="000000"/>
          <w:sz w:val="24"/>
        </w:rPr>
        <w:t>★</w:t>
      </w:r>
      <w:r>
        <w:rPr>
          <w:color w:val="000000"/>
          <w:sz w:val="24"/>
        </w:rPr>
        <w:t>所投货物中的摄像机须与监控中心现有主要硬件及系统软件平台完全兼容（现有平台见《监控中心现有主要硬件及系统软件平台列表》）。投标时须提供能够实现无缝对接的承诺函并加盖投标人公章</w:t>
      </w:r>
      <w:r>
        <w:rPr>
          <w:rFonts w:hint="eastAsia"/>
          <w:color w:val="000000"/>
          <w:sz w:val="24"/>
        </w:rPr>
        <w:t>。</w:t>
      </w:r>
    </w:p>
    <w:p>
      <w:pPr>
        <w:spacing w:line="360" w:lineRule="auto"/>
        <w:jc w:val="center"/>
      </w:pPr>
      <w:r>
        <w:rPr>
          <w:b/>
          <w:color w:val="000000"/>
        </w:rPr>
        <w:t>《监控中心现有主要硬件及系统软件平台列表》</w:t>
      </w:r>
    </w:p>
    <w:tbl>
      <w:tblPr>
        <w:tblStyle w:val="2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3639"/>
        <w:gridCol w:w="3025"/>
        <w:gridCol w:w="15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single" w:color="000000" w:sz="4" w:space="0"/>
              <w:left w:val="single" w:color="000000" w:sz="4" w:space="0"/>
              <w:bottom w:val="single" w:color="000000" w:sz="4" w:space="0"/>
              <w:right w:val="single" w:color="000000" w:sz="4" w:space="0"/>
            </w:tcBorders>
          </w:tcPr>
          <w:p>
            <w:pPr>
              <w:jc w:val="center"/>
            </w:pPr>
            <w:r>
              <w:rPr>
                <w:b/>
                <w:color w:val="000000"/>
              </w:rPr>
              <w:t>序号</w:t>
            </w:r>
          </w:p>
        </w:tc>
        <w:tc>
          <w:tcPr>
            <w:tcW w:w="2008" w:type="pct"/>
            <w:tcBorders>
              <w:top w:val="single" w:color="000000" w:sz="4" w:space="0"/>
              <w:left w:val="nil"/>
              <w:bottom w:val="single" w:color="000000" w:sz="4" w:space="0"/>
              <w:right w:val="single" w:color="000000" w:sz="4" w:space="0"/>
            </w:tcBorders>
          </w:tcPr>
          <w:p>
            <w:pPr>
              <w:jc w:val="center"/>
            </w:pPr>
            <w:r>
              <w:rPr>
                <w:b/>
                <w:color w:val="000000"/>
              </w:rPr>
              <w:t>名称</w:t>
            </w:r>
          </w:p>
        </w:tc>
        <w:tc>
          <w:tcPr>
            <w:tcW w:w="1669" w:type="pct"/>
            <w:tcBorders>
              <w:top w:val="single" w:color="000000" w:sz="4" w:space="0"/>
              <w:left w:val="nil"/>
              <w:bottom w:val="single" w:color="000000" w:sz="4" w:space="0"/>
              <w:right w:val="single" w:color="000000" w:sz="4" w:space="0"/>
            </w:tcBorders>
          </w:tcPr>
          <w:p>
            <w:pPr>
              <w:jc w:val="center"/>
            </w:pPr>
            <w:r>
              <w:rPr>
                <w:b/>
                <w:color w:val="000000"/>
              </w:rPr>
              <w:t>型号规格</w:t>
            </w:r>
          </w:p>
        </w:tc>
        <w:tc>
          <w:tcPr>
            <w:tcW w:w="879" w:type="pct"/>
            <w:tcBorders>
              <w:top w:val="single" w:color="000000" w:sz="4" w:space="0"/>
              <w:left w:val="nil"/>
              <w:bottom w:val="single" w:color="000000" w:sz="4" w:space="0"/>
              <w:right w:val="single" w:color="000000" w:sz="4" w:space="0"/>
            </w:tcBorders>
          </w:tcPr>
          <w:p>
            <w:pPr>
              <w:jc w:val="center"/>
            </w:pPr>
            <w:r>
              <w:rPr>
                <w:b/>
                <w:color w:val="000000"/>
              </w:rPr>
              <w:t>品牌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pPr>
              <w:jc w:val="center"/>
            </w:pPr>
            <w:r>
              <w:rPr>
                <w:color w:val="000000"/>
              </w:rPr>
              <w:t>1</w:t>
            </w:r>
          </w:p>
        </w:tc>
        <w:tc>
          <w:tcPr>
            <w:tcW w:w="2008" w:type="pct"/>
            <w:tcBorders>
              <w:top w:val="nil"/>
              <w:left w:val="nil"/>
              <w:bottom w:val="single" w:color="000000" w:sz="4" w:space="0"/>
              <w:right w:val="single" w:color="000000" w:sz="4" w:space="0"/>
            </w:tcBorders>
          </w:tcPr>
          <w:p>
            <w:pPr>
              <w:jc w:val="left"/>
            </w:pPr>
            <w:r>
              <w:rPr>
                <w:color w:val="000000"/>
              </w:rPr>
              <w:t>综合安防应用平台</w:t>
            </w:r>
          </w:p>
        </w:tc>
        <w:tc>
          <w:tcPr>
            <w:tcW w:w="1669" w:type="pct"/>
            <w:tcBorders>
              <w:top w:val="nil"/>
              <w:left w:val="nil"/>
              <w:bottom w:val="single" w:color="000000" w:sz="4" w:space="0"/>
              <w:right w:val="single" w:color="000000" w:sz="4" w:space="0"/>
            </w:tcBorders>
          </w:tcPr>
          <w:p>
            <w:pPr>
              <w:jc w:val="left"/>
            </w:pPr>
            <w:r>
              <w:rPr>
                <w:color w:val="000000"/>
              </w:rPr>
              <w:t>VS-VM3500-UV</w:t>
            </w:r>
          </w:p>
        </w:tc>
        <w:tc>
          <w:tcPr>
            <w:tcW w:w="879" w:type="pct"/>
            <w:tcBorders>
              <w:top w:val="nil"/>
              <w:left w:val="nil"/>
              <w:bottom w:val="single" w:color="000000" w:sz="4" w:space="0"/>
              <w:right w:val="single" w:color="000000" w:sz="4" w:space="0"/>
            </w:tcBorders>
          </w:tcPr>
          <w:p>
            <w:pPr>
              <w:jc w:val="center"/>
            </w:pPr>
            <w:r>
              <w:rPr>
                <w:color w:val="000000"/>
              </w:rPr>
              <w:t>uniview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pPr>
              <w:jc w:val="center"/>
            </w:pPr>
            <w:r>
              <w:rPr>
                <w:color w:val="000000"/>
              </w:rPr>
              <w:t>2</w:t>
            </w:r>
          </w:p>
        </w:tc>
        <w:tc>
          <w:tcPr>
            <w:tcW w:w="2008" w:type="pct"/>
            <w:tcBorders>
              <w:top w:val="nil"/>
              <w:left w:val="nil"/>
              <w:bottom w:val="single" w:color="000000" w:sz="4" w:space="0"/>
              <w:right w:val="single" w:color="000000" w:sz="4" w:space="0"/>
            </w:tcBorders>
          </w:tcPr>
          <w:p>
            <w:pPr>
              <w:jc w:val="left"/>
            </w:pPr>
            <w:r>
              <w:rPr>
                <w:color w:val="000000"/>
              </w:rPr>
              <w:t>NVR网络视频存储主机</w:t>
            </w:r>
          </w:p>
        </w:tc>
        <w:tc>
          <w:tcPr>
            <w:tcW w:w="1669" w:type="pct"/>
            <w:tcBorders>
              <w:top w:val="nil"/>
              <w:left w:val="nil"/>
              <w:bottom w:val="single" w:color="000000" w:sz="4" w:space="0"/>
              <w:right w:val="single" w:color="000000" w:sz="4" w:space="0"/>
            </w:tcBorders>
          </w:tcPr>
          <w:p>
            <w:pPr>
              <w:jc w:val="left"/>
            </w:pPr>
            <w:r>
              <w:rPr>
                <w:color w:val="000000"/>
              </w:rPr>
              <w:t>VS-ISC5000</w:t>
            </w:r>
          </w:p>
        </w:tc>
        <w:tc>
          <w:tcPr>
            <w:tcW w:w="879" w:type="pct"/>
            <w:tcBorders>
              <w:top w:val="nil"/>
              <w:left w:val="nil"/>
              <w:bottom w:val="single" w:color="000000" w:sz="4" w:space="0"/>
              <w:right w:val="single" w:color="000000" w:sz="4" w:space="0"/>
            </w:tcBorders>
          </w:tcPr>
          <w:p>
            <w:pPr>
              <w:jc w:val="center"/>
            </w:pPr>
            <w:r>
              <w:rPr>
                <w:color w:val="000000"/>
              </w:rPr>
              <w:t>uniview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pPr>
              <w:jc w:val="center"/>
            </w:pPr>
            <w:r>
              <w:rPr>
                <w:color w:val="000000"/>
              </w:rPr>
              <w:t>3</w:t>
            </w:r>
          </w:p>
        </w:tc>
        <w:tc>
          <w:tcPr>
            <w:tcW w:w="2008" w:type="pct"/>
            <w:tcBorders>
              <w:top w:val="nil"/>
              <w:left w:val="nil"/>
              <w:bottom w:val="single" w:color="000000" w:sz="4" w:space="0"/>
              <w:right w:val="single" w:color="000000" w:sz="4" w:space="0"/>
            </w:tcBorders>
          </w:tcPr>
          <w:p>
            <w:pPr>
              <w:jc w:val="left"/>
            </w:pPr>
            <w:r>
              <w:rPr>
                <w:color w:val="000000"/>
              </w:rPr>
              <w:t>NVR网络视频存储主机</w:t>
            </w:r>
          </w:p>
        </w:tc>
        <w:tc>
          <w:tcPr>
            <w:tcW w:w="1669" w:type="pct"/>
            <w:tcBorders>
              <w:top w:val="nil"/>
              <w:left w:val="nil"/>
              <w:bottom w:val="single" w:color="000000" w:sz="4" w:space="0"/>
              <w:right w:val="single" w:color="000000" w:sz="4" w:space="0"/>
            </w:tcBorders>
          </w:tcPr>
          <w:p>
            <w:pPr>
              <w:jc w:val="left"/>
            </w:pPr>
            <w:r>
              <w:rPr>
                <w:color w:val="000000"/>
              </w:rPr>
              <w:t>NVR-S200-R16</w:t>
            </w:r>
          </w:p>
        </w:tc>
        <w:tc>
          <w:tcPr>
            <w:tcW w:w="879" w:type="pct"/>
            <w:tcBorders>
              <w:top w:val="nil"/>
              <w:left w:val="nil"/>
              <w:bottom w:val="single" w:color="000000" w:sz="4" w:space="0"/>
              <w:right w:val="single" w:color="000000" w:sz="4" w:space="0"/>
            </w:tcBorders>
          </w:tcPr>
          <w:p>
            <w:pPr>
              <w:jc w:val="center"/>
            </w:pPr>
            <w:r>
              <w:rPr>
                <w:color w:val="000000"/>
              </w:rPr>
              <w:t>uniview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pPr>
              <w:jc w:val="center"/>
            </w:pPr>
            <w:r>
              <w:rPr>
                <w:color w:val="000000"/>
              </w:rPr>
              <w:t>4</w:t>
            </w:r>
          </w:p>
        </w:tc>
        <w:tc>
          <w:tcPr>
            <w:tcW w:w="2008" w:type="pct"/>
            <w:tcBorders>
              <w:top w:val="nil"/>
              <w:left w:val="nil"/>
              <w:bottom w:val="single" w:color="000000" w:sz="4" w:space="0"/>
              <w:right w:val="single" w:color="000000" w:sz="4" w:space="0"/>
            </w:tcBorders>
          </w:tcPr>
          <w:p>
            <w:pPr>
              <w:jc w:val="left"/>
            </w:pPr>
            <w:r>
              <w:rPr>
                <w:color w:val="000000"/>
              </w:rPr>
              <w:t>云存储节点</w:t>
            </w:r>
          </w:p>
        </w:tc>
        <w:tc>
          <w:tcPr>
            <w:tcW w:w="1669" w:type="pct"/>
            <w:tcBorders>
              <w:top w:val="nil"/>
              <w:left w:val="nil"/>
              <w:bottom w:val="single" w:color="000000" w:sz="4" w:space="0"/>
              <w:right w:val="single" w:color="000000" w:sz="4" w:space="0"/>
            </w:tcBorders>
          </w:tcPr>
          <w:p>
            <w:pPr>
              <w:jc w:val="left"/>
            </w:pPr>
            <w:r>
              <w:rPr>
                <w:color w:val="000000"/>
              </w:rPr>
              <w:t>CX1848-V2</w:t>
            </w:r>
          </w:p>
        </w:tc>
        <w:tc>
          <w:tcPr>
            <w:tcW w:w="879" w:type="pct"/>
            <w:tcBorders>
              <w:top w:val="nil"/>
              <w:left w:val="nil"/>
              <w:bottom w:val="single" w:color="000000" w:sz="4" w:space="0"/>
              <w:right w:val="single" w:color="000000" w:sz="4" w:space="0"/>
            </w:tcBorders>
          </w:tcPr>
          <w:p>
            <w:pPr>
              <w:jc w:val="center"/>
            </w:pPr>
            <w:r>
              <w:rPr>
                <w:color w:val="000000"/>
              </w:rPr>
              <w:t>uniview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pct"/>
            <w:tcBorders>
              <w:top w:val="nil"/>
              <w:left w:val="single" w:color="000000" w:sz="4" w:space="0"/>
              <w:bottom w:val="single" w:color="000000" w:sz="4" w:space="0"/>
              <w:right w:val="single" w:color="000000" w:sz="4" w:space="0"/>
            </w:tcBorders>
          </w:tcPr>
          <w:p>
            <w:pPr>
              <w:jc w:val="center"/>
            </w:pPr>
            <w:r>
              <w:rPr>
                <w:color w:val="000000"/>
              </w:rPr>
              <w:t>5</w:t>
            </w:r>
          </w:p>
        </w:tc>
        <w:tc>
          <w:tcPr>
            <w:tcW w:w="2008" w:type="pct"/>
            <w:tcBorders>
              <w:top w:val="nil"/>
              <w:left w:val="nil"/>
              <w:bottom w:val="single" w:color="000000" w:sz="4" w:space="0"/>
              <w:right w:val="single" w:color="000000" w:sz="4" w:space="0"/>
            </w:tcBorders>
          </w:tcPr>
          <w:p>
            <w:pPr>
              <w:jc w:val="left"/>
            </w:pPr>
            <w:r>
              <w:rPr>
                <w:color w:val="000000"/>
              </w:rPr>
              <w:t>超融合云存储节点</w:t>
            </w:r>
          </w:p>
        </w:tc>
        <w:tc>
          <w:tcPr>
            <w:tcW w:w="1669" w:type="pct"/>
            <w:tcBorders>
              <w:top w:val="nil"/>
              <w:left w:val="nil"/>
              <w:bottom w:val="single" w:color="000000" w:sz="4" w:space="0"/>
              <w:right w:val="single" w:color="000000" w:sz="4" w:space="0"/>
            </w:tcBorders>
          </w:tcPr>
          <w:p>
            <w:pPr>
              <w:jc w:val="left"/>
            </w:pPr>
            <w:r>
              <w:rPr>
                <w:color w:val="000000"/>
              </w:rPr>
              <w:t>CX3548-V2@AI</w:t>
            </w:r>
          </w:p>
        </w:tc>
        <w:tc>
          <w:tcPr>
            <w:tcW w:w="879" w:type="pct"/>
            <w:tcBorders>
              <w:top w:val="nil"/>
              <w:left w:val="nil"/>
              <w:bottom w:val="single" w:color="000000" w:sz="4" w:space="0"/>
              <w:right w:val="single" w:color="000000" w:sz="4" w:space="0"/>
            </w:tcBorders>
          </w:tcPr>
          <w:p>
            <w:pPr>
              <w:jc w:val="center"/>
            </w:pPr>
            <w:r>
              <w:rPr>
                <w:color w:val="000000"/>
              </w:rPr>
              <w:t>uniview</w:t>
            </w:r>
          </w:p>
        </w:tc>
      </w:tr>
    </w:tbl>
    <w:p>
      <w:pPr>
        <w:spacing w:line="560" w:lineRule="exact"/>
        <w:ind w:firstLine="482" w:firstLineChars="200"/>
        <w:rPr>
          <w:rFonts w:ascii="宋体" w:hAnsi="宋体"/>
          <w:b/>
          <w:bCs/>
          <w:kern w:val="0"/>
          <w:sz w:val="24"/>
        </w:rPr>
      </w:pPr>
    </w:p>
    <w:tbl>
      <w:tblPr>
        <w:tblStyle w:val="28"/>
        <w:tblW w:w="5000" w:type="pct"/>
        <w:tblInd w:w="0" w:type="dxa"/>
        <w:tblLayout w:type="autofit"/>
        <w:tblCellMar>
          <w:top w:w="0" w:type="dxa"/>
          <w:left w:w="108" w:type="dxa"/>
          <w:bottom w:w="0" w:type="dxa"/>
          <w:right w:w="108" w:type="dxa"/>
        </w:tblCellMar>
      </w:tblPr>
      <w:tblGrid>
        <w:gridCol w:w="618"/>
        <w:gridCol w:w="1819"/>
        <w:gridCol w:w="5686"/>
        <w:gridCol w:w="939"/>
      </w:tblGrid>
      <w:tr>
        <w:tblPrEx>
          <w:tblCellMar>
            <w:top w:w="0" w:type="dxa"/>
            <w:left w:w="108" w:type="dxa"/>
            <w:bottom w:w="0" w:type="dxa"/>
            <w:right w:w="108" w:type="dxa"/>
          </w:tblCellMar>
        </w:tblPrEx>
        <w:trPr>
          <w:trHeight w:val="270" w:hRule="atLeast"/>
        </w:trPr>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0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31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参数规格</w:t>
            </w:r>
          </w:p>
        </w:tc>
        <w:tc>
          <w:tcPr>
            <w:tcW w:w="5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1725"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400万智能型星光级筒型网络摄像机</w:t>
            </w:r>
          </w:p>
        </w:tc>
        <w:tc>
          <w:tcPr>
            <w:tcW w:w="3140" w:type="pct"/>
            <w:tcBorders>
              <w:top w:val="nil"/>
              <w:left w:val="nil"/>
              <w:bottom w:val="nil"/>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传感器靶面不低于1/3.0，像素不低于400万，分辨率:2688*1520；</w:t>
            </w:r>
            <w:r>
              <w:rPr>
                <w:rFonts w:hint="eastAsia" w:ascii="宋体" w:hAnsi="宋体" w:cs="宋体"/>
                <w:kern w:val="0"/>
                <w:sz w:val="20"/>
                <w:szCs w:val="20"/>
              </w:rPr>
              <w:br w:type="textWrapping"/>
            </w:r>
            <w:r>
              <w:rPr>
                <w:rFonts w:hint="eastAsia" w:ascii="宋体" w:hAnsi="宋体" w:cs="宋体"/>
                <w:kern w:val="0"/>
                <w:sz w:val="20"/>
                <w:szCs w:val="20"/>
              </w:rPr>
              <w:t>2. 照度适应范围：≥135dB；</w:t>
            </w:r>
            <w:r>
              <w:rPr>
                <w:rFonts w:hint="eastAsia" w:ascii="宋体" w:hAnsi="宋体" w:cs="宋体"/>
                <w:kern w:val="0"/>
                <w:sz w:val="20"/>
                <w:szCs w:val="20"/>
              </w:rPr>
              <w:br w:type="textWrapping"/>
            </w:r>
            <w:r>
              <w:rPr>
                <w:rFonts w:hint="eastAsia" w:ascii="宋体" w:hAnsi="宋体" w:cs="宋体"/>
                <w:kern w:val="0"/>
                <w:sz w:val="20"/>
                <w:szCs w:val="20"/>
              </w:rPr>
              <w:t>3. 水平中心分辨力：≥1400TVL；</w:t>
            </w:r>
            <w:r>
              <w:rPr>
                <w:rFonts w:hint="eastAsia" w:ascii="宋体" w:hAnsi="宋体" w:cs="宋体"/>
                <w:kern w:val="0"/>
                <w:sz w:val="20"/>
                <w:szCs w:val="20"/>
              </w:rPr>
              <w:br w:type="textWrapping"/>
            </w:r>
            <w:r>
              <w:rPr>
                <w:rFonts w:hint="eastAsia" w:ascii="宋体" w:hAnsi="宋体" w:cs="宋体"/>
                <w:kern w:val="0"/>
                <w:sz w:val="20"/>
                <w:szCs w:val="20"/>
              </w:rPr>
              <w:t>4. 走廊模式：开启走廊模式后，监控画面可90°旋转并自动调整宽高比；</w:t>
            </w:r>
            <w:r>
              <w:rPr>
                <w:rFonts w:hint="eastAsia" w:ascii="宋体" w:hAnsi="宋体" w:cs="宋体"/>
                <w:kern w:val="0"/>
                <w:sz w:val="20"/>
                <w:szCs w:val="20"/>
              </w:rPr>
              <w:br w:type="textWrapping"/>
            </w:r>
            <w:r>
              <w:rPr>
                <w:rFonts w:hint="eastAsia" w:ascii="宋体" w:hAnsi="宋体" w:cs="宋体"/>
                <w:kern w:val="0"/>
                <w:sz w:val="20"/>
                <w:szCs w:val="20"/>
              </w:rPr>
              <w:t>5. 五码流：在IE浏览器下，五码流分辨率、帧率与码率可设置为：主码流：2688×1520, 30帧/s， 5Mbps；子码流：1280x720, 30帧/s， 2Mbps；第三码流：720×576，30帧/s， 1Mbps；第四码流：1280x720, 30帧/s， 2Mbps；第五码流：720×576, 30帧/s， 1Mbps；</w:t>
            </w:r>
            <w:r>
              <w:rPr>
                <w:rFonts w:hint="eastAsia" w:ascii="宋体" w:hAnsi="宋体" w:cs="宋体"/>
                <w:kern w:val="0"/>
                <w:sz w:val="20"/>
                <w:szCs w:val="20"/>
              </w:rPr>
              <w:br w:type="textWrapping"/>
            </w:r>
            <w:r>
              <w:rPr>
                <w:rFonts w:hint="eastAsia" w:ascii="宋体" w:hAnsi="宋体" w:cs="宋体"/>
                <w:kern w:val="0"/>
                <w:sz w:val="20"/>
                <w:szCs w:val="20"/>
              </w:rPr>
              <w:t>6. 最低照度：彩色：0.0005lux（AGC ON, 应能分辨反射式视频矩阵测试卡中彩色色块）；黑色：0.0001 lux（AGC ON，RJ45输出，能分辨反射式视频分辨率测试卡中圆形轮廓）；</w:t>
            </w:r>
            <w:r>
              <w:rPr>
                <w:rFonts w:hint="eastAsia" w:ascii="宋体" w:hAnsi="宋体" w:cs="宋体"/>
                <w:kern w:val="0"/>
                <w:sz w:val="20"/>
                <w:szCs w:val="20"/>
              </w:rPr>
              <w:br w:type="textWrapping"/>
            </w:r>
            <w:r>
              <w:rPr>
                <w:rFonts w:hint="eastAsia" w:ascii="宋体" w:hAnsi="宋体" w:cs="宋体"/>
                <w:kern w:val="0"/>
                <w:sz w:val="20"/>
                <w:szCs w:val="20"/>
              </w:rPr>
              <w:t>7. 语音功能：具有双向语音对讲和单向语音广播功能；</w:t>
            </w:r>
            <w:r>
              <w:rPr>
                <w:rFonts w:hint="eastAsia" w:ascii="宋体" w:hAnsi="宋体" w:cs="宋体"/>
                <w:kern w:val="0"/>
                <w:sz w:val="20"/>
                <w:szCs w:val="20"/>
              </w:rPr>
              <w:br w:type="textWrapping"/>
            </w:r>
            <w:r>
              <w:rPr>
                <w:rFonts w:hint="eastAsia" w:ascii="宋体" w:hAnsi="宋体" w:cs="宋体"/>
                <w:kern w:val="0"/>
                <w:sz w:val="20"/>
                <w:szCs w:val="20"/>
              </w:rPr>
              <w:t>8. 拾音距离范围：设备可对距离设备15m处的声音进行采集，并可通过客户端软件进行播放；</w:t>
            </w:r>
            <w:r>
              <w:rPr>
                <w:rFonts w:hint="eastAsia" w:ascii="宋体" w:hAnsi="宋体" w:cs="宋体"/>
                <w:kern w:val="0"/>
                <w:sz w:val="20"/>
                <w:szCs w:val="20"/>
              </w:rPr>
              <w:br w:type="textWrapping"/>
            </w:r>
            <w:r>
              <w:rPr>
                <w:rFonts w:hint="eastAsia" w:ascii="宋体" w:hAnsi="宋体" w:cs="宋体"/>
                <w:kern w:val="0"/>
                <w:sz w:val="20"/>
                <w:szCs w:val="20"/>
              </w:rPr>
              <w:t>9. 宽动态自动切换功能：在IE浏览器下，摄像机具有宽动态自动切换设置选项。在环境亮度变化时，可自动进行关闭/开启切换；</w:t>
            </w:r>
            <w:r>
              <w:rPr>
                <w:rFonts w:hint="eastAsia" w:ascii="宋体" w:hAnsi="宋体" w:cs="宋体"/>
                <w:kern w:val="0"/>
                <w:sz w:val="20"/>
                <w:szCs w:val="20"/>
              </w:rPr>
              <w:br w:type="textWrapping"/>
            </w:r>
            <w:r>
              <w:rPr>
                <w:rFonts w:hint="eastAsia" w:ascii="宋体" w:hAnsi="宋体" w:cs="宋体"/>
                <w:kern w:val="0"/>
                <w:sz w:val="20"/>
                <w:szCs w:val="20"/>
              </w:rPr>
              <w:t>10. 夜视距离：设备红外补光灯可定时或自动开启，开启后可识别距离摄像机150m处人体（1.7m×0.5m）轮廓；</w:t>
            </w:r>
            <w:r>
              <w:rPr>
                <w:rFonts w:hint="eastAsia" w:ascii="宋体" w:hAnsi="宋体" w:cs="宋体"/>
                <w:kern w:val="0"/>
                <w:sz w:val="20"/>
                <w:szCs w:val="20"/>
              </w:rPr>
              <w:br w:type="textWrapping"/>
            </w:r>
            <w:r>
              <w:rPr>
                <w:rFonts w:hint="eastAsia" w:ascii="宋体" w:hAnsi="宋体" w:cs="宋体"/>
                <w:kern w:val="0"/>
                <w:sz w:val="20"/>
                <w:szCs w:val="20"/>
              </w:rPr>
              <w:t>11. 设备白光补光灯可定时或自动开启，开启后可识别距离摄像机100m处人体（1.7m×0.5m）轮廓；</w:t>
            </w:r>
            <w:r>
              <w:rPr>
                <w:rFonts w:hint="eastAsia" w:ascii="宋体" w:hAnsi="宋体" w:cs="宋体"/>
                <w:kern w:val="0"/>
                <w:sz w:val="20"/>
                <w:szCs w:val="20"/>
              </w:rPr>
              <w:br w:type="textWrapping"/>
            </w:r>
            <w:r>
              <w:rPr>
                <w:rFonts w:hint="eastAsia" w:ascii="宋体" w:hAnsi="宋体" w:cs="宋体"/>
                <w:kern w:val="0"/>
                <w:sz w:val="20"/>
                <w:szCs w:val="20"/>
              </w:rPr>
              <w:t>12. 存储方式：设备具有MicroSD卡插槽，支持 MicroSDHC/MicroSDXC，最大支持容量512GB内存卡；</w:t>
            </w:r>
            <w:r>
              <w:rPr>
                <w:rFonts w:hint="eastAsia" w:ascii="宋体" w:hAnsi="宋体" w:cs="宋体"/>
                <w:kern w:val="0"/>
                <w:sz w:val="20"/>
                <w:szCs w:val="20"/>
              </w:rPr>
              <w:br w:type="textWrapping"/>
            </w:r>
            <w:r>
              <w:rPr>
                <w:rFonts w:hint="eastAsia" w:ascii="宋体" w:hAnsi="宋体" w:cs="宋体"/>
                <w:kern w:val="0"/>
                <w:sz w:val="20"/>
                <w:szCs w:val="20"/>
              </w:rPr>
              <w:t>13. ▲视频内容保护功能：视频内容保护功能：启用该功能时可对视频图像码流进行随机混淆处理；通过提取设备通信网络数据包方式获得的经过数字随机混淆处理的视频码流无法正常播放；启用该功能后，从设备存储介质中直接拷贝和下载的视频数据，只有解码秘钥的用户才能正常播放，缺少解码秘钥则无法正常播放；启用该功能后，只有经过授权并具有解码秘钥的用户才能通过平台软件正常播放、回放和下载设备回传的视频数据，缺少解码秘钥的用户无法正常播放、回放和下载设备回传的视频数据；启用该功能后，视频码流中的解码秘钥应能够周期性动态变化，变化周期可通过IMP安全管理系统软件和VM图像应用平台软件设置为10分钟至1个月。（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14. ▲友好密码功能：启用友好密码功能策略时，与设备处于同一网段的地址可以使用设备出厂密码登录和访问设备；跨网段的地址只能使用复杂度为高的密码（至少8位，由大小写字母、数字和特殊字符组成）登录和访问设备；关闭友好密码功能策略时，与设备处于同一网段的地址和跨网段的地址都只能使用复杂度为高的密码（至少8位，由大小写字母、数字和特殊字符组成）登录和访问设备（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15. ▲认证模式设置功能：可通过IE浏览器或客户端软件设置身份认证模式，设置选项包括无、Basic和Digest三种（提供公安部检测报告复印件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16. ▲人脸抓拍功能：应具有人脸抓拍功能，可对经过设定区域的行人进行人脸检测和人脸跟踪，当检测到人脸后，可抓拍人脸图片，抓拍图片数量可设，可设置抓拍人脸小图。（提供公安部检测报告复印件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17. 非机动车、机动车及行人抓拍功能：可对监控区域内出现的单辆自行车、电瓶车、三轮车、机动车及行人进行抓拍</w:t>
            </w:r>
            <w:r>
              <w:rPr>
                <w:rFonts w:hint="eastAsia" w:ascii="宋体" w:hAnsi="宋体" w:cs="宋体"/>
                <w:kern w:val="0"/>
                <w:sz w:val="20"/>
                <w:szCs w:val="20"/>
              </w:rPr>
              <w:br w:type="textWrapping"/>
            </w:r>
            <w:r>
              <w:rPr>
                <w:rFonts w:hint="eastAsia" w:ascii="宋体" w:hAnsi="宋体" w:cs="宋体"/>
                <w:kern w:val="0"/>
                <w:sz w:val="20"/>
                <w:szCs w:val="20"/>
              </w:rPr>
              <w:t>18. 智能行为分析功能：当以下的智能行为分析达到设定的阀值时，可通过客户端软件或IE浏览器给出报警提示；a)区域入侵； b)停车；c)越界入侵；d)人员聚集；e)进入区域；f)离开区域；g)快速移动；h)物品移除；i)物品遗留；j)徘徊；k)监控区域内出现人脸；摄像机支持行为分析触发后报警上传，发送邮件，联动录像，辅助输出等多种报警触发方式</w:t>
            </w:r>
            <w:r>
              <w:rPr>
                <w:rFonts w:hint="eastAsia" w:ascii="宋体" w:hAnsi="宋体" w:cs="宋体"/>
                <w:kern w:val="0"/>
                <w:sz w:val="20"/>
                <w:szCs w:val="20"/>
              </w:rPr>
              <w:br w:type="textWrapping"/>
            </w:r>
            <w:r>
              <w:rPr>
                <w:rFonts w:hint="eastAsia" w:ascii="宋体" w:hAnsi="宋体" w:cs="宋体"/>
                <w:kern w:val="0"/>
                <w:sz w:val="20"/>
                <w:szCs w:val="20"/>
              </w:rPr>
              <w:t>19. ▲人脸优选设置：可通过IE浏览器开启或关闭人脸优选功能，开启后具有效果优先或速度优先设置选项（提供公安部检测报告复印件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p>
          <w:p>
            <w:pPr>
              <w:widowControl/>
              <w:jc w:val="left"/>
              <w:rPr>
                <w:rFonts w:ascii="宋体" w:hAnsi="宋体" w:cs="宋体"/>
                <w:kern w:val="0"/>
                <w:sz w:val="20"/>
                <w:szCs w:val="20"/>
              </w:rPr>
            </w:pPr>
            <w:r>
              <w:rPr>
                <w:rFonts w:hint="eastAsia" w:ascii="宋体" w:hAnsi="宋体" w:cs="宋体"/>
                <w:kern w:val="0"/>
                <w:sz w:val="20"/>
                <w:szCs w:val="20"/>
              </w:rPr>
              <w:t>20. ▲网关ARP绑定功能：设备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p>
          <w:p>
            <w:pPr>
              <w:widowControl/>
              <w:jc w:val="left"/>
              <w:rPr>
                <w:rFonts w:ascii="宋体" w:hAnsi="宋体" w:cs="宋体"/>
                <w:kern w:val="0"/>
                <w:sz w:val="20"/>
                <w:szCs w:val="20"/>
              </w:rPr>
            </w:pPr>
            <w:r>
              <w:rPr>
                <w:rFonts w:hint="eastAsia" w:ascii="宋体" w:hAnsi="宋体" w:cs="宋体"/>
                <w:kern w:val="0"/>
                <w:sz w:val="20"/>
                <w:szCs w:val="20"/>
              </w:rPr>
              <w:t>21.断网续传功能：当网络断开后，设备可将录像文件存储至内置SD卡中，当网络恢复后，再将这些录像文件上传至指定存储设备中；</w:t>
            </w:r>
          </w:p>
          <w:p>
            <w:pPr>
              <w:widowControl/>
              <w:jc w:val="left"/>
              <w:rPr>
                <w:rFonts w:ascii="宋体" w:hAnsi="宋体" w:cs="宋体"/>
                <w:kern w:val="0"/>
                <w:sz w:val="20"/>
                <w:szCs w:val="20"/>
              </w:rPr>
            </w:pPr>
            <w:r>
              <w:rPr>
                <w:rFonts w:hint="eastAsia" w:ascii="宋体" w:hAnsi="宋体" w:cs="宋体"/>
                <w:kern w:val="0"/>
                <w:sz w:val="20"/>
                <w:szCs w:val="20"/>
              </w:rPr>
              <w:t>22. ▲存储模式：支持 IPSAN或以ISCSI直存方式进行双路传输数据，存储方式可设置为高端、基础、云存储；（提供公安部检测报告复印件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p>
          <w:p>
            <w:pPr>
              <w:widowControl/>
              <w:jc w:val="left"/>
              <w:rPr>
                <w:rFonts w:ascii="宋体" w:hAnsi="宋体" w:cs="宋体"/>
                <w:kern w:val="0"/>
                <w:sz w:val="20"/>
                <w:szCs w:val="20"/>
              </w:rPr>
            </w:pPr>
            <w:r>
              <w:rPr>
                <w:rFonts w:hint="eastAsia" w:ascii="宋体" w:hAnsi="宋体" w:cs="宋体"/>
                <w:kern w:val="0"/>
                <w:sz w:val="20"/>
                <w:szCs w:val="20"/>
              </w:rPr>
              <w:t>23. ▲透雾设置：在IE浏览器下，具有自动、关闭、开启透雾设置选项，透雾等级1-9 级可设置，当设备检测到雾的浓度达到设定的阈值时，可自动在算法透雾和光学透雾之间进行切换；（提供公安部检测报告复印件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p>
          <w:p>
            <w:pPr>
              <w:widowControl/>
              <w:jc w:val="left"/>
              <w:rPr>
                <w:rFonts w:ascii="宋体" w:hAnsi="宋体" w:cs="宋体"/>
                <w:kern w:val="0"/>
                <w:sz w:val="20"/>
                <w:szCs w:val="20"/>
              </w:rPr>
            </w:pPr>
            <w:r>
              <w:rPr>
                <w:rFonts w:hint="eastAsia" w:ascii="宋体" w:hAnsi="宋体" w:cs="宋体"/>
                <w:kern w:val="0"/>
                <w:sz w:val="20"/>
                <w:szCs w:val="20"/>
              </w:rPr>
              <w:t>24. ▲音频异常侦测设置：在 IE 浏览器下，具有音频陡升检测、音频陡降检测、音频突变和音频们限检测设置选项；（提供公安部检测报告复印件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p>
          <w:p>
            <w:pPr>
              <w:widowControl/>
              <w:jc w:val="left"/>
              <w:rPr>
                <w:rFonts w:ascii="宋体" w:hAnsi="宋体" w:cs="宋体"/>
                <w:kern w:val="0"/>
                <w:sz w:val="20"/>
                <w:szCs w:val="20"/>
              </w:rPr>
            </w:pPr>
            <w:r>
              <w:rPr>
                <w:rFonts w:hint="eastAsia" w:ascii="宋体" w:hAnsi="宋体" w:cs="宋体"/>
                <w:kern w:val="0"/>
                <w:sz w:val="20"/>
                <w:szCs w:val="20"/>
              </w:rPr>
              <w:t>25. ▲可伸缩编码（SVC）设置：在IE浏览器下，具有可伸缩编码（SVC）设置选项；（提供公安部检测报告复印件</w:t>
            </w:r>
            <w:r>
              <w:rPr>
                <w:rFonts w:ascii="宋体" w:hAnsi="宋体" w:cs="宋体"/>
                <w:kern w:val="0"/>
                <w:sz w:val="20"/>
                <w:szCs w:val="20"/>
              </w:rPr>
              <w:t>并</w:t>
            </w:r>
            <w:r>
              <w:rPr>
                <w:rFonts w:hint="eastAsia" w:ascii="宋体" w:hAnsi="宋体" w:cs="宋体"/>
                <w:kern w:val="0"/>
                <w:sz w:val="20"/>
                <w:szCs w:val="20"/>
              </w:rPr>
              <w:t>加</w:t>
            </w:r>
            <w:r>
              <w:rPr>
                <w:rFonts w:ascii="宋体" w:hAnsi="宋体" w:cs="宋体"/>
                <w:kern w:val="0"/>
                <w:sz w:val="20"/>
                <w:szCs w:val="20"/>
              </w:rPr>
              <w:t>盖投标人公章</w:t>
            </w:r>
            <w:r>
              <w:rPr>
                <w:rFonts w:hint="eastAsia" w:ascii="宋体" w:hAnsi="宋体" w:cs="宋体"/>
                <w:kern w:val="0"/>
                <w:sz w:val="20"/>
                <w:szCs w:val="20"/>
              </w:rPr>
              <w:t>）</w:t>
            </w:r>
          </w:p>
          <w:p>
            <w:pPr>
              <w:widowControl/>
              <w:jc w:val="left"/>
              <w:rPr>
                <w:rFonts w:ascii="宋体" w:hAnsi="宋体" w:cs="宋体"/>
                <w:kern w:val="0"/>
                <w:sz w:val="20"/>
                <w:szCs w:val="20"/>
              </w:rPr>
            </w:pPr>
            <w:r>
              <w:rPr>
                <w:rFonts w:hint="eastAsia" w:ascii="宋体" w:hAnsi="宋体" w:cs="宋体"/>
                <w:kern w:val="0"/>
                <w:sz w:val="20"/>
                <w:szCs w:val="20"/>
              </w:rPr>
              <w:t>26</w:t>
            </w:r>
            <w:r>
              <w:rPr>
                <w:rFonts w:ascii="宋体" w:hAnsi="宋体" w:cs="宋体"/>
                <w:kern w:val="0"/>
                <w:sz w:val="20"/>
                <w:szCs w:val="20"/>
              </w:rPr>
              <w:t>.外壳防护</w:t>
            </w:r>
            <w:r>
              <w:rPr>
                <w:rFonts w:hint="eastAsia" w:ascii="宋体" w:hAnsi="宋体" w:cs="宋体"/>
                <w:kern w:val="0"/>
                <w:sz w:val="20"/>
                <w:szCs w:val="20"/>
              </w:rPr>
              <w:t>能力</w:t>
            </w:r>
            <w:r>
              <w:rPr>
                <w:rFonts w:ascii="宋体" w:hAnsi="宋体" w:cs="宋体"/>
                <w:kern w:val="0"/>
                <w:sz w:val="20"/>
                <w:szCs w:val="20"/>
              </w:rPr>
              <w:t>：IP68或以上</w:t>
            </w:r>
            <w:r>
              <w:rPr>
                <w:rFonts w:hint="eastAsia" w:ascii="宋体" w:hAnsi="宋体" w:cs="宋体"/>
                <w:kern w:val="0"/>
                <w:sz w:val="20"/>
                <w:szCs w:val="20"/>
              </w:rPr>
              <w:t>。</w:t>
            </w:r>
          </w:p>
        </w:tc>
        <w:tc>
          <w:tcPr>
            <w:tcW w:w="52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安装支架及转接头</w:t>
            </w:r>
          </w:p>
        </w:tc>
        <w:tc>
          <w:tcPr>
            <w:tcW w:w="3140"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含铝合金支架及万向转接头</w:t>
            </w:r>
          </w:p>
        </w:tc>
        <w:tc>
          <w:tcPr>
            <w:tcW w:w="52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红外双鉴探测器</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壁挂式被动双元红外 报警输出NO/NC可选， DC12V</w:t>
            </w:r>
          </w:p>
        </w:tc>
        <w:tc>
          <w:tcPr>
            <w:tcW w:w="52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千兆光纤收发器</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光电转换器，单纤单模一光一电，光口为1000M全双工模式，电口为10/100/1000M自适应模式</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4口POE网络交换机</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具有5百兆电口（RJ45），其中4个百兆电口支持POE供电，支持IEEE802.3af/at标准POE供电，整机POE输出功率不小于62W，单端口最大输出可达30W。</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16口POE网络交换机</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具有16个百兆RJ45端口支持POE供电、1个千兆RJ45端口，支持IEEE802.3af/at标准POE供电，整机POE输出功率不小于130W，单端口最大输出可达30W。</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壁挂机柜</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6U标准网络机柜,尺寸：宽600mm*深450mm*高350mm</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室内设备箱</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定制，尺寸:宽300mm*深200mm*高400mm</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电源末级防雷插座</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末级电源防雷插座，最大放电电流是10KA ，标称放电电流是5KA。</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桌面式麦克风</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桌面式麦克风，用于远程喊话。</w:t>
            </w:r>
          </w:p>
        </w:tc>
        <w:tc>
          <w:tcPr>
            <w:tcW w:w="52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声光警号</w:t>
            </w:r>
          </w:p>
        </w:tc>
        <w:tc>
          <w:tcPr>
            <w:tcW w:w="31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声光报警器，12VDC 300mA，用于视频联动声光报警，安装于监控中心值班室内</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专用硬盘</w:t>
            </w:r>
          </w:p>
        </w:tc>
        <w:tc>
          <w:tcPr>
            <w:tcW w:w="31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监控专用硬盘，容量为8T,接口：SATA,转速：5400rpm,缓存：128MB</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光纤线缆</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室外铠装4芯单模，含配套光纤盒、尾纤、耦合器、跳线以及光纤熔接、制作成端等</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综合布线</w:t>
            </w:r>
          </w:p>
        </w:tc>
        <w:tc>
          <w:tcPr>
            <w:tcW w:w="314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1、包含本项目所需的连接线缆，包括但不限于主干电源线、分支电源线、报警线、网络线缆等；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2、包含本项目综合布线所需的过路管、PVC管材辅材；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3、包含本项目设备安装所需的连接件、标识、标签、五金配件、安装辅件等。</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33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07"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其他费用</w:t>
            </w:r>
          </w:p>
        </w:tc>
        <w:tc>
          <w:tcPr>
            <w:tcW w:w="314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含视频监控系统的线缆敷设、设备安装调试费、系统接入费、管理费、运输费、安全措施费、临时设施费、税金以及实现系统正常运行的所有费用</w:t>
            </w:r>
          </w:p>
        </w:tc>
        <w:tc>
          <w:tcPr>
            <w:tcW w:w="52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spacing w:line="560" w:lineRule="exact"/>
        <w:rPr>
          <w:rFonts w:ascii="宋体" w:hAnsi="宋体"/>
          <w:b/>
          <w:bCs/>
          <w:sz w:val="32"/>
          <w:szCs w:val="32"/>
        </w:rPr>
      </w:pPr>
    </w:p>
    <w:p>
      <w:pPr>
        <w:adjustRightInd w:val="0"/>
        <w:snapToGrid w:val="0"/>
        <w:spacing w:line="560" w:lineRule="exact"/>
        <w:jc w:val="left"/>
        <w:rPr>
          <w:sz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2.安装及技术要求</w:t>
      </w:r>
    </w:p>
    <w:p>
      <w:pPr>
        <w:spacing w:line="360" w:lineRule="auto"/>
        <w:ind w:firstLine="560" w:firstLineChars="200"/>
        <w:rPr>
          <w:rFonts w:ascii="宋体" w:hAnsi="宋体"/>
          <w:sz w:val="28"/>
          <w:szCs w:val="28"/>
        </w:rPr>
      </w:pPr>
      <w:r>
        <w:rPr>
          <w:rFonts w:hint="eastAsia" w:ascii="宋体" w:hAnsi="宋体"/>
          <w:sz w:val="28"/>
          <w:szCs w:val="28"/>
        </w:rPr>
        <w:t>1、中标人必须委派具有专业资格的工程师和技术人员进行所有设备、设施的安装调试。工程施工中对本项目的任何变动均须征得采购人的同意后方可实施；</w:t>
      </w:r>
    </w:p>
    <w:p>
      <w:pPr>
        <w:spacing w:line="360" w:lineRule="auto"/>
        <w:ind w:firstLine="560" w:firstLineChars="200"/>
        <w:rPr>
          <w:rFonts w:ascii="宋体" w:hAnsi="宋体"/>
          <w:sz w:val="28"/>
          <w:szCs w:val="28"/>
        </w:rPr>
      </w:pPr>
      <w:r>
        <w:rPr>
          <w:rFonts w:hint="eastAsia" w:ascii="宋体" w:hAnsi="宋体"/>
          <w:sz w:val="28"/>
          <w:szCs w:val="28"/>
        </w:rPr>
        <w:t>2、中标人在施工过程中必须采取足够的安全措施；</w:t>
      </w:r>
    </w:p>
    <w:p>
      <w:pPr>
        <w:spacing w:line="360" w:lineRule="auto"/>
        <w:ind w:firstLine="560" w:firstLineChars="200"/>
        <w:rPr>
          <w:rFonts w:ascii="宋体" w:hAnsi="宋体"/>
          <w:sz w:val="28"/>
          <w:szCs w:val="28"/>
        </w:rPr>
      </w:pPr>
      <w:r>
        <w:rPr>
          <w:rFonts w:hint="eastAsia" w:ascii="宋体" w:hAnsi="宋体"/>
          <w:sz w:val="28"/>
          <w:szCs w:val="28"/>
        </w:rPr>
        <w:t>2、注意安装管线的时候不要破坏施工区域的整体环境，要细分线管；</w:t>
      </w:r>
    </w:p>
    <w:p>
      <w:pPr>
        <w:spacing w:line="360" w:lineRule="auto"/>
        <w:ind w:firstLine="560" w:firstLineChars="200"/>
        <w:rPr>
          <w:rFonts w:ascii="宋体" w:hAnsi="宋体"/>
          <w:sz w:val="28"/>
          <w:szCs w:val="28"/>
        </w:rPr>
      </w:pPr>
      <w:r>
        <w:rPr>
          <w:rFonts w:hint="eastAsia" w:ascii="宋体" w:hAnsi="宋体"/>
          <w:sz w:val="28"/>
          <w:szCs w:val="28"/>
        </w:rPr>
        <w:t>4、采购人将为中标人提供施工临时水电和施工物品存放的场地，但不负责物品的保管；</w:t>
      </w:r>
    </w:p>
    <w:p>
      <w:pPr>
        <w:spacing w:line="360" w:lineRule="auto"/>
        <w:ind w:firstLine="560" w:firstLineChars="200"/>
        <w:rPr>
          <w:rFonts w:ascii="宋体" w:hAnsi="宋体"/>
          <w:sz w:val="28"/>
          <w:szCs w:val="28"/>
        </w:rPr>
      </w:pPr>
      <w:r>
        <w:rPr>
          <w:rFonts w:hint="eastAsia" w:ascii="宋体" w:hAnsi="宋体"/>
          <w:sz w:val="28"/>
          <w:szCs w:val="28"/>
        </w:rPr>
        <w:t>5、中标人在实施过程中，如需对墙体和地面等作局部破损，必须在施工前取得采购人的书面同意，并负责恢复原状</w:t>
      </w:r>
      <w:bookmarkStart w:id="26" w:name="_Toc357086410"/>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6、施工</w:t>
      </w:r>
      <w:bookmarkEnd w:id="26"/>
      <w:bookmarkStart w:id="27" w:name="_Toc194730262"/>
      <w:bookmarkStart w:id="28" w:name="_Toc194728219"/>
      <w:r>
        <w:rPr>
          <w:rFonts w:hint="eastAsia" w:ascii="宋体" w:hAnsi="宋体"/>
          <w:sz w:val="28"/>
          <w:szCs w:val="28"/>
        </w:rPr>
        <w:t>安装要求：</w:t>
      </w:r>
    </w:p>
    <w:p>
      <w:pPr>
        <w:spacing w:line="360" w:lineRule="auto"/>
        <w:ind w:left="480"/>
        <w:rPr>
          <w:rFonts w:ascii="宋体" w:hAnsi="宋体"/>
          <w:sz w:val="28"/>
          <w:szCs w:val="28"/>
        </w:rPr>
      </w:pPr>
      <w:r>
        <w:rPr>
          <w:rFonts w:hint="eastAsia" w:ascii="宋体" w:hAnsi="宋体"/>
          <w:sz w:val="28"/>
          <w:szCs w:val="28"/>
        </w:rPr>
        <w:t>6.1、设备箱体的安装</w:t>
      </w:r>
      <w:bookmarkEnd w:id="27"/>
      <w:bookmarkEnd w:id="28"/>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设备箱挂墙安装：必须做到水平和垂直，四个方向倾斜度不超过</w:t>
      </w:r>
      <w:r>
        <w:rPr>
          <w:rFonts w:ascii="宋体" w:hAnsi="宋体"/>
          <w:sz w:val="28"/>
          <w:szCs w:val="28"/>
        </w:rPr>
        <w:t>5</w:t>
      </w:r>
      <w:r>
        <w:rPr>
          <w:rFonts w:hint="eastAsia" w:ascii="宋体" w:hAnsi="宋体"/>
          <w:sz w:val="28"/>
          <w:szCs w:val="28"/>
        </w:rPr>
        <w:t>度。安装用膨胀螺丝固定，人力不能使箱体晃动。如箱体在室外且在箱体内开孔固定的，需在四个膨胀螺丝接口处做防水处理。</w:t>
      </w:r>
    </w:p>
    <w:p>
      <w:pPr>
        <w:spacing w:line="360" w:lineRule="auto"/>
        <w:ind w:left="480"/>
        <w:rPr>
          <w:rFonts w:ascii="宋体" w:hAnsi="宋体"/>
          <w:sz w:val="28"/>
          <w:szCs w:val="28"/>
        </w:rPr>
      </w:pPr>
      <w:bookmarkStart w:id="29" w:name="_Toc194730263"/>
      <w:bookmarkStart w:id="30" w:name="_Toc194728220"/>
      <w:r>
        <w:rPr>
          <w:rFonts w:hint="eastAsia" w:ascii="宋体" w:hAnsi="宋体"/>
          <w:sz w:val="28"/>
          <w:szCs w:val="28"/>
        </w:rPr>
        <w:t>6.2、摄像机的安装</w:t>
      </w:r>
      <w:bookmarkEnd w:id="29"/>
      <w:bookmarkEnd w:id="30"/>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摄像机镜头安装要水平，稳固，不能因为安装倾斜或转动时候松动而导致图像倾斜或颤动。</w:t>
      </w:r>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在高压带电设备附近架设摄像机时，应根据带电设备的要求，确定安全距离。</w:t>
      </w:r>
    </w:p>
    <w:p>
      <w:pPr>
        <w:spacing w:line="360" w:lineRule="auto"/>
        <w:ind w:left="480"/>
        <w:rPr>
          <w:rFonts w:ascii="宋体" w:hAnsi="宋体"/>
          <w:sz w:val="28"/>
          <w:szCs w:val="28"/>
        </w:rPr>
      </w:pPr>
      <w:bookmarkStart w:id="31" w:name="_Toc194730266"/>
      <w:bookmarkStart w:id="32" w:name="_Toc194728223"/>
      <w:r>
        <w:rPr>
          <w:rFonts w:hint="eastAsia" w:ascii="宋体" w:hAnsi="宋体"/>
          <w:sz w:val="28"/>
          <w:szCs w:val="28"/>
        </w:rPr>
        <w:t>6.3、线缆敷设</w:t>
      </w:r>
      <w:bookmarkEnd w:id="31"/>
      <w:bookmarkEnd w:id="32"/>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所有的线缆在走线时不能裸露在外，根据工地现场环境选择使用</w:t>
      </w:r>
      <w:r>
        <w:rPr>
          <w:rFonts w:ascii="宋体" w:hAnsi="宋体"/>
          <w:sz w:val="28"/>
          <w:szCs w:val="28"/>
        </w:rPr>
        <w:t xml:space="preserve">PVC </w:t>
      </w:r>
      <w:r>
        <w:rPr>
          <w:rFonts w:hint="eastAsia" w:ascii="宋体" w:hAnsi="宋体"/>
          <w:sz w:val="28"/>
          <w:szCs w:val="28"/>
        </w:rPr>
        <w:t>管或桥架，线缆走向应尽量选择人不能直接触及的位置。</w:t>
      </w:r>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线缆必须是整条线料，外皮完整，中间严禁有接头；</w:t>
      </w:r>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布放线缆时，每条线缆的两端应有明显标志；</w:t>
      </w:r>
    </w:p>
    <w:p>
      <w:pPr>
        <w:spacing w:line="360" w:lineRule="auto"/>
        <w:ind w:left="480"/>
        <w:rPr>
          <w:rFonts w:ascii="宋体" w:hAnsi="宋体"/>
          <w:sz w:val="28"/>
          <w:szCs w:val="28"/>
        </w:rPr>
      </w:pPr>
      <w:bookmarkStart w:id="33" w:name="_Toc194728224"/>
      <w:bookmarkStart w:id="34" w:name="_Toc194730267"/>
      <w:r>
        <w:rPr>
          <w:rFonts w:hint="eastAsia" w:ascii="宋体" w:hAnsi="宋体"/>
          <w:sz w:val="28"/>
          <w:szCs w:val="28"/>
        </w:rPr>
        <w:t>6.4、管道施工</w:t>
      </w:r>
      <w:bookmarkEnd w:id="33"/>
      <w:bookmarkEnd w:id="34"/>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管道施工必须遵守学校地下管、线建筑的有关规定。开挖管道沟时，若沟、坑较接近建筑物时，要重点做好建筑物支撑及安全措施等工作，以保证施工人员和房屋建筑等各种设施安全。</w:t>
      </w:r>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道路路面管道预埋深度必须大于300mm，路边或草坪管道预埋深度必须大于300mm。道路两边、管道转弯处及管道过长处需安装手井，采用400mm x 600mm井盖，便于线路安装及维护。</w:t>
      </w:r>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回土前，应将沟、坑内的各种杂物清除出去，如沟、坑内有积水和淤泥必须排除方可进行回土，回土中不能将大块碎石及碎砖等填入沟、坑内，以保证回土质量。</w:t>
      </w:r>
    </w:p>
    <w:p>
      <w:pPr>
        <w:numPr>
          <w:ilvl w:val="0"/>
          <w:numId w:val="5"/>
        </w:numPr>
        <w:autoSpaceDE w:val="0"/>
        <w:autoSpaceDN w:val="0"/>
        <w:adjustRightInd w:val="0"/>
        <w:spacing w:line="360" w:lineRule="auto"/>
        <w:rPr>
          <w:rFonts w:ascii="宋体" w:hAnsi="宋体"/>
          <w:sz w:val="28"/>
          <w:szCs w:val="28"/>
        </w:rPr>
      </w:pPr>
      <w:r>
        <w:rPr>
          <w:rFonts w:hint="eastAsia" w:ascii="宋体" w:hAnsi="宋体"/>
          <w:sz w:val="28"/>
          <w:szCs w:val="28"/>
        </w:rPr>
        <w:t>管道施工完后，需恢复至原状。</w:t>
      </w:r>
    </w:p>
    <w:p>
      <w:pPr>
        <w:spacing w:line="360" w:lineRule="auto"/>
        <w:ind w:firstLine="560" w:firstLineChars="200"/>
        <w:rPr>
          <w:rFonts w:ascii="宋体" w:hAnsi="宋体"/>
          <w:sz w:val="28"/>
          <w:szCs w:val="28"/>
        </w:rPr>
      </w:pPr>
      <w:r>
        <w:rPr>
          <w:rFonts w:hint="eastAsia" w:ascii="宋体" w:hAnsi="宋体"/>
          <w:sz w:val="28"/>
          <w:szCs w:val="28"/>
        </w:rPr>
        <w:t>7、安装调试：</w:t>
      </w:r>
    </w:p>
    <w:p>
      <w:pPr>
        <w:spacing w:line="360" w:lineRule="auto"/>
        <w:ind w:firstLine="560" w:firstLineChars="200"/>
        <w:rPr>
          <w:rFonts w:ascii="宋体" w:hAnsi="宋体"/>
          <w:sz w:val="28"/>
          <w:szCs w:val="28"/>
        </w:rPr>
      </w:pPr>
      <w:r>
        <w:rPr>
          <w:rFonts w:hint="eastAsia" w:ascii="宋体" w:hAnsi="宋体"/>
          <w:sz w:val="28"/>
          <w:szCs w:val="28"/>
        </w:rPr>
        <w:t>所有设备均应按出厂标准及国家有关要求进行包装及运输，送货至采购人指定的交货地点，由中标人负责派人负责设备的现场安装和调试。按规定的时间交货、安装、调试、验收完毕。在设备的安装、调试、试运行期间, 中标人安装调试人员一切费用自理。</w:t>
      </w:r>
    </w:p>
    <w:p>
      <w:pPr>
        <w:spacing w:line="360" w:lineRule="auto"/>
        <w:ind w:firstLine="560" w:firstLineChars="200"/>
        <w:rPr>
          <w:rFonts w:ascii="宋体" w:hAnsi="宋体"/>
          <w:sz w:val="28"/>
          <w:szCs w:val="28"/>
        </w:rPr>
      </w:pPr>
      <w:r>
        <w:rPr>
          <w:rFonts w:hint="eastAsia" w:ascii="宋体" w:hAnsi="宋体"/>
          <w:sz w:val="28"/>
          <w:szCs w:val="28"/>
        </w:rPr>
        <w:t>本项目所涉及的摄像机等设备须由中标人自行</w:t>
      </w:r>
      <w:r>
        <w:rPr>
          <w:rFonts w:ascii="宋体" w:hAnsi="宋体"/>
          <w:sz w:val="28"/>
          <w:szCs w:val="28"/>
        </w:rPr>
        <w:t>完成</w:t>
      </w:r>
      <w:r>
        <w:rPr>
          <w:rFonts w:hint="eastAsia" w:ascii="宋体" w:hAnsi="宋体"/>
          <w:sz w:val="28"/>
          <w:szCs w:val="28"/>
        </w:rPr>
        <w:t>与监控中心现有主要硬件及系统软件平台的对接兼容并实现系统正常运行。若成交人所投产品不能满足的，学校有权终止合同。</w:t>
      </w:r>
    </w:p>
    <w:p>
      <w:pPr>
        <w:adjustRightInd w:val="0"/>
        <w:snapToGrid w:val="0"/>
        <w:spacing w:line="560" w:lineRule="exact"/>
        <w:ind w:firstLine="641" w:firstLineChars="228"/>
        <w:jc w:val="left"/>
        <w:rPr>
          <w:rFonts w:ascii="宋体" w:hAnsi="宋体"/>
          <w:b/>
          <w:sz w:val="28"/>
          <w:szCs w:val="28"/>
        </w:rPr>
      </w:pPr>
    </w:p>
    <w:p>
      <w:pPr>
        <w:pStyle w:val="3"/>
        <w:spacing w:line="560" w:lineRule="exact"/>
        <w:ind w:firstLine="562" w:firstLineChars="200"/>
        <w:rPr>
          <w:rFonts w:ascii="宋体" w:hAnsi="宋体" w:cs="宋体"/>
          <w:sz w:val="24"/>
          <w:szCs w:val="24"/>
        </w:rPr>
      </w:pPr>
      <w:bookmarkStart w:id="35" w:name="_Toc17787"/>
      <w:bookmarkStart w:id="36" w:name="_Toc60236709"/>
      <w:r>
        <w:rPr>
          <w:rFonts w:hint="eastAsia"/>
        </w:rPr>
        <w:t>二、商务要求</w:t>
      </w:r>
      <w:bookmarkEnd w:id="35"/>
      <w:bookmarkEnd w:id="36"/>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（一）投标人/供应商资格条件</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1.供应商须具有独立法人资格，持有相关部门核发的经营证照；</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2.供应商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w:t>
      </w:r>
    </w:p>
    <w:p>
      <w:pPr>
        <w:adjustRightInd w:val="0"/>
        <w:snapToGrid w:val="0"/>
        <w:spacing w:line="560" w:lineRule="exact"/>
        <w:ind w:firstLine="638" w:firstLineChars="228"/>
        <w:jc w:val="left"/>
        <w:rPr>
          <w:rFonts w:ascii="宋体" w:hAnsi="宋体"/>
          <w:bCs/>
          <w:sz w:val="28"/>
          <w:szCs w:val="28"/>
        </w:rPr>
      </w:pPr>
      <w:r>
        <w:rPr>
          <w:rFonts w:hint="eastAsia" w:ascii="宋体" w:hAnsi="宋体" w:cs="宋体"/>
          <w:color w:val="333333"/>
          <w:kern w:val="0"/>
          <w:sz w:val="28"/>
          <w:szCs w:val="28"/>
          <w:shd w:val="clear" w:color="auto" w:fill="FFFFFF"/>
        </w:rPr>
        <w:t>3.</w:t>
      </w:r>
      <w:r>
        <w:rPr>
          <w:rFonts w:hint="eastAsia" w:ascii="宋体" w:hAnsi="宋体"/>
          <w:bCs/>
          <w:sz w:val="28"/>
          <w:szCs w:val="28"/>
        </w:rPr>
        <w:t>供应商须</w:t>
      </w:r>
      <w:r>
        <w:rPr>
          <w:rFonts w:hint="eastAsia" w:ascii="宋体" w:hAnsi="宋体" w:cs="宋体"/>
          <w:color w:val="333333"/>
          <w:kern w:val="0"/>
          <w:sz w:val="28"/>
          <w:szCs w:val="28"/>
          <w:shd w:val="clear" w:color="auto" w:fill="FFFFFF"/>
        </w:rPr>
        <w:t>具备有效的广东省安全技术防范系统设计、施工、维修资格证，广东省外企业须通过广东省公安厅技防部门的备案（报价时提供广东省安全技术防范系统设计、施工、维修资格的有关备案证明材料）</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4.必须具有对公银行账户；</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5.本项目不接受联合体投标。</w:t>
      </w:r>
    </w:p>
    <w:p>
      <w:pPr>
        <w:adjustRightInd w:val="0"/>
        <w:snapToGrid w:val="0"/>
        <w:spacing w:line="560" w:lineRule="exact"/>
        <w:ind w:firstLine="638" w:firstLineChars="228"/>
        <w:jc w:val="left"/>
        <w:rPr>
          <w:rFonts w:ascii="宋体" w:hAnsi="宋体"/>
          <w:bCs/>
          <w:sz w:val="28"/>
          <w:szCs w:val="28"/>
        </w:rPr>
      </w:pPr>
    </w:p>
    <w:p>
      <w:pPr>
        <w:adjustRightInd w:val="0"/>
        <w:snapToGrid w:val="0"/>
        <w:spacing w:line="560" w:lineRule="exact"/>
        <w:ind w:firstLine="641" w:firstLineChars="228"/>
        <w:jc w:val="left"/>
        <w:rPr>
          <w:rFonts w:ascii="宋体" w:hAnsi="宋体"/>
          <w:b/>
          <w:sz w:val="28"/>
          <w:szCs w:val="28"/>
        </w:rPr>
      </w:pPr>
      <w:r>
        <w:rPr>
          <w:rFonts w:ascii="宋体" w:hAnsi="宋体"/>
          <w:b/>
          <w:sz w:val="28"/>
          <w:szCs w:val="28"/>
        </w:rPr>
        <w:t>（</w:t>
      </w:r>
      <w:r>
        <w:rPr>
          <w:rFonts w:hint="eastAsia" w:ascii="宋体" w:hAnsi="宋体"/>
          <w:b/>
          <w:sz w:val="28"/>
          <w:szCs w:val="28"/>
        </w:rPr>
        <w:t>二</w:t>
      </w:r>
      <w:r>
        <w:rPr>
          <w:rFonts w:ascii="宋体" w:hAnsi="宋体"/>
          <w:b/>
          <w:sz w:val="28"/>
          <w:szCs w:val="28"/>
        </w:rPr>
        <w:t>）交货期及地点</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1.交货期：所有设备在合同生效后</w:t>
      </w:r>
      <w:r>
        <w:rPr>
          <w:rFonts w:hint="eastAsia" w:ascii="宋体" w:hAnsi="宋体"/>
          <w:bCs/>
          <w:sz w:val="28"/>
          <w:szCs w:val="28"/>
        </w:rPr>
        <w:t>3</w:t>
      </w:r>
      <w:r>
        <w:rPr>
          <w:rFonts w:ascii="宋体" w:hAnsi="宋体"/>
          <w:bCs/>
          <w:sz w:val="28"/>
          <w:szCs w:val="28"/>
        </w:rPr>
        <w:t>0天内完成安装调试工作，并交付给采购人使用。</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2.送货地点：用户指定地点。</w:t>
      </w:r>
    </w:p>
    <w:p>
      <w:pPr>
        <w:adjustRightInd w:val="0"/>
        <w:snapToGrid w:val="0"/>
        <w:spacing w:line="560" w:lineRule="exact"/>
        <w:ind w:firstLine="638" w:firstLineChars="228"/>
        <w:jc w:val="left"/>
        <w:rPr>
          <w:rFonts w:ascii="宋体" w:hAnsi="宋体"/>
          <w:bCs/>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（三）质保期</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1.产品质量保证期不少于</w:t>
      </w:r>
      <w:r>
        <w:rPr>
          <w:rFonts w:hint="eastAsia" w:ascii="宋体" w:hAnsi="宋体"/>
          <w:bCs/>
          <w:sz w:val="28"/>
          <w:szCs w:val="28"/>
        </w:rPr>
        <w:t>壹</w:t>
      </w:r>
      <w:r>
        <w:rPr>
          <w:rFonts w:ascii="宋体" w:hAnsi="宋体"/>
          <w:bCs/>
          <w:sz w:val="28"/>
          <w:szCs w:val="28"/>
        </w:rPr>
        <w:t>年（若国家和/或生产厂家对本项目所涉及货物的质量保证期的规定高于本项目的要求，应按国家和/或生产厂家的规定执行）。</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2.在质量保证期内发生的质量问题，由中标人负责解决，包退包换。（费用包含在报价中）</w:t>
      </w:r>
    </w:p>
    <w:p>
      <w:pPr>
        <w:adjustRightInd w:val="0"/>
        <w:snapToGrid w:val="0"/>
        <w:spacing w:line="560" w:lineRule="exact"/>
        <w:ind w:firstLine="638" w:firstLineChars="228"/>
        <w:jc w:val="left"/>
        <w:rPr>
          <w:rFonts w:ascii="宋体" w:hAnsi="宋体"/>
          <w:bCs/>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（四）结算与付款方式</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1.</w:t>
      </w:r>
      <w:r>
        <w:rPr>
          <w:rFonts w:ascii="宋体" w:hAnsi="宋体"/>
          <w:bCs/>
          <w:sz w:val="28"/>
          <w:szCs w:val="28"/>
        </w:rPr>
        <w:t>项目通过双方验收合格后</w:t>
      </w:r>
      <w:r>
        <w:rPr>
          <w:rFonts w:hint="eastAsia" w:ascii="宋体" w:hAnsi="宋体"/>
          <w:bCs/>
          <w:sz w:val="28"/>
          <w:szCs w:val="28"/>
        </w:rPr>
        <w:t>，中标人一次性开具合同总价的正式发票，</w:t>
      </w:r>
      <w:r>
        <w:rPr>
          <w:rFonts w:ascii="宋体" w:hAnsi="宋体"/>
          <w:bCs/>
          <w:sz w:val="28"/>
          <w:szCs w:val="28"/>
        </w:rPr>
        <w:t>采购人</w:t>
      </w:r>
      <w:r>
        <w:rPr>
          <w:rFonts w:hint="eastAsia" w:ascii="宋体" w:hAnsi="宋体"/>
          <w:bCs/>
          <w:sz w:val="28"/>
          <w:szCs w:val="28"/>
        </w:rPr>
        <w:t>在收到</w:t>
      </w:r>
      <w:r>
        <w:rPr>
          <w:rFonts w:ascii="宋体" w:hAnsi="宋体"/>
          <w:bCs/>
          <w:sz w:val="28"/>
          <w:szCs w:val="28"/>
        </w:rPr>
        <w:t>中标人提供的发票</w:t>
      </w:r>
      <w:r>
        <w:rPr>
          <w:rFonts w:hint="eastAsia" w:ascii="宋体" w:hAnsi="宋体"/>
          <w:bCs/>
          <w:sz w:val="28"/>
          <w:szCs w:val="28"/>
        </w:rPr>
        <w:t>后15个工作日内支付合同总价的100%工程款项给中标人，</w:t>
      </w:r>
      <w:r>
        <w:rPr>
          <w:rFonts w:ascii="宋体" w:hAnsi="宋体"/>
          <w:bCs/>
          <w:sz w:val="28"/>
          <w:szCs w:val="28"/>
        </w:rPr>
        <w:t>如遇学校寒暑假则款项支付相应顺延</w:t>
      </w:r>
      <w:r>
        <w:rPr>
          <w:rFonts w:hint="eastAsia" w:ascii="宋体" w:hAnsi="宋体"/>
          <w:bCs/>
          <w:sz w:val="28"/>
          <w:szCs w:val="28"/>
        </w:rPr>
        <w:t>。</w:t>
      </w:r>
    </w:p>
    <w:p>
      <w:pPr>
        <w:adjustRightInd w:val="0"/>
        <w:snapToGrid w:val="0"/>
        <w:spacing w:line="560" w:lineRule="exact"/>
        <w:ind w:firstLine="638" w:firstLineChars="228"/>
        <w:jc w:val="left"/>
        <w:rPr>
          <w:rFonts w:ascii="宋体" w:hAnsi="宋体"/>
          <w:bCs/>
          <w:sz w:val="28"/>
          <w:szCs w:val="28"/>
        </w:rPr>
      </w:pPr>
    </w:p>
    <w:p>
      <w:pPr>
        <w:adjustRightInd w:val="0"/>
        <w:snapToGrid w:val="0"/>
        <w:spacing w:line="560" w:lineRule="exact"/>
        <w:ind w:firstLine="641" w:firstLineChars="228"/>
        <w:jc w:val="left"/>
        <w:rPr>
          <w:rFonts w:ascii="宋体" w:hAnsi="宋体"/>
          <w:b/>
          <w:sz w:val="28"/>
          <w:szCs w:val="28"/>
        </w:rPr>
      </w:pPr>
      <w:bookmarkStart w:id="37" w:name="OLE_LINK5"/>
      <w:bookmarkStart w:id="38" w:name="OLE_LINK6"/>
      <w:r>
        <w:rPr>
          <w:rFonts w:hint="eastAsia" w:ascii="宋体" w:hAnsi="宋体"/>
          <w:b/>
          <w:sz w:val="28"/>
          <w:szCs w:val="28"/>
        </w:rPr>
        <w:t>（五）违约责任</w:t>
      </w:r>
    </w:p>
    <w:bookmarkEnd w:id="37"/>
    <w:bookmarkEnd w:id="38"/>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1.中标人交付的货物、提供的服务不符合采购文件、投标文件或合同规定的，采购人有权拒收，并且中标人须向采购人支付合同总价5%的违约金。</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中标人未能按本合同规定的交货时间交付货物的，从逾期之日起每日按合同总价3‰的数额向采购人支付违约金；逾期半个月以上的，采购人有权终止合同，中标人须向采购人支付合同总价5%的违约金，采购人因此而造成的经济损失由中标人承担。</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3.采购人无正当理由拒收货物，到期拒付货物款项的，采购人向中标人偿付合同总价5%的违约金。采购人如果逾期付款，则每日按本合同总价的3‰向中标人偿付违约金。</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4.其它违约责任按《中华人民共和国民法典合同篇》处理。</w:t>
      </w:r>
    </w:p>
    <w:p>
      <w:pPr>
        <w:adjustRightInd w:val="0"/>
        <w:snapToGrid w:val="0"/>
        <w:spacing w:line="560" w:lineRule="exact"/>
        <w:ind w:firstLine="641" w:firstLineChars="228"/>
        <w:jc w:val="left"/>
        <w:rPr>
          <w:rFonts w:ascii="宋体" w:hAnsi="宋体" w:cs="宋体"/>
          <w:b/>
          <w:sz w:val="28"/>
          <w:szCs w:val="28"/>
        </w:rPr>
      </w:pPr>
    </w:p>
    <w:p>
      <w:pPr>
        <w:adjustRightInd w:val="0"/>
        <w:snapToGrid w:val="0"/>
        <w:spacing w:line="560" w:lineRule="exact"/>
        <w:ind w:firstLine="641" w:firstLineChars="228"/>
        <w:jc w:val="left"/>
        <w:rPr>
          <w:rFonts w:ascii="宋体" w:hAnsi="宋体" w:cs="宋体"/>
          <w:b/>
          <w:sz w:val="28"/>
          <w:szCs w:val="28"/>
        </w:rPr>
      </w:pP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39" w:name="_Toc13543213"/>
      <w:bookmarkStart w:id="40" w:name="_Toc60236710"/>
      <w:r>
        <w:rPr>
          <w:rFonts w:hint="eastAsia"/>
        </w:rPr>
        <w:br w:type="page"/>
      </w:r>
      <w:bookmarkEnd w:id="39"/>
      <w:bookmarkEnd w:id="40"/>
    </w:p>
    <w:p>
      <w:pPr>
        <w:pStyle w:val="2"/>
      </w:pPr>
      <w:bookmarkStart w:id="41" w:name="_Toc14310"/>
      <w:r>
        <w:rPr>
          <w:rFonts w:hint="eastAsia"/>
        </w:rPr>
        <w:t>第三部分报价文件格式</w:t>
      </w:r>
      <w:bookmarkEnd w:id="41"/>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8"/>
        </w:numPr>
        <w:spacing w:line="0" w:lineRule="atLeast"/>
        <w:rPr>
          <w:rFonts w:hAnsi="宋体"/>
          <w:sz w:val="28"/>
          <w:szCs w:val="28"/>
        </w:rPr>
      </w:pPr>
      <w:r>
        <w:rPr>
          <w:rFonts w:hint="eastAsia"/>
          <w:sz w:val="28"/>
          <w:szCs w:val="28"/>
        </w:rPr>
        <w:t>填写此表时不得改变表格的形式。</w:t>
      </w:r>
    </w:p>
    <w:p>
      <w:pPr>
        <w:pStyle w:val="14"/>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 xml:space="preserve"> 人民币：</w:t>
            </w:r>
          </w:p>
        </w:tc>
      </w:tr>
    </w:tbl>
    <w:p>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pPr>
        <w:pStyle w:val="14"/>
        <w:spacing w:line="0" w:lineRule="atLeast"/>
        <w:ind w:left="336"/>
        <w:rPr>
          <w:rFonts w:hAnsi="宋体"/>
          <w:sz w:val="28"/>
          <w:szCs w:val="28"/>
        </w:rPr>
      </w:pPr>
      <w:r>
        <w:rPr>
          <w:rFonts w:hint="eastAsia" w:hAnsi="宋体"/>
          <w:sz w:val="28"/>
          <w:szCs w:val="28"/>
        </w:rPr>
        <w:t>3、对于报价免费的项目必须标明“免费”。</w:t>
      </w:r>
    </w:p>
    <w:p>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szCs w:val="21"/>
        </w:rPr>
      </w:pPr>
    </w:p>
    <w:p>
      <w:pPr>
        <w:pStyle w:val="14"/>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90DA13-CFAF-44D9-9E74-C61C8FF8C7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DB89390-7771-468D-A4E1-D5BA321D3ED5}"/>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embedRegular r:id="rId3" w:fontKey="{BE24D6EE-9C0F-42C6-958A-69B8E56F91F1}"/>
  </w:font>
  <w:font w:name="楷体_GB2312">
    <w:panose1 w:val="02010609030101010101"/>
    <w:charset w:val="86"/>
    <w:family w:val="modern"/>
    <w:pitch w:val="default"/>
    <w:sig w:usb0="00000001" w:usb1="080E0000" w:usb2="00000000" w:usb3="00000000" w:csb0="00040000" w:csb1="00000000"/>
    <w:embedRegular r:id="rId4" w:fontKey="{D407F0C8-61B1-417A-A5F9-BFEDA79EB3C8}"/>
  </w:font>
  <w:font w:name="楷体">
    <w:panose1 w:val="02010609060101010101"/>
    <w:charset w:val="86"/>
    <w:family w:val="modern"/>
    <w:pitch w:val="default"/>
    <w:sig w:usb0="800002BF" w:usb1="38CF7CFA" w:usb2="00000016" w:usb3="00000000" w:csb0="00040001" w:csb1="00000000"/>
    <w:embedRegular r:id="rId5" w:fontKey="{3FCD3664-1E37-4E4E-85DF-4F6B5D276F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56"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7"/>
                          </w:pPr>
                          <w:r>
                            <w:t>第</w:t>
                          </w:r>
                          <w:r>
                            <w:fldChar w:fldCharType="begin"/>
                          </w:r>
                          <w:r>
                            <w:instrText xml:space="preserve"> PAGE  \* MERGEFORMAT </w:instrText>
                          </w:r>
                          <w:r>
                            <w:fldChar w:fldCharType="separate"/>
                          </w:r>
                          <w:r>
                            <w:t>9</w:t>
                          </w:r>
                          <w:r>
                            <w:fldChar w:fldCharType="end"/>
                          </w:r>
                          <w:r>
                            <w:t>页</w:t>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rfO0gAAAAMBAAAP&#10;AAAAAAAAAAEAIAAAACIAAABkcnMvZG93bnJldi54bWxQSwECFAAUAAAACACHTuJAF/EdduUBAAC6&#10;AwAADgAAAAAAAAABACAAAAAhAQAAZHJzL2Uyb0RvYy54bWxQSwUGAAAAAAYABgBZAQAAeAUAAAAA&#10;">
              <v:fill on="f" focussize="0,0"/>
              <v:stroke on="f" weight="0.5pt"/>
              <v:imagedata o:title=""/>
              <o:lock v:ext="edit" aspectratio="f"/>
              <v:textbox inset="0mm,0mm,0mm,0mm" style="mso-fit-shape-to-text:t;">
                <w:txbxContent>
                  <w:p>
                    <w:pPr>
                      <w:pStyle w:val="17"/>
                    </w:pPr>
                    <w:r>
                      <w:t>第</w:t>
                    </w:r>
                    <w:r>
                      <w:fldChar w:fldCharType="begin"/>
                    </w:r>
                    <w:r>
                      <w:instrText xml:space="preserve"> PAGE  \* MERGEFORMAT </w:instrText>
                    </w:r>
                    <w:r>
                      <w:fldChar w:fldCharType="separate"/>
                    </w:r>
                    <w:r>
                      <w:t>9</w:t>
                    </w:r>
                    <w:r>
                      <w:fldChar w:fldCharType="end"/>
                    </w:r>
                    <w:r>
                      <w:t>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54"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zxQptIAAAADAQAADwAA&#10;AAAAAAABACAAAAAiAAAAZHJzL2Rvd25yZXYueG1sUEsBAhQAFAAAAAgAh07iQNamJbjjAQAAugMA&#10;AA4AAAAAAAAAAQAgAAAAIQEAAGRycy9lMm9Eb2MueG1sUEsFBgAAAAAGAAYAWQEAAHY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7"/>
                          </w:pPr>
                          <w:r>
                            <w:t>第</w:t>
                          </w:r>
                          <w:r>
                            <w:fldChar w:fldCharType="begin"/>
                          </w:r>
                          <w:r>
                            <w:instrText xml:space="preserve"> PAGE  \* MERGEFORMAT </w:instrText>
                          </w:r>
                          <w:r>
                            <w:fldChar w:fldCharType="separate"/>
                          </w:r>
                          <w:r>
                            <w:t>10</w:t>
                          </w:r>
                          <w:r>
                            <w:fldChar w:fldCharType="end"/>
                          </w:r>
                          <w:r>
                            <w:t>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96t87SAAAAAwEAAA8A&#10;AAAAAAAAAQAgAAAAIgAAAGRycy9kb3ducmV2LnhtbFBLAQIUABQAAAAIAIdO4kCVzylm5AEAALoD&#10;AAAOAAAAAAAAAAEAIAAAACEBAABkcnMvZTJvRG9jLnhtbFBLBQYAAAAABgAGAFkBAAB3BQAAAAA=&#10;">
              <v:fill on="f" focussize="0,0"/>
              <v:stroke on="f" weight="0.5pt"/>
              <v:imagedata o:title=""/>
              <o:lock v:ext="edit" aspectratio="f"/>
              <v:textbox inset="0mm,0mm,0mm,0mm" style="mso-fit-shape-to-text:t;">
                <w:txbxContent>
                  <w:p>
                    <w:pPr>
                      <w:pStyle w:val="17"/>
                    </w:pPr>
                    <w:r>
                      <w:t>第</w:t>
                    </w:r>
                    <w:r>
                      <w:fldChar w:fldCharType="begin"/>
                    </w:r>
                    <w:r>
                      <w:instrText xml:space="preserve"> PAGE  \* MERGEFORMAT </w:instrText>
                    </w:r>
                    <w:r>
                      <w:fldChar w:fldCharType="separate"/>
                    </w:r>
                    <w:r>
                      <w:t>10</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57" name="文本框 1"/>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pPr>
                            <w:pStyle w:val="18"/>
                          </w:pPr>
                          <w:r>
                            <w:fldChar w:fldCharType="begin"/>
                          </w:r>
                          <w:r>
                            <w:instrText xml:space="preserve"> PAGE  \* MERGEFORMAT </w:instrText>
                          </w:r>
                          <w:r>
                            <w:fldChar w:fldCharType="separate"/>
                          </w:r>
                          <w:r>
                            <w:t>0</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GR6q00QAAAAIBAAAPAAAA&#10;AAAAAAEAIAAAACIAAABkcnMvZG93bnJldi54bWxQSwECFAAUAAAACACHTuJA8RsCIOMBAAC5AwAA&#10;DgAAAAAAAAABACAAAAAgAQAAZHJzL2Uyb0RvYy54bWxQSwUGAAAAAAYABgBZAQAAd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abstractNum w:abstractNumId="7">
    <w:nsid w:val="60474AF4"/>
    <w:multiLevelType w:val="multilevel"/>
    <w:tmpl w:val="60474AF4"/>
    <w:lvl w:ilvl="0" w:tentative="0">
      <w:start w:val="1"/>
      <w:numFmt w:val="bullet"/>
      <w:lvlText w:val=""/>
      <w:lvlJc w:val="left"/>
      <w:pPr>
        <w:tabs>
          <w:tab w:val="left" w:pos="562"/>
        </w:tabs>
        <w:ind w:left="562"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75BF602E"/>
    <w:multiLevelType w:val="multilevel"/>
    <w:tmpl w:val="75BF602E"/>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1"/>
  </w:num>
  <w:num w:numId="4">
    <w:abstractNumId w:val="8"/>
  </w:num>
  <w:num w:numId="5">
    <w:abstractNumId w:val="7"/>
  </w:num>
  <w:num w:numId="6">
    <w:abstractNumId w:val="5"/>
  </w:num>
  <w:num w:numId="7">
    <w:abstractNumId w:val="0"/>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OTZhMjY0ZTVlZmVhYTJhZjFjNjU1NGUwZDAwMzgifQ=="/>
  </w:docVars>
  <w:rsids>
    <w:rsidRoot w:val="0035466F"/>
    <w:rsid w:val="0000110D"/>
    <w:rsid w:val="000018E0"/>
    <w:rsid w:val="00002B68"/>
    <w:rsid w:val="000030F4"/>
    <w:rsid w:val="0000360D"/>
    <w:rsid w:val="00003C6D"/>
    <w:rsid w:val="00003F0D"/>
    <w:rsid w:val="0000521C"/>
    <w:rsid w:val="00005282"/>
    <w:rsid w:val="0000644D"/>
    <w:rsid w:val="00006D53"/>
    <w:rsid w:val="000076E9"/>
    <w:rsid w:val="00010728"/>
    <w:rsid w:val="00010905"/>
    <w:rsid w:val="00010CD2"/>
    <w:rsid w:val="0001184D"/>
    <w:rsid w:val="00011B11"/>
    <w:rsid w:val="00011EFD"/>
    <w:rsid w:val="00012695"/>
    <w:rsid w:val="00013D20"/>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87C"/>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6D11"/>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3E73"/>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0206"/>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09D"/>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5DD3"/>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26E05"/>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38B"/>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29"/>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4B5"/>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1E0D"/>
    <w:rsid w:val="00773A3E"/>
    <w:rsid w:val="00773BE6"/>
    <w:rsid w:val="00774C9A"/>
    <w:rsid w:val="00774FB9"/>
    <w:rsid w:val="00775D54"/>
    <w:rsid w:val="007762E0"/>
    <w:rsid w:val="0077639E"/>
    <w:rsid w:val="00776586"/>
    <w:rsid w:val="00776B52"/>
    <w:rsid w:val="00780495"/>
    <w:rsid w:val="007812D7"/>
    <w:rsid w:val="007818AB"/>
    <w:rsid w:val="00781A90"/>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54B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2F72"/>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8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09B"/>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4F0"/>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0923"/>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6081"/>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5B4B"/>
    <w:rsid w:val="00A7686D"/>
    <w:rsid w:val="00A80938"/>
    <w:rsid w:val="00A82102"/>
    <w:rsid w:val="00A82F94"/>
    <w:rsid w:val="00A84660"/>
    <w:rsid w:val="00A84C39"/>
    <w:rsid w:val="00A868F3"/>
    <w:rsid w:val="00A86F05"/>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624"/>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0AB"/>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42CC"/>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59F"/>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4B74"/>
    <w:rsid w:val="00BC5205"/>
    <w:rsid w:val="00BC6315"/>
    <w:rsid w:val="00BC6767"/>
    <w:rsid w:val="00BC76DD"/>
    <w:rsid w:val="00BD0834"/>
    <w:rsid w:val="00BD0ADF"/>
    <w:rsid w:val="00BD2B48"/>
    <w:rsid w:val="00BD2B51"/>
    <w:rsid w:val="00BD2F58"/>
    <w:rsid w:val="00BD3065"/>
    <w:rsid w:val="00BD420A"/>
    <w:rsid w:val="00BD57E7"/>
    <w:rsid w:val="00BD5D4C"/>
    <w:rsid w:val="00BD5D55"/>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146"/>
    <w:rsid w:val="00C35348"/>
    <w:rsid w:val="00C353C9"/>
    <w:rsid w:val="00C36483"/>
    <w:rsid w:val="00C36CF7"/>
    <w:rsid w:val="00C371C0"/>
    <w:rsid w:val="00C37907"/>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185"/>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A774B"/>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13A"/>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447"/>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49CB"/>
    <w:rsid w:val="00DD5065"/>
    <w:rsid w:val="00DD6A0A"/>
    <w:rsid w:val="00DD6E00"/>
    <w:rsid w:val="00DD7B74"/>
    <w:rsid w:val="00DE06D1"/>
    <w:rsid w:val="00DE0B57"/>
    <w:rsid w:val="00DE1286"/>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93B"/>
    <w:rsid w:val="00DF6C30"/>
    <w:rsid w:val="00DF787F"/>
    <w:rsid w:val="00E0108E"/>
    <w:rsid w:val="00E01811"/>
    <w:rsid w:val="00E0189B"/>
    <w:rsid w:val="00E0267C"/>
    <w:rsid w:val="00E030E9"/>
    <w:rsid w:val="00E037ED"/>
    <w:rsid w:val="00E03932"/>
    <w:rsid w:val="00E040F0"/>
    <w:rsid w:val="00E04553"/>
    <w:rsid w:val="00E07FC1"/>
    <w:rsid w:val="00E10771"/>
    <w:rsid w:val="00E10AC2"/>
    <w:rsid w:val="00E10F47"/>
    <w:rsid w:val="00E11240"/>
    <w:rsid w:val="00E112D0"/>
    <w:rsid w:val="00E11EFB"/>
    <w:rsid w:val="00E12CC0"/>
    <w:rsid w:val="00E12D72"/>
    <w:rsid w:val="00E137D7"/>
    <w:rsid w:val="00E140E8"/>
    <w:rsid w:val="00E142CA"/>
    <w:rsid w:val="00E142F1"/>
    <w:rsid w:val="00E14B8A"/>
    <w:rsid w:val="00E14EAA"/>
    <w:rsid w:val="00E16CEB"/>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256"/>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4E3A"/>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3E14"/>
    <w:rsid w:val="00F541D0"/>
    <w:rsid w:val="00F5449C"/>
    <w:rsid w:val="00F558C3"/>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83"/>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6C36A6F"/>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DD4404D"/>
    <w:rsid w:val="2E2429AD"/>
    <w:rsid w:val="2E7F096C"/>
    <w:rsid w:val="2E950643"/>
    <w:rsid w:val="2FA14F89"/>
    <w:rsid w:val="305B2BFC"/>
    <w:rsid w:val="311763F2"/>
    <w:rsid w:val="3237724D"/>
    <w:rsid w:val="32C61B83"/>
    <w:rsid w:val="344B05CF"/>
    <w:rsid w:val="34683033"/>
    <w:rsid w:val="35B77661"/>
    <w:rsid w:val="365420E4"/>
    <w:rsid w:val="36583023"/>
    <w:rsid w:val="3713274F"/>
    <w:rsid w:val="39A6093D"/>
    <w:rsid w:val="3BF75747"/>
    <w:rsid w:val="3D832EB5"/>
    <w:rsid w:val="3EB43B95"/>
    <w:rsid w:val="3F0535D6"/>
    <w:rsid w:val="3FFA4AE5"/>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85B51A0"/>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1E18AB"/>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104"/>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7">
    <w:name w:val="Normal Indent"/>
    <w:basedOn w:val="1"/>
    <w:link w:val="47"/>
    <w:qFormat/>
    <w:uiPriority w:val="0"/>
    <w:pPr>
      <w:ind w:firstLine="420"/>
    </w:pPr>
    <w:rPr>
      <w:rFonts w:ascii="Calibri" w:hAnsi="Calibri"/>
      <w:kern w:val="0"/>
      <w:sz w:val="20"/>
      <w:szCs w:val="20"/>
    </w:rPr>
  </w:style>
  <w:style w:type="paragraph" w:styleId="8">
    <w:name w:val="Document Map"/>
    <w:basedOn w:val="1"/>
    <w:link w:val="62"/>
    <w:semiHidden/>
    <w:qFormat/>
    <w:uiPriority w:val="0"/>
    <w:pPr>
      <w:shd w:val="clear" w:color="auto" w:fill="000080"/>
    </w:pPr>
    <w:rPr>
      <w:kern w:val="0"/>
      <w:sz w:val="20"/>
    </w:rPr>
  </w:style>
  <w:style w:type="paragraph" w:styleId="9">
    <w:name w:val="annotation text"/>
    <w:basedOn w:val="1"/>
    <w:next w:val="10"/>
    <w:link w:val="65"/>
    <w:autoRedefine/>
    <w:qFormat/>
    <w:uiPriority w:val="0"/>
    <w:pPr>
      <w:spacing w:line="280" w:lineRule="exact"/>
      <w:jc w:val="left"/>
    </w:pPr>
    <w:rPr>
      <w:sz w:val="24"/>
    </w:rPr>
  </w:style>
  <w:style w:type="paragraph" w:styleId="10">
    <w:name w:val="Balloon Text"/>
    <w:basedOn w:val="1"/>
    <w:link w:val="41"/>
    <w:semiHidden/>
    <w:qFormat/>
    <w:uiPriority w:val="0"/>
    <w:pPr>
      <w:adjustRightInd w:val="0"/>
      <w:snapToGrid w:val="0"/>
    </w:pPr>
    <w:rPr>
      <w:sz w:val="28"/>
      <w:szCs w:val="18"/>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autoRedefine/>
    <w:qFormat/>
    <w:uiPriority w:val="0"/>
    <w:pPr>
      <w:ind w:left="100" w:leftChars="2500"/>
    </w:pPr>
    <w:rPr>
      <w:kern w:val="0"/>
      <w:sz w:val="28"/>
    </w:rPr>
  </w:style>
  <w:style w:type="paragraph" w:styleId="16">
    <w:name w:val="Body Text Indent 2"/>
    <w:basedOn w:val="1"/>
    <w:link w:val="60"/>
    <w:autoRedefine/>
    <w:qFormat/>
    <w:uiPriority w:val="0"/>
    <w:pPr>
      <w:spacing w:line="300" w:lineRule="auto"/>
      <w:ind w:firstLine="540" w:firstLineChars="225"/>
    </w:pPr>
    <w:rPr>
      <w:rFonts w:ascii="宋体" w:hAnsi="宋体"/>
      <w:color w:val="000000"/>
      <w:kern w:val="0"/>
      <w:sz w:val="24"/>
    </w:rPr>
  </w:style>
  <w:style w:type="paragraph" w:styleId="17">
    <w:name w:val="footer"/>
    <w:basedOn w:val="1"/>
    <w:link w:val="56"/>
    <w:autoRedefine/>
    <w:qFormat/>
    <w:uiPriority w:val="0"/>
    <w:pPr>
      <w:tabs>
        <w:tab w:val="center" w:pos="4153"/>
        <w:tab w:val="right" w:pos="8306"/>
      </w:tabs>
      <w:snapToGrid w:val="0"/>
      <w:jc w:val="left"/>
    </w:pPr>
    <w:rPr>
      <w:kern w:val="0"/>
      <w:sz w:val="18"/>
      <w:szCs w:val="18"/>
    </w:rPr>
  </w:style>
  <w:style w:type="paragraph" w:styleId="18">
    <w:name w:val="header"/>
    <w:basedOn w:val="1"/>
    <w:link w:val="51"/>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autoRedefine/>
    <w:qFormat/>
    <w:uiPriority w:val="39"/>
  </w:style>
  <w:style w:type="paragraph" w:styleId="20">
    <w:name w:val="index heading"/>
    <w:basedOn w:val="1"/>
    <w:next w:val="21"/>
    <w:autoRedefine/>
    <w:semiHidden/>
    <w:qFormat/>
    <w:uiPriority w:val="0"/>
    <w:rPr>
      <w:szCs w:val="20"/>
    </w:rPr>
  </w:style>
  <w:style w:type="paragraph" w:styleId="21">
    <w:name w:val="index 1"/>
    <w:basedOn w:val="1"/>
    <w:next w:val="1"/>
    <w:autoRedefine/>
    <w:semiHidden/>
    <w:qFormat/>
    <w:uiPriority w:val="0"/>
  </w:style>
  <w:style w:type="paragraph" w:styleId="22">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autoRedefine/>
    <w:qFormat/>
    <w:uiPriority w:val="0"/>
    <w:rPr>
      <w:color w:val="800080"/>
      <w:u w:val="single"/>
    </w:rPr>
  </w:style>
  <w:style w:type="character" w:styleId="34">
    <w:name w:val="Emphasis"/>
    <w:basedOn w:val="30"/>
    <w:autoRedefine/>
    <w:qFormat/>
    <w:uiPriority w:val="20"/>
    <w:rPr>
      <w:color w:val="CC0000"/>
    </w:rPr>
  </w:style>
  <w:style w:type="character" w:styleId="35">
    <w:name w:val="Hyperlink"/>
    <w:autoRedefine/>
    <w:qFormat/>
    <w:uiPriority w:val="99"/>
    <w:rPr>
      <w:color w:val="0000FF"/>
      <w:u w:val="single"/>
    </w:rPr>
  </w:style>
  <w:style w:type="character" w:styleId="36">
    <w:name w:val="annotation reference"/>
    <w:autoRedefine/>
    <w:semiHidden/>
    <w:qFormat/>
    <w:uiPriority w:val="0"/>
    <w:rPr>
      <w:sz w:val="21"/>
      <w:szCs w:val="21"/>
    </w:rPr>
  </w:style>
  <w:style w:type="character" w:styleId="37">
    <w:name w:val="footnote reference"/>
    <w:autoRedefine/>
    <w:qFormat/>
    <w:uiPriority w:val="0"/>
    <w:rPr>
      <w:vertAlign w:val="superscript"/>
    </w:rPr>
  </w:style>
  <w:style w:type="character" w:customStyle="1" w:styleId="38">
    <w:name w:val="副标题 字符"/>
    <w:link w:val="22"/>
    <w:autoRedefine/>
    <w:qFormat/>
    <w:uiPriority w:val="0"/>
    <w:rPr>
      <w:rFonts w:ascii="Cambria" w:hAnsi="Cambria" w:eastAsia="宋体" w:cs="Times New Roman"/>
      <w:b/>
      <w:bCs/>
      <w:kern w:val="28"/>
      <w:sz w:val="32"/>
      <w:szCs w:val="32"/>
    </w:rPr>
  </w:style>
  <w:style w:type="character" w:customStyle="1" w:styleId="39">
    <w:name w:val="日期 字符"/>
    <w:link w:val="15"/>
    <w:autoRedefine/>
    <w:qFormat/>
    <w:uiPriority w:val="0"/>
    <w:rPr>
      <w:rFonts w:ascii="Times New Roman" w:hAnsi="Times New Roman" w:eastAsia="宋体" w:cs="Times New Roman"/>
      <w:sz w:val="28"/>
      <w:szCs w:val="24"/>
    </w:rPr>
  </w:style>
  <w:style w:type="character" w:customStyle="1" w:styleId="40">
    <w:name w:val="脚注文本 字符"/>
    <w:link w:val="23"/>
    <w:autoRedefine/>
    <w:qFormat/>
    <w:uiPriority w:val="0"/>
    <w:rPr>
      <w:rFonts w:ascii="Times New Roman" w:hAnsi="Times New Roman" w:eastAsia="宋体" w:cs="Times New Roman"/>
      <w:sz w:val="18"/>
      <w:szCs w:val="18"/>
    </w:rPr>
  </w:style>
  <w:style w:type="character" w:customStyle="1" w:styleId="41">
    <w:name w:val="批注框文本 字符"/>
    <w:link w:val="10"/>
    <w:autoRedefine/>
    <w:semiHidden/>
    <w:qFormat/>
    <w:uiPriority w:val="0"/>
    <w:rPr>
      <w:rFonts w:ascii="Times New Roman" w:hAnsi="Times New Roman"/>
      <w:kern w:val="2"/>
      <w:sz w:val="28"/>
      <w:szCs w:val="18"/>
    </w:rPr>
  </w:style>
  <w:style w:type="character" w:customStyle="1" w:styleId="42">
    <w:name w:val="纯文本 字符"/>
    <w:link w:val="14"/>
    <w:autoRedefine/>
    <w:qFormat/>
    <w:uiPriority w:val="0"/>
    <w:rPr>
      <w:rFonts w:ascii="宋体" w:hAnsi="Courier New" w:eastAsia="宋体"/>
      <w:szCs w:val="24"/>
    </w:rPr>
  </w:style>
  <w:style w:type="character" w:customStyle="1" w:styleId="43">
    <w:name w:val="列出段落 Char"/>
    <w:link w:val="44"/>
    <w:autoRedefine/>
    <w:qFormat/>
    <w:locked/>
    <w:uiPriority w:val="99"/>
    <w:rPr>
      <w:rFonts w:ascii="Times New Roman" w:hAnsi="Times New Roman"/>
      <w:kern w:val="2"/>
      <w:sz w:val="21"/>
      <w:szCs w:val="24"/>
    </w:rPr>
  </w:style>
  <w:style w:type="paragraph" w:customStyle="1" w:styleId="44">
    <w:name w:val="列出段落2"/>
    <w:basedOn w:val="1"/>
    <w:link w:val="43"/>
    <w:autoRedefine/>
    <w:qFormat/>
    <w:uiPriority w:val="99"/>
    <w:pPr>
      <w:ind w:firstLine="420" w:firstLineChars="200"/>
    </w:pPr>
  </w:style>
  <w:style w:type="character" w:customStyle="1" w:styleId="45">
    <w:name w:val="纯文本 Char1"/>
    <w:autoRedefine/>
    <w:semiHidden/>
    <w:qFormat/>
    <w:uiPriority w:val="99"/>
    <w:rPr>
      <w:rFonts w:ascii="宋体" w:hAnsi="Courier New" w:eastAsia="宋体" w:cs="Courier New"/>
      <w:szCs w:val="21"/>
    </w:rPr>
  </w:style>
  <w:style w:type="character" w:customStyle="1" w:styleId="46">
    <w:name w:val="正文文本缩进 3 字符"/>
    <w:link w:val="24"/>
    <w:autoRedefine/>
    <w:qFormat/>
    <w:uiPriority w:val="0"/>
    <w:rPr>
      <w:rFonts w:ascii="宋体" w:hAnsi="Times New Roman" w:eastAsia="宋体" w:cs="Times New Roman"/>
      <w:sz w:val="28"/>
      <w:szCs w:val="20"/>
    </w:rPr>
  </w:style>
  <w:style w:type="character" w:customStyle="1" w:styleId="47">
    <w:name w:val="正文缩进 字符"/>
    <w:link w:val="7"/>
    <w:autoRedefine/>
    <w:qFormat/>
    <w:uiPriority w:val="0"/>
    <w:rPr>
      <w:rFonts w:eastAsia="宋体"/>
    </w:rPr>
  </w:style>
  <w:style w:type="character" w:customStyle="1" w:styleId="48">
    <w:name w:val="标题 2 字符"/>
    <w:link w:val="3"/>
    <w:autoRedefine/>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字符"/>
    <w:link w:val="18"/>
    <w:autoRedefine/>
    <w:qFormat/>
    <w:uiPriority w:val="0"/>
    <w:rPr>
      <w:sz w:val="18"/>
      <w:szCs w:val="18"/>
    </w:rPr>
  </w:style>
  <w:style w:type="character" w:customStyle="1" w:styleId="52">
    <w:name w:val="标题 3 字符"/>
    <w:link w:val="4"/>
    <w:autoRedefine/>
    <w:qFormat/>
    <w:uiPriority w:val="0"/>
    <w:rPr>
      <w:rFonts w:ascii="Times New Roman" w:hAnsi="Times New Roman" w:eastAsia="宋体" w:cs="Times New Roman"/>
      <w:b/>
      <w:bCs/>
      <w:sz w:val="24"/>
      <w:szCs w:val="32"/>
    </w:rPr>
  </w:style>
  <w:style w:type="character" w:customStyle="1" w:styleId="53">
    <w:name w:val="h2"/>
    <w:autoRedefine/>
    <w:qFormat/>
    <w:uiPriority w:val="0"/>
    <w:rPr>
      <w:color w:val="000000"/>
      <w:sz w:val="24"/>
      <w:szCs w:val="24"/>
    </w:rPr>
  </w:style>
  <w:style w:type="character" w:customStyle="1" w:styleId="54">
    <w:name w:val="unnamed1"/>
    <w:basedOn w:val="30"/>
    <w:qFormat/>
    <w:uiPriority w:val="0"/>
  </w:style>
  <w:style w:type="character" w:customStyle="1" w:styleId="55">
    <w:name w:val="正文文本缩进 字符"/>
    <w:link w:val="11"/>
    <w:qFormat/>
    <w:uiPriority w:val="0"/>
    <w:rPr>
      <w:rFonts w:ascii="宋体" w:hAnsi="宋体" w:eastAsia="宋体" w:cs="Times New Roman"/>
      <w:sz w:val="24"/>
      <w:szCs w:val="24"/>
    </w:rPr>
  </w:style>
  <w:style w:type="character" w:customStyle="1" w:styleId="56">
    <w:name w:val="页脚 字符"/>
    <w:link w:val="17"/>
    <w:qFormat/>
    <w:uiPriority w:val="0"/>
    <w:rPr>
      <w:rFonts w:ascii="Times New Roman" w:hAnsi="Times New Roman" w:eastAsia="宋体" w:cs="Times New Roman"/>
      <w:sz w:val="18"/>
      <w:szCs w:val="18"/>
    </w:rPr>
  </w:style>
  <w:style w:type="character" w:customStyle="1" w:styleId="57">
    <w:name w:val="标题 4 字符"/>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字符"/>
    <w:link w:val="2"/>
    <w:qFormat/>
    <w:uiPriority w:val="0"/>
    <w:rPr>
      <w:rFonts w:ascii="Times New Roman" w:hAnsi="Times New Roman" w:eastAsia="宋体" w:cs="Times New Roman"/>
      <w:b/>
      <w:bCs/>
      <w:kern w:val="44"/>
      <w:sz w:val="44"/>
      <w:szCs w:val="44"/>
    </w:rPr>
  </w:style>
  <w:style w:type="character" w:customStyle="1" w:styleId="60">
    <w:name w:val="正文文本缩进 2 字符"/>
    <w:link w:val="16"/>
    <w:qFormat/>
    <w:uiPriority w:val="0"/>
    <w:rPr>
      <w:rFonts w:ascii="宋体" w:hAnsi="宋体" w:eastAsia="宋体" w:cs="Times New Roman"/>
      <w:color w:val="000000"/>
      <w:sz w:val="24"/>
      <w:szCs w:val="24"/>
    </w:rPr>
  </w:style>
  <w:style w:type="character" w:customStyle="1" w:styleId="61">
    <w:name w:val="font61"/>
    <w:autoRedefine/>
    <w:qFormat/>
    <w:uiPriority w:val="0"/>
    <w:rPr>
      <w:rFonts w:hint="eastAsia" w:ascii="宋体" w:hAnsi="宋体" w:eastAsia="宋体" w:cs="宋体"/>
      <w:color w:val="000000"/>
      <w:sz w:val="20"/>
      <w:szCs w:val="20"/>
      <w:u w:val="none"/>
    </w:rPr>
  </w:style>
  <w:style w:type="character" w:customStyle="1" w:styleId="62">
    <w:name w:val="文档结构图 字符"/>
    <w:link w:val="8"/>
    <w:autoRedefine/>
    <w:semiHidden/>
    <w:qFormat/>
    <w:uiPriority w:val="0"/>
    <w:rPr>
      <w:rFonts w:ascii="Times New Roman" w:hAnsi="Times New Roman" w:eastAsia="宋体" w:cs="Times New Roman"/>
      <w:szCs w:val="24"/>
      <w:shd w:val="clear" w:color="auto" w:fill="000080"/>
    </w:rPr>
  </w:style>
  <w:style w:type="character" w:customStyle="1" w:styleId="63">
    <w:name w:val="批注主题 字符"/>
    <w:link w:val="27"/>
    <w:autoRedefine/>
    <w:semiHidden/>
    <w:qFormat/>
    <w:uiPriority w:val="0"/>
    <w:rPr>
      <w:rFonts w:ascii="Times New Roman" w:hAnsi="Times New Roman" w:eastAsia="宋体" w:cs="Times New Roman"/>
      <w:b/>
      <w:bCs/>
      <w:szCs w:val="24"/>
    </w:rPr>
  </w:style>
  <w:style w:type="character" w:customStyle="1" w:styleId="64">
    <w:name w:val="页眉 Char1"/>
    <w:autoRedefine/>
    <w:semiHidden/>
    <w:qFormat/>
    <w:uiPriority w:val="99"/>
    <w:rPr>
      <w:rFonts w:ascii="Times New Roman" w:hAnsi="Times New Roman" w:eastAsia="宋体" w:cs="Times New Roman"/>
      <w:sz w:val="18"/>
      <w:szCs w:val="18"/>
    </w:rPr>
  </w:style>
  <w:style w:type="character" w:customStyle="1" w:styleId="65">
    <w:name w:val="批注文字 字符"/>
    <w:link w:val="9"/>
    <w:autoRedefine/>
    <w:qFormat/>
    <w:uiPriority w:val="0"/>
    <w:rPr>
      <w:rFonts w:ascii="Times New Roman" w:hAnsi="Times New Roman"/>
      <w:kern w:val="2"/>
      <w:sz w:val="24"/>
      <w:szCs w:val="24"/>
    </w:rPr>
  </w:style>
  <w:style w:type="character" w:customStyle="1" w:styleId="66">
    <w:name w:val="apple-converted-space"/>
    <w:autoRedefin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 Char Char"/>
    <w:basedOn w:val="1"/>
    <w:autoRedefine/>
    <w:qFormat/>
    <w:uiPriority w:val="0"/>
    <w:rPr>
      <w:szCs w:val="20"/>
    </w:rPr>
  </w:style>
  <w:style w:type="paragraph" w:customStyle="1" w:styleId="70">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autoRedefine/>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autoRedefine/>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autoRedefine/>
    <w:qFormat/>
    <w:uiPriority w:val="0"/>
    <w:pPr>
      <w:widowControl/>
      <w:spacing w:line="360" w:lineRule="auto"/>
      <w:ind w:firstLine="480" w:firstLineChars="200"/>
      <w:jc w:val="left"/>
    </w:pPr>
    <w:rPr>
      <w:kern w:val="0"/>
      <w:sz w:val="24"/>
      <w:szCs w:val="20"/>
    </w:rPr>
  </w:style>
  <w:style w:type="paragraph" w:customStyle="1" w:styleId="89">
    <w:name w:val="列表段落1"/>
    <w:basedOn w:val="1"/>
    <w:autoRedefine/>
    <w:qFormat/>
    <w:uiPriority w:val="0"/>
    <w:pPr>
      <w:ind w:firstLine="420" w:firstLineChars="200"/>
    </w:pPr>
    <w:rPr>
      <w:rFonts w:ascii="Calibri" w:hAnsi="Calibri"/>
      <w:szCs w:val="21"/>
    </w:rPr>
  </w:style>
  <w:style w:type="paragraph" w:customStyle="1" w:styleId="90">
    <w:name w:val="正文_0_1"/>
    <w:basedOn w:val="1"/>
    <w:autoRedefine/>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3">
    <w:name w:val="A.我的正文"/>
    <w:basedOn w:val="1"/>
    <w:autoRedefine/>
    <w:qFormat/>
    <w:uiPriority w:val="0"/>
    <w:pPr>
      <w:ind w:firstLine="200" w:firstLineChars="200"/>
    </w:pPr>
    <w:rPr>
      <w:rFonts w:ascii="Calibri" w:hAnsi="Calibri" w:cs="宋体"/>
      <w:color w:val="000000"/>
    </w:rPr>
  </w:style>
  <w:style w:type="character" w:customStyle="1" w:styleId="104">
    <w:name w:val="标题 5 字符"/>
    <w:basedOn w:val="30"/>
    <w:link w:val="6"/>
    <w:autoRedefine/>
    <w:qFormat/>
    <w:uiPriority w:val="0"/>
    <w:rPr>
      <w:b/>
      <w:bCs/>
      <w:kern w:val="2"/>
      <w:sz w:val="28"/>
      <w:szCs w:val="28"/>
    </w:rPr>
  </w:style>
  <w:style w:type="character" w:customStyle="1" w:styleId="105">
    <w:name w:val="正文缩进2格 Char Char"/>
    <w:link w:val="106"/>
    <w:autoRedefine/>
    <w:qFormat/>
    <w:uiPriority w:val="0"/>
    <w:rPr>
      <w:rFonts w:ascii="仿宋_GB2312" w:hAnsi="宋体" w:eastAsia="仿宋_GB2312"/>
      <w:kern w:val="2"/>
      <w:sz w:val="31"/>
      <w:szCs w:val="28"/>
    </w:rPr>
  </w:style>
  <w:style w:type="paragraph" w:customStyle="1" w:styleId="106">
    <w:name w:val="正文缩进2格"/>
    <w:basedOn w:val="1"/>
    <w:link w:val="105"/>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B306C-CCB6-4C16-B4B3-34C4890615D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2631</Words>
  <Characters>14999</Characters>
  <Lines>124</Lines>
  <Paragraphs>35</Paragraphs>
  <TotalTime>1</TotalTime>
  <ScaleCrop>false</ScaleCrop>
  <LinksUpToDate>false</LinksUpToDate>
  <CharactersWithSpaces>17595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2024-01-11T02:06:00Z</dcterms:created>
  <dc:creator>招投标中心</dc:creator>
  <cp:lastModifiedBy>申宇</cp:lastModifiedBy>
  <cp:lastPrinted>2022-01-21T10:35:00Z</cp:lastPrinted>
  <dcterms:modified xsi:type="dcterms:W3CDTF">2024-01-11T06:59:14Z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CF08C24EB35D40258A83A818CAE8246A_13</vt:lpwstr>
  </property>
</Properties>
</file>