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40"/>
        <w:rPr>
          <w:rFonts w:ascii="黑体" w:hAnsi="黑体" w:eastAsia="黑体"/>
          <w:spacing w:val="40"/>
          <w:sz w:val="32"/>
          <w:szCs w:val="32"/>
        </w:rPr>
      </w:pPr>
      <w:r>
        <w:rPr>
          <w:rFonts w:hint="eastAsia" w:ascii="黑体" w:hAnsi="黑体" w:eastAsia="黑体"/>
          <w:spacing w:val="40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广东财经大学物资和服务</w:t>
      </w:r>
    </w:p>
    <w:p>
      <w:pPr>
        <w:jc w:val="center"/>
        <w:rPr>
          <w:rFonts w:ascii="黑体" w:hAnsi="黑体" w:eastAsia="黑体"/>
          <w:spacing w:val="2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采购</w:t>
      </w:r>
      <w:r>
        <w:rPr>
          <w:rFonts w:hint="eastAsia" w:ascii="黑体" w:hAnsi="黑体" w:eastAsia="黑体"/>
          <w:spacing w:val="20"/>
          <w:sz w:val="44"/>
          <w:szCs w:val="44"/>
        </w:rPr>
        <w:t>项目申报书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40"/>
          <w:sz w:val="28"/>
          <w:szCs w:val="28"/>
        </w:rPr>
        <w:t>（2018版）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项目名称 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图书安全检测仪采购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建设类型：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更新  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图书馆  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单位负责人：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王忠政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联系人与电话：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彭国辉84096914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申报日期：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月1日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填写说明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一、申报书各项内容要认真填写，实事求是，意思表达要明确、严谨。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二、建设类型：新建、更新、填平补齐（设备补充）。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三、申报书可自行下载、复印，如表格内容不够填写、仪器设备购置清单不够可自行加页。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四、申报书纸质版和电子版同时报送，须一式一份。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五、项目建设地点：指广州校区或佛山三水校区（具体到楼栋和房间号也要填写）。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六、本申报书适用于项目概算10万元以上的非实验室建设类项目。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</w:t>
      </w:r>
      <w:r>
        <w:rPr>
          <w:rFonts w:hint="eastAsia" w:ascii="仿宋" w:hAnsi="仿宋" w:eastAsia="仿宋"/>
          <w:sz w:val="32"/>
          <w:szCs w:val="32"/>
          <w:u w:val="single"/>
        </w:rPr>
        <w:t>属于更新的项目，需要列出更新的设备清单。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一、项目申报立项理由</w:t>
      </w:r>
    </w:p>
    <w:tbl>
      <w:tblPr>
        <w:tblStyle w:val="5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9" w:hRule="atLeast"/>
          <w:jc w:val="center"/>
        </w:trPr>
        <w:tc>
          <w:tcPr>
            <w:tcW w:w="8816" w:type="dxa"/>
          </w:tcPr>
          <w:p>
            <w:pPr>
              <w:spacing w:line="24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建议从以下几方面进行阐述：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1.必要性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广州校区新图书馆已投入使用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年，已接待读者超过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640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万人次，年均接待量超过10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万人次，可谓门庭若市，是全校师生最喜欢的学习场所之一。图书馆除了向师生提供基础的借阅、自习的服务之外，还举办一些研讨交流、调研比赛、展览授课等活动。所以，为了极大限度地方便读者，提升管理效率，图书馆采取开架阅览服务，即读者自行取阅图书资料，借书时经图书消磁后，自行经图书安全检测仪（出口通道）离开图书馆。可以说，图书安全检测仪是图书馆图书防盗的最必不可少的、最关键手段。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因此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z w:val="32"/>
                <w:szCs w:val="32"/>
              </w:rPr>
              <w:t>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人流量大、2</w:t>
            </w:r>
            <w:r>
              <w:rPr>
                <w:rFonts w:ascii="仿宋" w:hAnsi="仿宋" w:eastAsia="仿宋"/>
                <w:sz w:val="32"/>
                <w:szCs w:val="32"/>
              </w:rPr>
              <w:t>4小时不停机工作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、多种电磁器械干扰等因素影响，图书安全检测仪（出口通道）耗损大，现时北门的图书安全检测仪（出口三通道）已因主机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使用年限长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检测图书灵敏度下降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安全检测设备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形同虚设，对我馆防盗图书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工作起到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极大影响。同时，因为主机制造商已结业，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设备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无配件可以更换，修无可修的情况下，更新图书安全检测仪（出口通道）的工作很有必要。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2.可行性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前期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广州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校区图书馆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南门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也有上述类似情况，经过调研，已更换了四通道图书安全检测仪，运行一年多情况稳定，满足业务需求，而且现有技术和产品供给市场已经相当成熟，能够满足本项目的要求。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3.建设项目功能及其他要说明事宜。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图书安全检测仪除了能有效支持多种型号磁条，检测率优异之外，还需拥有以下特性：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探测区域：盲区小，综合灵敏度高，有效地保护图书安全。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声光报警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ascii="仿宋" w:hAnsi="仿宋" w:eastAsia="仿宋"/>
                <w:sz w:val="32"/>
                <w:szCs w:val="32"/>
              </w:rPr>
              <w:t>结合以往门卫的实际工作情况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z w:val="32"/>
                <w:szCs w:val="32"/>
              </w:rPr>
              <w:t>声光报警联动效果更佳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人性化设计：防盗门外观造型典雅大方，富有现代气息。</w:t>
            </w:r>
          </w:p>
          <w:p>
            <w:pPr>
              <w:spacing w:line="240" w:lineRule="atLeas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使用寿命：选用品牌通道，寿命有保证，配件维修有保证。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二、项目概算及要求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9108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1、项目概算:  总投入1.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万元。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2、具体要求和说明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要求供应商提供两年以上质保服务；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布线及安装不影响原门禁出入口的基本设置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</w:tr>
    </w:tbl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p>
      <w:pPr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三、申报单位意见（提供党政联席会或专题研究会意见）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8" w:hRule="atLeast"/>
          <w:jc w:val="center"/>
        </w:trPr>
        <w:tc>
          <w:tcPr>
            <w:tcW w:w="9108" w:type="dxa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单位负责人签字（盖章）：</w:t>
            </w:r>
          </w:p>
          <w:p>
            <w:pPr>
              <w:snapToGrid w:val="0"/>
              <w:spacing w:line="300" w:lineRule="auto"/>
              <w:ind w:left="6560" w:hanging="6560" w:hangingChars="20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年    月   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四、项目申购清单      </w:t>
      </w:r>
    </w:p>
    <w:tbl>
      <w:tblPr>
        <w:tblStyle w:val="5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384"/>
        <w:gridCol w:w="2039"/>
        <w:gridCol w:w="1176"/>
        <w:gridCol w:w="993"/>
        <w:gridCol w:w="141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序号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物资（服务）名称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参考型号（规格、技术参数）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参考品牌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单价(元)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数量（台、件）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683" w:type="dxa"/>
            <w:vAlign w:val="center"/>
          </w:tcPr>
          <w:p>
            <w:pPr>
              <w:ind w:left="420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图书安全检测仪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EM-6188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盛世龙图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9000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(预算)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2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ind w:left="42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ind w:left="42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ind w:left="42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00" w:lineRule="auto"/>
              <w:ind w:right="43" w:rightChars="1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ind w:left="42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00" w:lineRule="auto"/>
              <w:ind w:right="43" w:rightChars="1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ind w:left="42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00" w:lineRule="auto"/>
              <w:ind w:right="43" w:rightChars="1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00" w:lineRule="auto"/>
              <w:ind w:right="43" w:rightChars="1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ind w:left="42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00" w:lineRule="auto"/>
              <w:ind w:right="43" w:rightChars="1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683" w:type="dxa"/>
            <w:vAlign w:val="center"/>
          </w:tcPr>
          <w:p>
            <w:pPr>
              <w:ind w:left="42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300" w:lineRule="auto"/>
              <w:ind w:right="43" w:rightChars="12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五、申报项目基本信息简表</w:t>
      </w:r>
    </w:p>
    <w:tbl>
      <w:tblPr>
        <w:tblStyle w:val="5"/>
        <w:tblW w:w="15505" w:type="dxa"/>
        <w:tblInd w:w="-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15"/>
        <w:gridCol w:w="1415"/>
        <w:gridCol w:w="2407"/>
        <w:gridCol w:w="1000"/>
        <w:gridCol w:w="1276"/>
        <w:gridCol w:w="7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--</w:t>
            </w:r>
          </w:p>
        </w:tc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41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申报单位及负责人</w:t>
            </w:r>
          </w:p>
        </w:tc>
        <w:tc>
          <w:tcPr>
            <w:tcW w:w="240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项目内容摘要</w:t>
            </w:r>
          </w:p>
        </w:tc>
        <w:tc>
          <w:tcPr>
            <w:tcW w:w="10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经费来源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概算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(万元)</w:t>
            </w:r>
          </w:p>
        </w:tc>
        <w:tc>
          <w:tcPr>
            <w:tcW w:w="712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建议立项理由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6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图书安全检测仪采购</w:t>
            </w:r>
          </w:p>
        </w:tc>
        <w:tc>
          <w:tcPr>
            <w:tcW w:w="14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图书馆、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王忠政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图书安全检测仪（出口通道）</w:t>
            </w:r>
          </w:p>
        </w:tc>
        <w:tc>
          <w:tcPr>
            <w:tcW w:w="10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学校经费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27" w:type="dxa"/>
          </w:tcPr>
          <w:p>
            <w:pPr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①图书安全检测仪是图书馆图书防盗的最必不可少的、最关键手段。</w:t>
            </w:r>
          </w:p>
          <w:p>
            <w:pPr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②北门的图书安全检测仪（出口三通道）已因主机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使用年限长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检测图书灵敏度下降至无法工作的一个状态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；同时，主机制造商已结业，主机无配件可以更换，亦已修无可修，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对我馆防盗图书工作起到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极大影响。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20" w:lineRule="exact"/>
              <w:ind w:left="120" w:hanging="120" w:hangingChars="5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27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spacing w:line="440" w:lineRule="exact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合计：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27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tabs>
          <w:tab w:val="left" w:pos="349"/>
        </w:tabs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说明：建议立项理由可从以下方面进行填写：①上级部门文件要求，②学校发展规划要求，③校长办公会确定的要求，④项目的现状和未来发展。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025214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ZmEyNWYwZDQ0NjNiMzdkNDNmN2ViNzZkODI1YzkifQ=="/>
  </w:docVars>
  <w:rsids>
    <w:rsidRoot w:val="005B6A1F"/>
    <w:rsid w:val="0000435C"/>
    <w:rsid w:val="000176F7"/>
    <w:rsid w:val="00023AAD"/>
    <w:rsid w:val="0002657D"/>
    <w:rsid w:val="00026C12"/>
    <w:rsid w:val="00034600"/>
    <w:rsid w:val="000352A8"/>
    <w:rsid w:val="00035418"/>
    <w:rsid w:val="00045E22"/>
    <w:rsid w:val="00046049"/>
    <w:rsid w:val="0005277B"/>
    <w:rsid w:val="000728C5"/>
    <w:rsid w:val="00083F14"/>
    <w:rsid w:val="00097272"/>
    <w:rsid w:val="000A32C6"/>
    <w:rsid w:val="000B1B06"/>
    <w:rsid w:val="000E1F4A"/>
    <w:rsid w:val="000E7B79"/>
    <w:rsid w:val="000F1A60"/>
    <w:rsid w:val="00102960"/>
    <w:rsid w:val="00106B85"/>
    <w:rsid w:val="0011153F"/>
    <w:rsid w:val="00113387"/>
    <w:rsid w:val="001160F7"/>
    <w:rsid w:val="00124CD7"/>
    <w:rsid w:val="00125335"/>
    <w:rsid w:val="001447FD"/>
    <w:rsid w:val="00152A2E"/>
    <w:rsid w:val="001539E1"/>
    <w:rsid w:val="00171ADB"/>
    <w:rsid w:val="00174798"/>
    <w:rsid w:val="00187CDB"/>
    <w:rsid w:val="00197A57"/>
    <w:rsid w:val="001A3C7D"/>
    <w:rsid w:val="001C4284"/>
    <w:rsid w:val="001C6048"/>
    <w:rsid w:val="001E0C82"/>
    <w:rsid w:val="001E4E3E"/>
    <w:rsid w:val="001F2B0F"/>
    <w:rsid w:val="001F71E3"/>
    <w:rsid w:val="002031EB"/>
    <w:rsid w:val="00213A37"/>
    <w:rsid w:val="002213CB"/>
    <w:rsid w:val="0022216B"/>
    <w:rsid w:val="00243344"/>
    <w:rsid w:val="00253A38"/>
    <w:rsid w:val="00262938"/>
    <w:rsid w:val="00265F6C"/>
    <w:rsid w:val="00267494"/>
    <w:rsid w:val="002716AA"/>
    <w:rsid w:val="00271F23"/>
    <w:rsid w:val="00273940"/>
    <w:rsid w:val="0027476E"/>
    <w:rsid w:val="00281507"/>
    <w:rsid w:val="00287430"/>
    <w:rsid w:val="00292C2D"/>
    <w:rsid w:val="002B7454"/>
    <w:rsid w:val="002C27CC"/>
    <w:rsid w:val="002F51FD"/>
    <w:rsid w:val="00314360"/>
    <w:rsid w:val="00321FF1"/>
    <w:rsid w:val="00345029"/>
    <w:rsid w:val="003603CB"/>
    <w:rsid w:val="003630E3"/>
    <w:rsid w:val="00373918"/>
    <w:rsid w:val="00376E78"/>
    <w:rsid w:val="003A442F"/>
    <w:rsid w:val="003A5A75"/>
    <w:rsid w:val="003D4177"/>
    <w:rsid w:val="003E36E2"/>
    <w:rsid w:val="003F0E26"/>
    <w:rsid w:val="003F2247"/>
    <w:rsid w:val="0040007F"/>
    <w:rsid w:val="00404D5D"/>
    <w:rsid w:val="00406FBB"/>
    <w:rsid w:val="00407AC0"/>
    <w:rsid w:val="00432360"/>
    <w:rsid w:val="00436302"/>
    <w:rsid w:val="00451D75"/>
    <w:rsid w:val="0045304E"/>
    <w:rsid w:val="004611C7"/>
    <w:rsid w:val="0046551F"/>
    <w:rsid w:val="004736DC"/>
    <w:rsid w:val="00480DA0"/>
    <w:rsid w:val="00485018"/>
    <w:rsid w:val="00490D64"/>
    <w:rsid w:val="00493207"/>
    <w:rsid w:val="00494D0C"/>
    <w:rsid w:val="004966D3"/>
    <w:rsid w:val="00497C35"/>
    <w:rsid w:val="004A5149"/>
    <w:rsid w:val="004B2862"/>
    <w:rsid w:val="004B2DC0"/>
    <w:rsid w:val="004B2E65"/>
    <w:rsid w:val="004B3B2A"/>
    <w:rsid w:val="004C038D"/>
    <w:rsid w:val="004C0B4E"/>
    <w:rsid w:val="004F6248"/>
    <w:rsid w:val="00507885"/>
    <w:rsid w:val="005332A2"/>
    <w:rsid w:val="00535875"/>
    <w:rsid w:val="00552F59"/>
    <w:rsid w:val="00560F76"/>
    <w:rsid w:val="0056398E"/>
    <w:rsid w:val="00567A9E"/>
    <w:rsid w:val="00592144"/>
    <w:rsid w:val="00595315"/>
    <w:rsid w:val="005960A4"/>
    <w:rsid w:val="005B16B3"/>
    <w:rsid w:val="005B3233"/>
    <w:rsid w:val="005B6A1F"/>
    <w:rsid w:val="005D202C"/>
    <w:rsid w:val="005D5C90"/>
    <w:rsid w:val="005E1487"/>
    <w:rsid w:val="005E74E7"/>
    <w:rsid w:val="00605D03"/>
    <w:rsid w:val="00605D83"/>
    <w:rsid w:val="0061706A"/>
    <w:rsid w:val="00622D8F"/>
    <w:rsid w:val="006424B8"/>
    <w:rsid w:val="006634DE"/>
    <w:rsid w:val="00672A6E"/>
    <w:rsid w:val="0067369A"/>
    <w:rsid w:val="006822C8"/>
    <w:rsid w:val="00684DF4"/>
    <w:rsid w:val="006924BE"/>
    <w:rsid w:val="006C1D33"/>
    <w:rsid w:val="006C50BF"/>
    <w:rsid w:val="006D11BC"/>
    <w:rsid w:val="006E78B3"/>
    <w:rsid w:val="006F1C9B"/>
    <w:rsid w:val="0070542D"/>
    <w:rsid w:val="00716B77"/>
    <w:rsid w:val="00736529"/>
    <w:rsid w:val="007369CC"/>
    <w:rsid w:val="007460CB"/>
    <w:rsid w:val="00750CB7"/>
    <w:rsid w:val="007541F4"/>
    <w:rsid w:val="007548F0"/>
    <w:rsid w:val="007629F1"/>
    <w:rsid w:val="007659B0"/>
    <w:rsid w:val="00771399"/>
    <w:rsid w:val="00782057"/>
    <w:rsid w:val="00783806"/>
    <w:rsid w:val="007912E1"/>
    <w:rsid w:val="00791BAB"/>
    <w:rsid w:val="007C599D"/>
    <w:rsid w:val="007C779C"/>
    <w:rsid w:val="007E3A82"/>
    <w:rsid w:val="007F1688"/>
    <w:rsid w:val="00801739"/>
    <w:rsid w:val="00813E03"/>
    <w:rsid w:val="00814982"/>
    <w:rsid w:val="008151D0"/>
    <w:rsid w:val="00816FFA"/>
    <w:rsid w:val="00825617"/>
    <w:rsid w:val="00831D93"/>
    <w:rsid w:val="008330B5"/>
    <w:rsid w:val="00840676"/>
    <w:rsid w:val="0084073D"/>
    <w:rsid w:val="008419E9"/>
    <w:rsid w:val="00843169"/>
    <w:rsid w:val="00846FF6"/>
    <w:rsid w:val="00853381"/>
    <w:rsid w:val="008636FB"/>
    <w:rsid w:val="00870845"/>
    <w:rsid w:val="00872907"/>
    <w:rsid w:val="00873DDE"/>
    <w:rsid w:val="00881C3D"/>
    <w:rsid w:val="008E3B66"/>
    <w:rsid w:val="008E52A5"/>
    <w:rsid w:val="008E7808"/>
    <w:rsid w:val="008F21F8"/>
    <w:rsid w:val="008F7B51"/>
    <w:rsid w:val="0090133C"/>
    <w:rsid w:val="0090624E"/>
    <w:rsid w:val="00912EE9"/>
    <w:rsid w:val="00923D6A"/>
    <w:rsid w:val="0092462C"/>
    <w:rsid w:val="00937CE4"/>
    <w:rsid w:val="009603D0"/>
    <w:rsid w:val="00970802"/>
    <w:rsid w:val="00975C3F"/>
    <w:rsid w:val="00981246"/>
    <w:rsid w:val="009816C9"/>
    <w:rsid w:val="00995177"/>
    <w:rsid w:val="009A575B"/>
    <w:rsid w:val="009B5A91"/>
    <w:rsid w:val="009C4E1D"/>
    <w:rsid w:val="009E3731"/>
    <w:rsid w:val="009F1DE9"/>
    <w:rsid w:val="009F5C7D"/>
    <w:rsid w:val="009F63F8"/>
    <w:rsid w:val="009F6D5C"/>
    <w:rsid w:val="00A134CC"/>
    <w:rsid w:val="00A177D3"/>
    <w:rsid w:val="00A46D7E"/>
    <w:rsid w:val="00A540FD"/>
    <w:rsid w:val="00A5463D"/>
    <w:rsid w:val="00A57BD6"/>
    <w:rsid w:val="00A66609"/>
    <w:rsid w:val="00A756AA"/>
    <w:rsid w:val="00A82538"/>
    <w:rsid w:val="00A97478"/>
    <w:rsid w:val="00AA40F6"/>
    <w:rsid w:val="00AA7E5E"/>
    <w:rsid w:val="00AB08A8"/>
    <w:rsid w:val="00AB26D3"/>
    <w:rsid w:val="00AB5121"/>
    <w:rsid w:val="00AC5116"/>
    <w:rsid w:val="00AC7566"/>
    <w:rsid w:val="00AD2D74"/>
    <w:rsid w:val="00AD64DF"/>
    <w:rsid w:val="00AE2D27"/>
    <w:rsid w:val="00AE3024"/>
    <w:rsid w:val="00B06194"/>
    <w:rsid w:val="00B11425"/>
    <w:rsid w:val="00B11623"/>
    <w:rsid w:val="00B24A35"/>
    <w:rsid w:val="00B36141"/>
    <w:rsid w:val="00B362C6"/>
    <w:rsid w:val="00B41500"/>
    <w:rsid w:val="00B46B5C"/>
    <w:rsid w:val="00B4732B"/>
    <w:rsid w:val="00B51246"/>
    <w:rsid w:val="00B51C05"/>
    <w:rsid w:val="00B52095"/>
    <w:rsid w:val="00B522D8"/>
    <w:rsid w:val="00B65200"/>
    <w:rsid w:val="00B658FB"/>
    <w:rsid w:val="00B72F38"/>
    <w:rsid w:val="00B8124B"/>
    <w:rsid w:val="00B8540F"/>
    <w:rsid w:val="00B858C9"/>
    <w:rsid w:val="00BA214B"/>
    <w:rsid w:val="00BD29EE"/>
    <w:rsid w:val="00BE5CF2"/>
    <w:rsid w:val="00BF088B"/>
    <w:rsid w:val="00C06828"/>
    <w:rsid w:val="00C17AB4"/>
    <w:rsid w:val="00C33504"/>
    <w:rsid w:val="00C43AFF"/>
    <w:rsid w:val="00C51B95"/>
    <w:rsid w:val="00C56261"/>
    <w:rsid w:val="00C5678B"/>
    <w:rsid w:val="00C56BF2"/>
    <w:rsid w:val="00C624B8"/>
    <w:rsid w:val="00C6548F"/>
    <w:rsid w:val="00C72BEC"/>
    <w:rsid w:val="00C73A1A"/>
    <w:rsid w:val="00C87910"/>
    <w:rsid w:val="00CA6174"/>
    <w:rsid w:val="00CB2017"/>
    <w:rsid w:val="00CC02A3"/>
    <w:rsid w:val="00CC0378"/>
    <w:rsid w:val="00CD0489"/>
    <w:rsid w:val="00CF36A1"/>
    <w:rsid w:val="00D04468"/>
    <w:rsid w:val="00D3684B"/>
    <w:rsid w:val="00D44BB7"/>
    <w:rsid w:val="00D44F4A"/>
    <w:rsid w:val="00D51B0E"/>
    <w:rsid w:val="00D52010"/>
    <w:rsid w:val="00D57173"/>
    <w:rsid w:val="00D572F0"/>
    <w:rsid w:val="00D57D55"/>
    <w:rsid w:val="00D67DEF"/>
    <w:rsid w:val="00D73D6C"/>
    <w:rsid w:val="00D766E0"/>
    <w:rsid w:val="00D91B50"/>
    <w:rsid w:val="00DA481D"/>
    <w:rsid w:val="00DA4D5A"/>
    <w:rsid w:val="00DA6998"/>
    <w:rsid w:val="00DA7236"/>
    <w:rsid w:val="00DA75FB"/>
    <w:rsid w:val="00DB133E"/>
    <w:rsid w:val="00DB2558"/>
    <w:rsid w:val="00DB7A68"/>
    <w:rsid w:val="00DE22F0"/>
    <w:rsid w:val="00DE6425"/>
    <w:rsid w:val="00DF0AD2"/>
    <w:rsid w:val="00DF586C"/>
    <w:rsid w:val="00DF6DE2"/>
    <w:rsid w:val="00E11762"/>
    <w:rsid w:val="00E15639"/>
    <w:rsid w:val="00E20A77"/>
    <w:rsid w:val="00E22BE3"/>
    <w:rsid w:val="00E24035"/>
    <w:rsid w:val="00E47FAA"/>
    <w:rsid w:val="00E51D13"/>
    <w:rsid w:val="00E533DA"/>
    <w:rsid w:val="00E84862"/>
    <w:rsid w:val="00E8749A"/>
    <w:rsid w:val="00E94FE8"/>
    <w:rsid w:val="00E955DF"/>
    <w:rsid w:val="00EB15F3"/>
    <w:rsid w:val="00EB6B53"/>
    <w:rsid w:val="00EC0DE5"/>
    <w:rsid w:val="00EE571D"/>
    <w:rsid w:val="00EF21B7"/>
    <w:rsid w:val="00EF618F"/>
    <w:rsid w:val="00F032D9"/>
    <w:rsid w:val="00F0344D"/>
    <w:rsid w:val="00F26E0D"/>
    <w:rsid w:val="00F33893"/>
    <w:rsid w:val="00F57689"/>
    <w:rsid w:val="00F746D4"/>
    <w:rsid w:val="00FA0D21"/>
    <w:rsid w:val="00FA10FD"/>
    <w:rsid w:val="00FB18A3"/>
    <w:rsid w:val="00FD0D50"/>
    <w:rsid w:val="00FE14D1"/>
    <w:rsid w:val="00FE33B0"/>
    <w:rsid w:val="00FF4111"/>
    <w:rsid w:val="00FF573D"/>
    <w:rsid w:val="02E5725D"/>
    <w:rsid w:val="2B324530"/>
    <w:rsid w:val="2DA2331A"/>
    <w:rsid w:val="3B541F95"/>
    <w:rsid w:val="4C6D2D71"/>
    <w:rsid w:val="6F103A37"/>
    <w:rsid w:val="7F8F7C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6"/>
      <w:szCs w:val="36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F0AE-78D3-4CD4-BE64-F8093E59B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1409</Words>
  <Characters>1452</Characters>
  <Lines>12</Lines>
  <Paragraphs>3</Paragraphs>
  <TotalTime>117</TotalTime>
  <ScaleCrop>false</ScaleCrop>
  <LinksUpToDate>false</LinksUpToDate>
  <CharactersWithSpaces>1608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2019-12-30T07:14:00Z</dcterms:created>
  <dc:creator>微软用户</dc:creator>
  <cp:lastModifiedBy>✎﹏ℳ๓₯㎕ღbobo</cp:lastModifiedBy>
  <cp:lastPrinted>2017-12-01T06:28:00Z</cp:lastPrinted>
  <dcterms:modified xsi:type="dcterms:W3CDTF">2022-07-01T01:56:23Z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595750706EE643229FED8AC001FFEE8C</vt:lpwstr>
  </property>
</Properties>
</file>