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备用交换机和网络耗材采购 　</w:t>
      </w:r>
    </w:p>
    <w:p>
      <w:pPr>
        <w:spacing w:line="760" w:lineRule="exact"/>
        <w:ind w:firstLine="1084" w:firstLineChars="300"/>
        <w:rPr>
          <w:rFonts w:ascii="宋体" w:hAnsi="宋体"/>
          <w:b/>
          <w:sz w:val="36"/>
          <w:szCs w:val="36"/>
          <w:u w:val="single"/>
        </w:rPr>
      </w:pPr>
      <w:r>
        <w:rPr>
          <w:rFonts w:hint="eastAsia"/>
          <w:b/>
          <w:sz w:val="36"/>
          <w:szCs w:val="36"/>
        </w:rPr>
        <w:t>采购单位：</w:t>
      </w:r>
      <w:bookmarkStart w:id="31" w:name="_GoBack"/>
      <w:bookmarkEnd w:id="31"/>
      <w:r>
        <w:rPr>
          <w:rFonts w:hint="eastAsia" w:ascii="宋体" w:hAnsi="宋体"/>
          <w:b/>
          <w:sz w:val="36"/>
          <w:u w:val="single"/>
        </w:rPr>
        <w:t>广东财经大学网络信息与教育技术中心</w:t>
      </w:r>
      <w:r>
        <w:rPr>
          <w:rFonts w:hint="eastAsia" w:ascii="宋体" w:hAnsi="宋体" w:eastAsia="宋体" w:cs="宋体"/>
          <w:color w:val="000000"/>
          <w:kern w:val="0"/>
          <w:sz w:val="28"/>
          <w:szCs w:val="28"/>
          <w:shd w:val="clear" w:color="auto" w:fill="FFFFFF"/>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2024.0</w:t>
      </w:r>
      <w:r>
        <w:rPr>
          <w:rFonts w:hint="eastAsia" w:ascii="宋体" w:hAnsi="宋体"/>
          <w:b/>
          <w:sz w:val="36"/>
          <w:u w:val="single"/>
          <w:lang w:val="en-US" w:eastAsia="zh-CN"/>
        </w:rPr>
        <w:t>6</w:t>
      </w:r>
      <w:r>
        <w:rPr>
          <w:rFonts w:ascii="宋体" w:hAnsi="宋体"/>
          <w:b/>
          <w:sz w:val="36"/>
          <w:u w:val="single"/>
        </w:rPr>
        <w:t>.</w:t>
      </w:r>
      <w:r>
        <w:rPr>
          <w:rFonts w:hint="eastAsia" w:ascii="宋体" w:hAnsi="宋体"/>
          <w:b/>
          <w:sz w:val="36"/>
          <w:u w:val="single"/>
          <w:lang w:val="en-US" w:eastAsia="zh-CN"/>
        </w:rPr>
        <w:t>28</w:t>
      </w:r>
      <w:r>
        <w:rPr>
          <w:rFonts w:hint="eastAsia" w:ascii="宋体" w:hAnsi="宋体"/>
          <w:b/>
          <w:sz w:val="36"/>
          <w:u w:val="single"/>
        </w:rPr>
        <w:t xml:space="preserve">                  </w:t>
      </w: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asciiTheme="minorEastAsia" w:hAnsiTheme="minorEastAsia" w:eastAsiaTheme="minorEastAsia" w:cstheme="minorEastAsia"/>
          <w:sz w:val="28"/>
          <w:szCs w:val="28"/>
        </w:rPr>
        <w:t>4</w:t>
      </w:r>
      <w:r>
        <w:rPr>
          <w:rFonts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asciiTheme="minorEastAsia" w:hAnsiTheme="minorEastAsia" w:eastAsiaTheme="minorEastAsia" w:cstheme="minorEastAsia"/>
          <w:sz w:val="28"/>
          <w:szCs w:val="28"/>
        </w:rPr>
        <w:t>4</w:t>
      </w:r>
      <w:r>
        <w:rPr>
          <w:rFonts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asciiTheme="minorEastAsia" w:hAnsiTheme="minorEastAsia" w:eastAsiaTheme="minorEastAsia" w:cstheme="minorEastAsia"/>
          <w:sz w:val="28"/>
          <w:szCs w:val="28"/>
        </w:rPr>
        <w:t>9</w:t>
      </w:r>
      <w:r>
        <w:rPr>
          <w:rFonts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508103350"/>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 xml:space="preserve">广东财经大学新图书馆数据中心和605两个数据中心机房，分别占地面积约300平方米和100平方米，是单位推广信息化工作的重要基础设施，汇集、处理、存储和传输各类重要数据、信息的核心平台。 </w:t>
      </w:r>
      <w:r>
        <w:rPr>
          <w:rFonts w:hint="eastAsia" w:ascii="宋体" w:hAnsi="宋体"/>
          <w:sz w:val="28"/>
          <w:szCs w:val="28"/>
          <w:lang w:val="en-US" w:eastAsia="zh-CN"/>
        </w:rPr>
        <w:t>为满足数据中心新增服务器接入需求和日常机房维护，需要采购汇聚交换机和吸水除尘设备。</w:t>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广东财经大学已全面实现了网上办公，网络成为各业务运行的基础，网络和系统的稳定性也已成为影响日常运作的重要因素。</w:t>
      </w:r>
      <w:r>
        <w:rPr>
          <w:rFonts w:hint="eastAsia" w:ascii="宋体" w:hAnsi="宋体"/>
          <w:sz w:val="28"/>
          <w:szCs w:val="28"/>
          <w:lang w:val="en-US" w:eastAsia="zh-CN"/>
        </w:rPr>
        <w:t>目前两校区有线网络接入点近52000个，各类交换机近1300台，无线AP近8500个，</w:t>
      </w:r>
      <w:r>
        <w:rPr>
          <w:rFonts w:hint="eastAsia" w:ascii="宋体" w:hAnsi="宋体"/>
          <w:sz w:val="28"/>
          <w:szCs w:val="28"/>
        </w:rPr>
        <w:t>随着运行期限的增长，网络和计算机系统出现的故障率增加，为能保障整个</w:t>
      </w:r>
      <w:r>
        <w:rPr>
          <w:rFonts w:hint="eastAsia" w:ascii="宋体" w:hAnsi="宋体"/>
          <w:sz w:val="28"/>
          <w:szCs w:val="28"/>
          <w:lang w:val="en-US" w:eastAsia="zh-CN"/>
        </w:rPr>
        <w:t>网络</w:t>
      </w:r>
      <w:r>
        <w:rPr>
          <w:rFonts w:hint="eastAsia" w:ascii="宋体" w:hAnsi="宋体"/>
          <w:sz w:val="28"/>
          <w:szCs w:val="28"/>
        </w:rPr>
        <w:t>系统稳定运行</w:t>
      </w:r>
      <w:r>
        <w:rPr>
          <w:rFonts w:hint="eastAsia" w:ascii="宋体" w:hAnsi="宋体"/>
          <w:sz w:val="28"/>
          <w:szCs w:val="28"/>
          <w:lang w:val="en-US" w:eastAsia="zh-CN"/>
        </w:rPr>
        <w:t>和提供故障响应速度</w:t>
      </w:r>
      <w:r>
        <w:rPr>
          <w:rFonts w:hint="eastAsia" w:ascii="宋体" w:hAnsi="宋体"/>
          <w:sz w:val="28"/>
          <w:szCs w:val="28"/>
        </w:rPr>
        <w:t>，</w:t>
      </w:r>
      <w:r>
        <w:rPr>
          <w:rFonts w:hint="eastAsia" w:ascii="宋体" w:hAnsi="宋体"/>
          <w:sz w:val="28"/>
          <w:szCs w:val="28"/>
          <w:lang w:val="en-US" w:eastAsia="zh-CN"/>
        </w:rPr>
        <w:t>需要采购备用接入交换机、熔纤机和其他网络耗材。</w:t>
      </w:r>
    </w:p>
    <w:p>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hint="eastAsia" w:ascii="宋体" w:hAnsi="宋体"/>
          <w:sz w:val="28"/>
          <w:szCs w:val="28"/>
          <w:lang w:val="en-US" w:eastAsia="zh-CN"/>
        </w:rPr>
        <w:t>6.1</w:t>
      </w:r>
      <w:r>
        <w:rPr>
          <w:rFonts w:hint="eastAsia" w:ascii="宋体" w:hAnsi="宋体"/>
          <w:sz w:val="28"/>
          <w:szCs w:val="28"/>
        </w:rPr>
        <w:t>万元，</w:t>
      </w:r>
      <w:r>
        <w:rPr>
          <w:rFonts w:ascii="宋体" w:hAnsi="宋体"/>
          <w:sz w:val="28"/>
          <w:szCs w:val="28"/>
        </w:rPr>
        <w:t>资金已到位。</w:t>
      </w:r>
    </w:p>
    <w:p>
      <w:pPr>
        <w:pStyle w:val="3"/>
        <w:spacing w:line="560" w:lineRule="exact"/>
        <w:rPr>
          <w:rFonts w:ascii="宋体" w:hAnsi="宋体"/>
          <w:b w:val="0"/>
          <w:bCs w:val="0"/>
          <w:kern w:val="2"/>
          <w:szCs w:val="28"/>
        </w:rPr>
      </w:pPr>
      <w:bookmarkStart w:id="7" w:name="_Toc28829"/>
      <w:bookmarkStart w:id="8" w:name="_Toc60236699"/>
      <w:bookmarkStart w:id="9" w:name="_Toc508103352"/>
      <w:r>
        <w:rPr>
          <w:rFonts w:hint="eastAsia" w:ascii="宋体" w:hAnsi="宋体"/>
          <w:b w:val="0"/>
          <w:bCs w:val="0"/>
          <w:kern w:val="2"/>
          <w:szCs w:val="28"/>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60236701"/>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60236703"/>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一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p>
        </w:tc>
        <w:tc>
          <w:tcPr>
            <w:tcW w:w="6557" w:type="dxa"/>
            <w:noWrap/>
            <w:vAlign w:val="center"/>
          </w:tcPr>
          <w:p>
            <w:pPr>
              <w:spacing w:line="400" w:lineRule="exact"/>
              <w:rPr>
                <w:rFonts w:ascii="宋体" w:hAnsi="宋体"/>
                <w:sz w:val="28"/>
                <w:szCs w:val="28"/>
              </w:rPr>
            </w:pP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8"/>
        <w:tblpPr w:leftFromText="180" w:rightFromText="180" w:vertAnchor="text" w:horzAnchor="page" w:tblpX="1555" w:tblpY="493"/>
        <w:tblOverlap w:val="never"/>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50"/>
        <w:gridCol w:w="873"/>
        <w:gridCol w:w="811"/>
        <w:gridCol w:w="783"/>
        <w:gridCol w:w="1067"/>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suppressAutoHyphens/>
              <w:spacing w:line="48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序号</w:t>
            </w:r>
          </w:p>
        </w:tc>
        <w:tc>
          <w:tcPr>
            <w:tcW w:w="950" w:type="dxa"/>
            <w:vAlign w:val="center"/>
          </w:tcPr>
          <w:p>
            <w:pPr>
              <w:widowControl w:val="0"/>
              <w:suppressAutoHyphens/>
              <w:spacing w:line="48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名称</w:t>
            </w:r>
          </w:p>
        </w:tc>
        <w:tc>
          <w:tcPr>
            <w:tcW w:w="873" w:type="dxa"/>
            <w:vAlign w:val="center"/>
          </w:tcPr>
          <w:p>
            <w:pPr>
              <w:widowControl w:val="0"/>
              <w:suppressAutoHyphens/>
              <w:spacing w:line="480" w:lineRule="exact"/>
              <w:jc w:val="center"/>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型号</w:t>
            </w:r>
          </w:p>
        </w:tc>
        <w:tc>
          <w:tcPr>
            <w:tcW w:w="811" w:type="dxa"/>
            <w:vAlign w:val="center"/>
          </w:tcPr>
          <w:p>
            <w:pPr>
              <w:widowControl w:val="0"/>
              <w:suppressAutoHyphens/>
              <w:spacing w:line="48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数量</w:t>
            </w:r>
          </w:p>
        </w:tc>
        <w:tc>
          <w:tcPr>
            <w:tcW w:w="783" w:type="dxa"/>
            <w:vAlign w:val="center"/>
          </w:tcPr>
          <w:p>
            <w:pPr>
              <w:widowControl w:val="0"/>
              <w:suppressAutoHyphens/>
              <w:spacing w:line="480" w:lineRule="exact"/>
              <w:jc w:val="center"/>
              <w:textAlignment w:val="auto"/>
              <w:rPr>
                <w:rFonts w:hint="eastAsia" w:ascii="仿宋" w:hAnsi="仿宋" w:eastAsia="仿宋" w:cs="宋体"/>
                <w:b/>
                <w:bCs/>
                <w:color w:val="000000"/>
                <w:sz w:val="28"/>
                <w:szCs w:val="28"/>
                <w:u w:color="000000"/>
                <w:lang w:val="en-US" w:eastAsia="zh-CN" w:bidi="ar-SA"/>
              </w:rPr>
            </w:pPr>
            <w:r>
              <w:rPr>
                <w:rFonts w:hint="eastAsia" w:ascii="仿宋" w:hAnsi="仿宋" w:eastAsia="仿宋" w:cs="宋体"/>
                <w:b/>
                <w:bCs/>
                <w:sz w:val="28"/>
                <w:szCs w:val="28"/>
              </w:rPr>
              <w:t>单位</w:t>
            </w:r>
          </w:p>
        </w:tc>
        <w:tc>
          <w:tcPr>
            <w:tcW w:w="1067" w:type="dxa"/>
            <w:vAlign w:val="center"/>
          </w:tcPr>
          <w:p>
            <w:pPr>
              <w:widowControl w:val="0"/>
              <w:suppressAutoHyphens/>
              <w:spacing w:line="480" w:lineRule="exact"/>
              <w:jc w:val="center"/>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品牌</w:t>
            </w:r>
          </w:p>
        </w:tc>
        <w:tc>
          <w:tcPr>
            <w:tcW w:w="4374" w:type="dxa"/>
            <w:vAlign w:val="center"/>
          </w:tcPr>
          <w:p>
            <w:pPr>
              <w:widowControl w:val="0"/>
              <w:suppressAutoHyphens/>
              <w:spacing w:line="480" w:lineRule="exact"/>
              <w:jc w:val="center"/>
              <w:textAlignment w:val="auto"/>
              <w:rPr>
                <w:rFonts w:hint="default" w:ascii="仿宋" w:hAnsi="仿宋" w:eastAsia="仿宋" w:cs="宋体"/>
                <w:b/>
                <w:bCs/>
                <w:sz w:val="28"/>
                <w:szCs w:val="28"/>
                <w:lang w:val="en-US" w:eastAsia="zh-CN"/>
              </w:rPr>
            </w:pPr>
            <w:r>
              <w:rPr>
                <w:rFonts w:hint="eastAsia" w:ascii="仿宋" w:hAnsi="仿宋" w:eastAsia="仿宋" w:cs="宋体"/>
                <w:b/>
                <w:bCs/>
                <w:sz w:val="28"/>
                <w:szCs w:val="28"/>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32" w:type="dxa"/>
            <w:vAlign w:val="center"/>
          </w:tcPr>
          <w:p>
            <w:pPr>
              <w:widowControl/>
              <w:jc w:val="center"/>
              <w:textAlignment w:val="center"/>
              <w:rPr>
                <w:rFonts w:ascii="宋体" w:hAnsi="宋体" w:cs="宋体"/>
                <w:sz w:val="22"/>
                <w:szCs w:val="22"/>
                <w:lang w:bidi="ar"/>
              </w:rPr>
            </w:pPr>
            <w:r>
              <w:rPr>
                <w:rFonts w:hint="eastAsia" w:ascii="宋体" w:hAnsi="宋体" w:cs="宋体"/>
                <w:sz w:val="22"/>
                <w:szCs w:val="22"/>
                <w:lang w:bidi="ar"/>
              </w:rPr>
              <w:t>1</w:t>
            </w:r>
          </w:p>
        </w:tc>
        <w:tc>
          <w:tcPr>
            <w:tcW w:w="950" w:type="dxa"/>
            <w:vAlign w:val="center"/>
          </w:tcPr>
          <w:p>
            <w:pPr>
              <w:widowControl/>
              <w:jc w:val="center"/>
              <w:textAlignment w:val="center"/>
              <w:rPr>
                <w:rFonts w:ascii="宋体" w:hAnsi="宋体" w:cs="宋体"/>
                <w:sz w:val="22"/>
                <w:szCs w:val="22"/>
                <w:lang w:bidi="ar"/>
              </w:rPr>
            </w:pPr>
            <w:r>
              <w:rPr>
                <w:rFonts w:hint="eastAsia"/>
              </w:rPr>
              <w:t>熔纤机</w:t>
            </w:r>
          </w:p>
        </w:tc>
        <w:tc>
          <w:tcPr>
            <w:tcW w:w="87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FSM 43S+</w:t>
            </w:r>
          </w:p>
        </w:tc>
        <w:tc>
          <w:tcPr>
            <w:tcW w:w="811" w:type="dxa"/>
            <w:vAlign w:val="center"/>
          </w:tcPr>
          <w:p>
            <w:pPr>
              <w:widowControl/>
              <w:jc w:val="center"/>
              <w:textAlignment w:val="center"/>
              <w:rPr>
                <w:rFonts w:ascii="宋体" w:hAnsi="宋体" w:cs="宋体"/>
                <w:sz w:val="22"/>
                <w:szCs w:val="22"/>
                <w:lang w:bidi="ar"/>
              </w:rPr>
            </w:pPr>
            <w:r>
              <w:rPr>
                <w:rFonts w:hint="eastAsia" w:ascii="宋体" w:hAnsi="宋体" w:cs="宋体"/>
                <w:sz w:val="22"/>
                <w:szCs w:val="22"/>
                <w:lang w:val="en-US" w:eastAsia="zh-CN" w:bidi="ar"/>
              </w:rPr>
              <w:t>1</w:t>
            </w:r>
          </w:p>
        </w:tc>
        <w:tc>
          <w:tcPr>
            <w:tcW w:w="783" w:type="dxa"/>
            <w:vAlign w:val="center"/>
          </w:tcPr>
          <w:p>
            <w:pPr>
              <w:widowControl/>
              <w:jc w:val="center"/>
              <w:textAlignment w:val="center"/>
              <w:rPr>
                <w:rFonts w:hint="eastAsia" w:ascii="宋体" w:hAnsi="宋体" w:eastAsia="宋体" w:cs="宋体"/>
                <w:color w:val="000000"/>
                <w:sz w:val="22"/>
                <w:szCs w:val="22"/>
                <w:u w:color="000000"/>
                <w:lang w:val="en-US" w:eastAsia="zh-CN" w:bidi="ar"/>
              </w:rPr>
            </w:pPr>
            <w:r>
              <w:rPr>
                <w:rFonts w:hint="eastAsia" w:ascii="宋体" w:hAnsi="宋体" w:cs="宋体"/>
                <w:sz w:val="22"/>
                <w:szCs w:val="22"/>
                <w:lang w:val="en-US" w:eastAsia="zh-CN" w:bidi="ar"/>
              </w:rPr>
              <w:t>台</w:t>
            </w:r>
          </w:p>
        </w:tc>
        <w:tc>
          <w:tcPr>
            <w:tcW w:w="1067"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日本藤仓</w:t>
            </w:r>
          </w:p>
        </w:tc>
        <w:tc>
          <w:tcPr>
            <w:tcW w:w="4374" w:type="dxa"/>
            <w:vAlign w:val="top"/>
          </w:tcPr>
          <w:p>
            <w:pPr>
              <w:widowControl/>
              <w:numPr>
                <w:ilvl w:val="0"/>
                <w:numId w:val="4"/>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配置CT50切刀，适用光纤类型：SMF(G.652),MMF(G.651),DSF(G.653),NZDSF(G.655),BIF(G.657)。</w:t>
            </w:r>
          </w:p>
          <w:p>
            <w:pPr>
              <w:widowControl/>
              <w:numPr>
                <w:ilvl w:val="0"/>
                <w:numId w:val="4"/>
              </w:numPr>
              <w:jc w:val="both"/>
              <w:textAlignment w:val="center"/>
              <w:rPr>
                <w:rFonts w:hint="default" w:ascii="宋体" w:hAnsi="宋体" w:cs="宋体"/>
                <w:sz w:val="22"/>
                <w:szCs w:val="22"/>
                <w:lang w:val="en-US" w:eastAsia="zh-CN" w:bidi="ar"/>
              </w:rPr>
            </w:pPr>
            <w:r>
              <w:rPr>
                <w:rFonts w:hint="default" w:ascii="宋体" w:hAnsi="宋体" w:cs="宋体"/>
                <w:sz w:val="22"/>
                <w:szCs w:val="22"/>
                <w:lang w:val="en-US" w:eastAsia="zh-CN" w:bidi="ar"/>
              </w:rPr>
              <w:t>光纤切割长度</w:t>
            </w:r>
            <w:r>
              <w:rPr>
                <w:rFonts w:hint="eastAsia" w:ascii="宋体" w:hAnsi="宋体" w:cs="宋体"/>
                <w:sz w:val="22"/>
                <w:szCs w:val="22"/>
                <w:lang w:val="en-US" w:eastAsia="zh-CN" w:bidi="ar"/>
              </w:rPr>
              <w:t>：5~16mm。</w:t>
            </w:r>
          </w:p>
          <w:p>
            <w:pPr>
              <w:widowControl/>
              <w:numPr>
                <w:ilvl w:val="0"/>
                <w:numId w:val="4"/>
              </w:numPr>
              <w:jc w:val="left"/>
              <w:textAlignment w:val="center"/>
              <w:rPr>
                <w:rFonts w:hint="eastAsia" w:ascii="宋体" w:hAnsi="宋体" w:cs="宋体"/>
                <w:sz w:val="22"/>
                <w:szCs w:val="22"/>
                <w:lang w:val="en-US" w:eastAsia="zh-CN" w:bidi="ar"/>
              </w:rPr>
            </w:pPr>
            <w:r>
              <w:rPr>
                <w:rFonts w:hint="default" w:ascii="宋体" w:hAnsi="宋体" w:cs="宋体"/>
                <w:sz w:val="22"/>
                <w:szCs w:val="22"/>
                <w:lang w:val="en-US" w:eastAsia="zh-CN" w:bidi="ar"/>
              </w:rPr>
              <w:t>熔接损耗</w:t>
            </w:r>
            <w:r>
              <w:rPr>
                <w:rFonts w:hint="eastAsia" w:ascii="宋体" w:hAnsi="宋体" w:eastAsia="宋体" w:cs="宋体"/>
                <w:sz w:val="22"/>
                <w:szCs w:val="22"/>
                <w:lang w:val="en-US" w:eastAsia="zh-CN" w:bidi="ar"/>
              </w:rPr>
              <w:t>≦</w:t>
            </w:r>
            <w:r>
              <w:rPr>
                <w:rFonts w:hint="default" w:ascii="宋体" w:hAnsi="宋体" w:cs="宋体"/>
                <w:sz w:val="22"/>
                <w:szCs w:val="22"/>
                <w:lang w:val="en-US" w:eastAsia="zh-CN" w:bidi="ar"/>
              </w:rPr>
              <w:t>0.0</w:t>
            </w:r>
            <w:r>
              <w:rPr>
                <w:rFonts w:hint="eastAsia" w:ascii="宋体" w:hAnsi="宋体" w:cs="宋体"/>
                <w:sz w:val="22"/>
                <w:szCs w:val="22"/>
                <w:lang w:val="en-US" w:eastAsia="zh-CN" w:bidi="ar"/>
              </w:rPr>
              <w:t>3</w:t>
            </w:r>
            <w:r>
              <w:rPr>
                <w:rFonts w:hint="default" w:ascii="宋体" w:hAnsi="宋体" w:cs="宋体"/>
                <w:sz w:val="22"/>
                <w:szCs w:val="22"/>
                <w:lang w:val="en-US" w:eastAsia="zh-CN" w:bidi="ar"/>
              </w:rPr>
              <w:t>dB(SM)，</w:t>
            </w:r>
            <w:r>
              <w:rPr>
                <w:rFonts w:hint="eastAsia" w:ascii="宋体" w:hAnsi="宋体" w:eastAsia="宋体" w:cs="宋体"/>
                <w:sz w:val="22"/>
                <w:szCs w:val="22"/>
                <w:lang w:val="en-US" w:eastAsia="zh-CN" w:bidi="ar"/>
              </w:rPr>
              <w:t>≦</w:t>
            </w:r>
            <w:r>
              <w:rPr>
                <w:rFonts w:hint="default" w:ascii="宋体" w:hAnsi="宋体" w:cs="宋体"/>
                <w:sz w:val="22"/>
                <w:szCs w:val="22"/>
                <w:lang w:val="en-US" w:eastAsia="zh-CN" w:bidi="ar"/>
              </w:rPr>
              <w:t>0.01dB(MM)，</w:t>
            </w:r>
            <w:r>
              <w:rPr>
                <w:rFonts w:hint="eastAsia" w:ascii="宋体" w:hAnsi="宋体" w:eastAsia="宋体" w:cs="宋体"/>
                <w:sz w:val="22"/>
                <w:szCs w:val="22"/>
                <w:lang w:val="en-US" w:eastAsia="zh-CN" w:bidi="ar"/>
              </w:rPr>
              <w:t>≦</w:t>
            </w:r>
            <w:r>
              <w:rPr>
                <w:rFonts w:hint="default" w:ascii="宋体" w:hAnsi="宋体" w:cs="宋体"/>
                <w:sz w:val="22"/>
                <w:szCs w:val="22"/>
                <w:lang w:val="en-US" w:eastAsia="zh-CN" w:bidi="ar"/>
              </w:rPr>
              <w:t>0.0</w:t>
            </w:r>
            <w:r>
              <w:rPr>
                <w:rFonts w:hint="eastAsia" w:ascii="宋体" w:hAnsi="宋体" w:cs="宋体"/>
                <w:sz w:val="22"/>
                <w:szCs w:val="22"/>
                <w:lang w:val="en-US" w:eastAsia="zh-CN" w:bidi="ar"/>
              </w:rPr>
              <w:t>5</w:t>
            </w:r>
            <w:r>
              <w:rPr>
                <w:rFonts w:hint="default" w:ascii="宋体" w:hAnsi="宋体" w:cs="宋体"/>
                <w:sz w:val="22"/>
                <w:szCs w:val="22"/>
                <w:lang w:val="en-US" w:eastAsia="zh-CN" w:bidi="ar"/>
              </w:rPr>
              <w:t>dB(DS)，</w:t>
            </w:r>
            <w:r>
              <w:rPr>
                <w:rFonts w:hint="eastAsia" w:ascii="宋体" w:hAnsi="宋体" w:eastAsia="宋体" w:cs="宋体"/>
                <w:sz w:val="22"/>
                <w:szCs w:val="22"/>
                <w:lang w:val="en-US" w:eastAsia="zh-CN" w:bidi="ar"/>
              </w:rPr>
              <w:t>≦</w:t>
            </w:r>
            <w:r>
              <w:rPr>
                <w:rFonts w:hint="default" w:ascii="宋体" w:hAnsi="宋体" w:cs="宋体"/>
                <w:sz w:val="22"/>
                <w:szCs w:val="22"/>
                <w:lang w:val="en-US" w:eastAsia="zh-CN" w:bidi="ar"/>
              </w:rPr>
              <w:t>0.0</w:t>
            </w:r>
            <w:r>
              <w:rPr>
                <w:rFonts w:hint="eastAsia" w:ascii="宋体" w:hAnsi="宋体" w:cs="宋体"/>
                <w:sz w:val="22"/>
                <w:szCs w:val="22"/>
                <w:lang w:val="en-US" w:eastAsia="zh-CN" w:bidi="ar"/>
              </w:rPr>
              <w:t>5</w:t>
            </w:r>
            <w:r>
              <w:rPr>
                <w:rFonts w:hint="default" w:ascii="宋体" w:hAnsi="宋体" w:cs="宋体"/>
                <w:sz w:val="22"/>
                <w:szCs w:val="22"/>
                <w:lang w:val="en-US" w:eastAsia="zh-CN" w:bidi="ar"/>
              </w:rPr>
              <w:t>dB(NZDS)</w:t>
            </w:r>
            <w:r>
              <w:rPr>
                <w:rFonts w:hint="eastAsia" w:ascii="宋体" w:hAnsi="宋体" w:cs="宋体"/>
                <w:sz w:val="22"/>
                <w:szCs w:val="22"/>
                <w:lang w:val="en-US" w:eastAsia="zh-CN" w:bidi="ar"/>
              </w:rPr>
              <w:t>。</w:t>
            </w:r>
          </w:p>
          <w:p>
            <w:pPr>
              <w:widowControl/>
              <w:numPr>
                <w:ilvl w:val="0"/>
                <w:numId w:val="4"/>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熔接时间：SM FAST模式:6-8秒，SM AUTO模式:8-10秒。</w:t>
            </w:r>
          </w:p>
          <w:p>
            <w:pPr>
              <w:widowControl/>
              <w:numPr>
                <w:ilvl w:val="0"/>
                <w:numId w:val="4"/>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加热时间：250um涂覆直径，60mm套管:21-23秒，250um涂覆直径，slim60mm套管:16秒。</w:t>
            </w:r>
          </w:p>
          <w:p>
            <w:pPr>
              <w:widowControl/>
              <w:numPr>
                <w:ilvl w:val="0"/>
                <w:numId w:val="4"/>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熔接结果存储：20000个新记录，100个最新熔接图像存储。</w:t>
            </w:r>
          </w:p>
          <w:p>
            <w:pPr>
              <w:widowControl/>
              <w:numPr>
                <w:ilvl w:val="0"/>
                <w:numId w:val="4"/>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放大倍数：4.95英寸彩色液晶触摸屏(可转动)，放大倍数:132-300倍。</w:t>
            </w:r>
          </w:p>
          <w:p>
            <w:pPr>
              <w:widowControl/>
              <w:jc w:val="both"/>
              <w:textAlignment w:val="center"/>
              <w:rPr>
                <w:rFonts w:hint="default" w:ascii="宋体" w:hAnsi="宋体" w:cs="宋体"/>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32" w:type="dxa"/>
            <w:vAlign w:val="center"/>
          </w:tcPr>
          <w:p>
            <w:pPr>
              <w:widowControl/>
              <w:jc w:val="center"/>
              <w:textAlignment w:val="center"/>
              <w:rPr>
                <w:rFonts w:hint="eastAsia" w:ascii="宋体" w:hAnsi="宋体" w:eastAsia="宋体" w:cs="宋体"/>
                <w:sz w:val="22"/>
                <w:szCs w:val="22"/>
                <w:lang w:val="en-US" w:eastAsia="zh-CN" w:bidi="ar"/>
              </w:rPr>
            </w:pPr>
            <w:r>
              <w:rPr>
                <w:rFonts w:hint="eastAsia" w:ascii="宋体" w:hAnsi="宋体" w:cs="宋体"/>
                <w:sz w:val="22"/>
                <w:szCs w:val="22"/>
                <w:lang w:val="en-US" w:eastAsia="zh-CN" w:bidi="ar"/>
              </w:rPr>
              <w:t>2</w:t>
            </w:r>
          </w:p>
        </w:tc>
        <w:tc>
          <w:tcPr>
            <w:tcW w:w="950" w:type="dxa"/>
            <w:vAlign w:val="center"/>
          </w:tcPr>
          <w:p>
            <w:pPr>
              <w:widowControl/>
              <w:jc w:val="center"/>
              <w:textAlignment w:val="center"/>
              <w:rPr>
                <w:rFonts w:hint="default" w:eastAsia="宋体"/>
                <w:lang w:val="en-US" w:eastAsia="zh-CN"/>
              </w:rPr>
            </w:pPr>
            <w:r>
              <w:rPr>
                <w:rFonts w:hint="eastAsia"/>
                <w:lang w:val="en-US" w:eastAsia="zh-CN"/>
              </w:rPr>
              <w:t>24口千兆电口汇聚交换机</w:t>
            </w:r>
          </w:p>
        </w:tc>
        <w:tc>
          <w:tcPr>
            <w:tcW w:w="87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RG-S5760C-24GT8XS-X</w:t>
            </w:r>
          </w:p>
        </w:tc>
        <w:tc>
          <w:tcPr>
            <w:tcW w:w="811"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2</w:t>
            </w:r>
          </w:p>
        </w:tc>
        <w:tc>
          <w:tcPr>
            <w:tcW w:w="783"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台</w:t>
            </w:r>
          </w:p>
        </w:tc>
        <w:tc>
          <w:tcPr>
            <w:tcW w:w="1067" w:type="dxa"/>
            <w:vAlign w:val="center"/>
          </w:tcPr>
          <w:p>
            <w:pPr>
              <w:widowControl/>
              <w:jc w:val="center"/>
              <w:textAlignment w:val="center"/>
              <w:rPr>
                <w:rFonts w:hint="default" w:ascii="宋体" w:hAnsi="宋体" w:eastAsia="宋体" w:cs="宋体"/>
                <w:sz w:val="22"/>
                <w:szCs w:val="22"/>
                <w:lang w:val="en-US" w:eastAsia="zh-CN" w:bidi="ar"/>
              </w:rPr>
            </w:pPr>
            <w:r>
              <w:rPr>
                <w:rFonts w:hint="eastAsia"/>
                <w:lang w:val="en-US" w:eastAsia="zh-CN"/>
              </w:rPr>
              <w:t>锐捷网络</w:t>
            </w:r>
          </w:p>
        </w:tc>
        <w:tc>
          <w:tcPr>
            <w:tcW w:w="4374" w:type="dxa"/>
            <w:vAlign w:val="top"/>
          </w:tcPr>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1.★固化端口： 10/100/1000Mbps电口≥24个， SFP+光口≥8个， 扩展槽≥1个，要求实配电源≥2块</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2.包转发率≥880Gbps，交换容量≥426Mpps，配置两个电源模块。</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3.整机采用绿色环保设计，满负荷情况下功耗≤85W(带扩展卡)，提供官网截图和链接证明。</w:t>
            </w:r>
          </w:p>
          <w:p>
            <w:pPr>
              <w:widowControl/>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4.要求所投设备支持1对1、1对多、多对1和基于流的镜像；且支持RSPAN和ERSPAN。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32"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3</w:t>
            </w:r>
          </w:p>
        </w:tc>
        <w:tc>
          <w:tcPr>
            <w:tcW w:w="950" w:type="dxa"/>
            <w:vAlign w:val="center"/>
          </w:tcPr>
          <w:p>
            <w:pPr>
              <w:widowControl/>
              <w:jc w:val="center"/>
              <w:textAlignment w:val="center"/>
              <w:rPr>
                <w:rFonts w:hint="default" w:eastAsia="宋体"/>
                <w:lang w:val="en-US" w:eastAsia="zh-CN"/>
              </w:rPr>
            </w:pPr>
            <w:r>
              <w:rPr>
                <w:rFonts w:hint="eastAsia"/>
                <w:lang w:val="en-US" w:eastAsia="zh-CN"/>
              </w:rPr>
              <w:t>48口接入交换机</w:t>
            </w:r>
          </w:p>
        </w:tc>
        <w:tc>
          <w:tcPr>
            <w:tcW w:w="87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RG-S2910-48GT4XS-E</w:t>
            </w:r>
          </w:p>
        </w:tc>
        <w:tc>
          <w:tcPr>
            <w:tcW w:w="811"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5</w:t>
            </w:r>
          </w:p>
        </w:tc>
        <w:tc>
          <w:tcPr>
            <w:tcW w:w="783"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台</w:t>
            </w:r>
          </w:p>
        </w:tc>
        <w:tc>
          <w:tcPr>
            <w:tcW w:w="1067" w:type="dxa"/>
            <w:vAlign w:val="center"/>
          </w:tcPr>
          <w:p>
            <w:pPr>
              <w:widowControl/>
              <w:jc w:val="center"/>
              <w:textAlignment w:val="center"/>
              <w:rPr>
                <w:rFonts w:hint="default" w:eastAsia="宋体"/>
                <w:lang w:val="en-US" w:eastAsia="zh-CN"/>
              </w:rPr>
            </w:pPr>
            <w:r>
              <w:rPr>
                <w:rFonts w:hint="eastAsia"/>
                <w:lang w:val="en-US" w:eastAsia="zh-CN"/>
              </w:rPr>
              <w:t>锐捷网络</w:t>
            </w:r>
          </w:p>
        </w:tc>
        <w:tc>
          <w:tcPr>
            <w:tcW w:w="4374" w:type="dxa"/>
            <w:vAlign w:val="top"/>
          </w:tcPr>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1.交换容量≥432，包转发率≥144Mpps</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2.★固化10/100/1000M以太网端口≥48，固化1G/10G SFP+万兆光接口≥4个</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3.要求所投设备MAC地址≥16K。</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4.要求所投产品端口浪涌抗扰度≥10KV（即具备10KV的防雷能力）。</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5.支持SNMP、CLI(Telnet/Console)、RMON、SSH、Syslog、NTP/SNTP、FTP、TFTP、Web。</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6.支持专门针对CPU保护机制功能，可将送CPU的报文，如ARP报文的速率进行限制，使CPU的使用率降低到10%左右，保障CPU安全。</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7.支持1对1、1对多、多对1和基于流的本地、远程镜像；且支持RSPAN和ERSPAN。</w:t>
            </w:r>
          </w:p>
          <w:p>
            <w:pPr>
              <w:widowControl/>
              <w:jc w:val="both"/>
              <w:textAlignment w:val="center"/>
              <w:rPr>
                <w:rFonts w:hint="eastAsia" w:ascii="宋体" w:hAnsi="宋体" w:cs="宋体"/>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32"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4</w:t>
            </w:r>
          </w:p>
        </w:tc>
        <w:tc>
          <w:tcPr>
            <w:tcW w:w="950" w:type="dxa"/>
            <w:vAlign w:val="center"/>
          </w:tcPr>
          <w:p>
            <w:pPr>
              <w:widowControl/>
              <w:jc w:val="center"/>
              <w:textAlignment w:val="center"/>
              <w:rPr>
                <w:rFonts w:hint="eastAsia" w:eastAsia="宋体"/>
                <w:lang w:eastAsia="zh-CN"/>
              </w:rPr>
            </w:pPr>
            <w:r>
              <w:rPr>
                <w:rFonts w:hint="eastAsia"/>
                <w:lang w:val="en-US" w:eastAsia="zh-CN"/>
              </w:rPr>
              <w:t>对讲机</w:t>
            </w:r>
          </w:p>
        </w:tc>
        <w:tc>
          <w:tcPr>
            <w:tcW w:w="87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 xml:space="preserve">V468 </w:t>
            </w:r>
          </w:p>
        </w:tc>
        <w:tc>
          <w:tcPr>
            <w:tcW w:w="811"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2</w:t>
            </w:r>
          </w:p>
        </w:tc>
        <w:tc>
          <w:tcPr>
            <w:tcW w:w="783"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台</w:t>
            </w:r>
          </w:p>
        </w:tc>
        <w:tc>
          <w:tcPr>
            <w:tcW w:w="1067" w:type="dxa"/>
            <w:vAlign w:val="center"/>
          </w:tcPr>
          <w:p>
            <w:pPr>
              <w:widowControl/>
              <w:jc w:val="center"/>
              <w:textAlignment w:val="center"/>
              <w:rPr>
                <w:rFonts w:hint="eastAsia"/>
              </w:rPr>
            </w:pPr>
            <w:r>
              <w:rPr>
                <w:rFonts w:hint="eastAsia"/>
              </w:rPr>
              <w:t>摩托罗拉</w:t>
            </w:r>
          </w:p>
        </w:tc>
        <w:tc>
          <w:tcPr>
            <w:tcW w:w="4374" w:type="dxa"/>
            <w:vAlign w:val="top"/>
          </w:tcPr>
          <w:p>
            <w:pPr>
              <w:widowControl/>
              <w:numPr>
                <w:ilvl w:val="0"/>
                <w:numId w:val="5"/>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频率范围：430-440MHz。</w:t>
            </w:r>
          </w:p>
          <w:p>
            <w:pPr>
              <w:widowControl/>
              <w:numPr>
                <w:ilvl w:val="0"/>
                <w:numId w:val="5"/>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信道数量≥128，信道间隔：25/12.5kHz。</w:t>
            </w:r>
          </w:p>
          <w:p>
            <w:pPr>
              <w:widowControl/>
              <w:numPr>
                <w:ilvl w:val="0"/>
                <w:numId w:val="5"/>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 xml:space="preserve">供电电压：7.4V DC </w:t>
            </w:r>
            <w:r>
              <w:rPr>
                <w:rFonts w:hint="eastAsia" w:ascii="微软雅黑" w:hAnsi="微软雅黑" w:eastAsia="微软雅黑" w:cs="微软雅黑"/>
                <w:sz w:val="22"/>
                <w:szCs w:val="22"/>
                <w:lang w:val="en-US" w:eastAsia="zh-CN" w:bidi="ar"/>
              </w:rPr>
              <w:t>±</w:t>
            </w:r>
            <w:r>
              <w:rPr>
                <w:rFonts w:hint="eastAsia" w:ascii="宋体" w:hAnsi="宋体" w:cs="宋体"/>
                <w:sz w:val="22"/>
                <w:szCs w:val="22"/>
                <w:lang w:val="en-US" w:eastAsia="zh-CN" w:bidi="ar"/>
              </w:rPr>
              <w:t>10%。</w:t>
            </w:r>
          </w:p>
          <w:p>
            <w:pPr>
              <w:widowControl/>
              <w:numPr>
                <w:ilvl w:val="0"/>
                <w:numId w:val="5"/>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电池工作模式使用时间≥12小时（1600mAH电池）。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32"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5</w:t>
            </w:r>
          </w:p>
        </w:tc>
        <w:tc>
          <w:tcPr>
            <w:tcW w:w="950" w:type="dxa"/>
            <w:vAlign w:val="center"/>
          </w:tcPr>
          <w:p>
            <w:pPr>
              <w:widowControl/>
              <w:jc w:val="center"/>
              <w:textAlignment w:val="center"/>
              <w:rPr>
                <w:rFonts w:hint="eastAsia" w:eastAsia="宋体"/>
                <w:lang w:val="en-US" w:eastAsia="zh-CN"/>
              </w:rPr>
            </w:pPr>
            <w:r>
              <w:rPr>
                <w:rFonts w:hint="eastAsia"/>
              </w:rPr>
              <w:t>ST-LC 5米光纤</w:t>
            </w:r>
            <w:r>
              <w:rPr>
                <w:rFonts w:hint="eastAsia"/>
                <w:lang w:val="en-US" w:eastAsia="zh-CN"/>
              </w:rPr>
              <w:t>跳线</w:t>
            </w:r>
          </w:p>
        </w:tc>
        <w:tc>
          <w:tcPr>
            <w:tcW w:w="87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HTF-LC-ST/SM</w:t>
            </w:r>
          </w:p>
        </w:tc>
        <w:tc>
          <w:tcPr>
            <w:tcW w:w="811"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10</w:t>
            </w:r>
          </w:p>
        </w:tc>
        <w:tc>
          <w:tcPr>
            <w:tcW w:w="78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条</w:t>
            </w:r>
          </w:p>
        </w:tc>
        <w:tc>
          <w:tcPr>
            <w:tcW w:w="1067" w:type="dxa"/>
            <w:vAlign w:val="center"/>
          </w:tcPr>
          <w:p>
            <w:pPr>
              <w:widowControl/>
              <w:jc w:val="center"/>
              <w:textAlignment w:val="center"/>
              <w:rPr>
                <w:rFonts w:hint="eastAsia"/>
              </w:rPr>
            </w:pPr>
            <w:r>
              <w:rPr>
                <w:rFonts w:hint="eastAsia"/>
              </w:rPr>
              <w:t>netLINK</w:t>
            </w:r>
          </w:p>
        </w:tc>
        <w:tc>
          <w:tcPr>
            <w:tcW w:w="4374" w:type="dxa"/>
            <w:vAlign w:val="top"/>
          </w:tcPr>
          <w:p>
            <w:pPr>
              <w:widowControl/>
              <w:numPr>
                <w:ilvl w:val="0"/>
                <w:numId w:val="6"/>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规格：单模9/125um，长度为5米。</w:t>
            </w:r>
          </w:p>
          <w:p>
            <w:pPr>
              <w:widowControl/>
              <w:numPr>
                <w:ilvl w:val="0"/>
                <w:numId w:val="6"/>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工作温度：-40°C ~ +85°C。</w:t>
            </w:r>
          </w:p>
          <w:p>
            <w:pPr>
              <w:widowControl/>
              <w:numPr>
                <w:ilvl w:val="0"/>
                <w:numId w:val="6"/>
              </w:numPr>
              <w:jc w:val="both"/>
              <w:textAlignment w:val="center"/>
              <w:rPr>
                <w:rFonts w:hint="default" w:ascii="宋体" w:hAnsi="宋体" w:cs="宋体"/>
                <w:sz w:val="22"/>
                <w:szCs w:val="22"/>
                <w:lang w:val="en-US" w:eastAsia="zh-CN" w:bidi="ar"/>
              </w:rPr>
            </w:pPr>
            <w:r>
              <w:rPr>
                <w:rFonts w:hint="default" w:ascii="宋体" w:hAnsi="宋体" w:cs="宋体"/>
                <w:sz w:val="22"/>
                <w:szCs w:val="22"/>
                <w:lang w:val="en-US" w:eastAsia="zh-CN" w:bidi="ar"/>
              </w:rPr>
              <w:t>工作湿度</w:t>
            </w:r>
            <w:r>
              <w:rPr>
                <w:rFonts w:hint="eastAsia" w:ascii="宋体" w:hAnsi="宋体" w:cs="宋体"/>
                <w:sz w:val="22"/>
                <w:szCs w:val="22"/>
                <w:lang w:val="en-US" w:eastAsia="zh-CN" w:bidi="ar"/>
              </w:rPr>
              <w:t>：5%~95%(无凝结)。</w:t>
            </w:r>
          </w:p>
          <w:p>
            <w:pPr>
              <w:widowControl/>
              <w:numPr>
                <w:ilvl w:val="0"/>
                <w:numId w:val="6"/>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性能：插损</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0.3dB，回损</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32"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6</w:t>
            </w:r>
          </w:p>
        </w:tc>
        <w:tc>
          <w:tcPr>
            <w:tcW w:w="950" w:type="dxa"/>
            <w:vAlign w:val="center"/>
          </w:tcPr>
          <w:p>
            <w:pPr>
              <w:widowControl/>
              <w:jc w:val="center"/>
              <w:textAlignment w:val="center"/>
              <w:rPr>
                <w:rFonts w:hint="eastAsia"/>
              </w:rPr>
            </w:pPr>
            <w:r>
              <w:rPr>
                <w:rFonts w:hint="eastAsia"/>
              </w:rPr>
              <w:t>桶式吸水除尘器</w:t>
            </w:r>
          </w:p>
        </w:tc>
        <w:tc>
          <w:tcPr>
            <w:tcW w:w="87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EVCB-75S</w:t>
            </w:r>
          </w:p>
        </w:tc>
        <w:tc>
          <w:tcPr>
            <w:tcW w:w="811"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1</w:t>
            </w:r>
          </w:p>
        </w:tc>
        <w:tc>
          <w:tcPr>
            <w:tcW w:w="78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台</w:t>
            </w:r>
          </w:p>
        </w:tc>
        <w:tc>
          <w:tcPr>
            <w:tcW w:w="1067" w:type="dxa"/>
            <w:vAlign w:val="center"/>
          </w:tcPr>
          <w:p>
            <w:pPr>
              <w:widowControl/>
              <w:jc w:val="center"/>
              <w:textAlignment w:val="center"/>
              <w:rPr>
                <w:rFonts w:hint="eastAsia"/>
              </w:rPr>
            </w:pPr>
            <w:r>
              <w:rPr>
                <w:rFonts w:hint="eastAsia"/>
              </w:rPr>
              <w:t>苏泊尔</w:t>
            </w:r>
          </w:p>
        </w:tc>
        <w:tc>
          <w:tcPr>
            <w:tcW w:w="4374" w:type="dxa"/>
            <w:vAlign w:val="top"/>
          </w:tcPr>
          <w:p>
            <w:pPr>
              <w:widowControl/>
              <w:numPr>
                <w:ilvl w:val="0"/>
                <w:numId w:val="7"/>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集尘容量</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60L。</w:t>
            </w:r>
          </w:p>
          <w:p>
            <w:pPr>
              <w:widowControl/>
              <w:numPr>
                <w:ilvl w:val="0"/>
                <w:numId w:val="7"/>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吸入功率</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1800W，吸口直径</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43mm，真空度</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28000Pa。</w:t>
            </w:r>
          </w:p>
          <w:p>
            <w:pPr>
              <w:widowControl/>
              <w:numPr>
                <w:ilvl w:val="0"/>
                <w:numId w:val="7"/>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尘桶材质：410不锈钢，配置刷头</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4个，含地板刷、吸水刷、扁吸、毛刷。</w:t>
            </w:r>
          </w:p>
        </w:tc>
      </w:tr>
    </w:tbl>
    <w:p>
      <w:pPr>
        <w:spacing w:line="560" w:lineRule="exact"/>
        <w:ind w:firstLine="562" w:firstLineChars="200"/>
        <w:rPr>
          <w:rFonts w:ascii="宋体" w:hAnsi="宋体"/>
          <w:b/>
          <w:bCs/>
          <w:kern w:val="0"/>
          <w:sz w:val="28"/>
          <w:szCs w:val="28"/>
        </w:rPr>
      </w:pPr>
    </w:p>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spacing w:line="560" w:lineRule="exact"/>
        <w:ind w:firstLine="560" w:firstLineChars="200"/>
        <w:rPr>
          <w:rFonts w:ascii="宋体" w:hAnsi="宋体"/>
          <w:kern w:val="0"/>
          <w:sz w:val="28"/>
          <w:szCs w:val="28"/>
        </w:rPr>
      </w:pPr>
      <w:bookmarkStart w:id="26" w:name="_Toc60236709"/>
      <w:bookmarkStart w:id="27" w:name="_Toc17787"/>
      <w:r>
        <w:rPr>
          <w:rFonts w:hint="eastAsia"/>
          <w:sz w:val="28"/>
        </w:rPr>
        <w:t>★</w:t>
      </w:r>
      <w:r>
        <w:rPr>
          <w:rFonts w:hint="eastAsia" w:ascii="宋体" w:hAnsi="宋体"/>
          <w:kern w:val="0"/>
          <w:sz w:val="28"/>
          <w:szCs w:val="28"/>
        </w:rPr>
        <w:t>（1）为保证维保服务的品质和时效性，</w:t>
      </w:r>
      <w:r>
        <w:rPr>
          <w:rFonts w:hint="eastAsia" w:ascii="宋体" w:hAnsi="宋体"/>
          <w:sz w:val="28"/>
          <w:szCs w:val="28"/>
        </w:rPr>
        <w:t>报价人</w:t>
      </w:r>
      <w:r>
        <w:rPr>
          <w:rFonts w:hint="eastAsia" w:ascii="宋体" w:hAnsi="宋体"/>
          <w:kern w:val="0"/>
          <w:sz w:val="28"/>
          <w:szCs w:val="28"/>
        </w:rPr>
        <w:t>应</w:t>
      </w:r>
      <w:r>
        <w:rPr>
          <w:rFonts w:hint="eastAsia" w:ascii="宋体" w:hAnsi="宋体"/>
          <w:kern w:val="0"/>
          <w:sz w:val="28"/>
          <w:szCs w:val="28"/>
          <w:lang w:val="en-US" w:eastAsia="zh-CN"/>
        </w:rPr>
        <w:t>提供汇聚交换机和接入交换机的原厂服务承诺函和供货函，加盖原厂公章</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sz w:val="28"/>
        </w:rPr>
        <w:t>★</w:t>
      </w:r>
      <w:r>
        <w:rPr>
          <w:rFonts w:hint="eastAsia" w:ascii="宋体" w:hAnsi="宋体"/>
          <w:kern w:val="0"/>
          <w:sz w:val="28"/>
          <w:szCs w:val="28"/>
        </w:rPr>
        <w:t>（2）</w:t>
      </w:r>
      <w:r>
        <w:rPr>
          <w:rFonts w:hint="eastAsia" w:ascii="宋体" w:hAnsi="宋体"/>
          <w:kern w:val="0"/>
          <w:sz w:val="28"/>
          <w:szCs w:val="28"/>
          <w:lang w:val="en-US" w:eastAsia="zh-CN"/>
        </w:rPr>
        <w:t>报价人应提供不少于一天，不少于2场的熔纤机操作使用线下培训承诺函</w:t>
      </w:r>
      <w:r>
        <w:rPr>
          <w:rFonts w:hint="eastAsia" w:ascii="宋体" w:hAnsi="宋体"/>
          <w:kern w:val="0"/>
          <w:sz w:val="28"/>
          <w:szCs w:val="28"/>
        </w:rPr>
        <w:t>。</w:t>
      </w:r>
    </w:p>
    <w:p>
      <w:pPr>
        <w:pStyle w:val="3"/>
        <w:spacing w:line="560" w:lineRule="exact"/>
        <w:rPr>
          <w:rFonts w:ascii="宋体" w:hAnsi="宋体" w:cs="宋体"/>
          <w:sz w:val="24"/>
        </w:rPr>
      </w:pPr>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sz w:val="28"/>
          <w:szCs w:val="28"/>
          <w:lang w:val="en-US" w:eastAsia="zh-CN"/>
        </w:rPr>
        <w:t>两个月内完成交货</w:t>
      </w:r>
      <w:r>
        <w:rPr>
          <w:rFonts w:hint="eastAsia" w:ascii="宋体" w:hAnsi="宋体"/>
          <w:bCs/>
          <w:sz w:val="28"/>
          <w:szCs w:val="28"/>
        </w:rPr>
        <w:t>。</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本项目采购内容包括安装、调试和培训，于广东财经大学完成</w:t>
      </w:r>
      <w:r>
        <w:rPr>
          <w:rFonts w:hint="eastAsia" w:ascii="宋体" w:hAnsi="宋体"/>
          <w:sz w:val="28"/>
          <w:szCs w:val="28"/>
          <w:lang w:eastAsia="zh-CN"/>
        </w:rPr>
        <w:t>，</w:t>
      </w:r>
      <w:r>
        <w:rPr>
          <w:rFonts w:hint="eastAsia" w:ascii="宋体" w:hAnsi="宋体"/>
          <w:sz w:val="28"/>
          <w:szCs w:val="28"/>
          <w:lang w:val="en-US" w:eastAsia="zh-CN"/>
        </w:rPr>
        <w:t>其中熔纤机</w:t>
      </w:r>
      <w:r>
        <w:rPr>
          <w:rFonts w:hint="eastAsia" w:ascii="宋体" w:hAnsi="宋体"/>
          <w:kern w:val="0"/>
          <w:sz w:val="28"/>
          <w:szCs w:val="28"/>
          <w:lang w:val="en-US" w:eastAsia="zh-CN"/>
        </w:rPr>
        <w:t>操作使用</w:t>
      </w:r>
      <w:r>
        <w:rPr>
          <w:rFonts w:hint="eastAsia" w:ascii="宋体" w:hAnsi="宋体"/>
          <w:sz w:val="28"/>
          <w:szCs w:val="28"/>
          <w:lang w:val="en-US" w:eastAsia="zh-CN"/>
        </w:rPr>
        <w:t>培训分广州校区和佛山校区两场开展</w:t>
      </w:r>
      <w:r>
        <w:rPr>
          <w:rFonts w:hint="eastAsia" w:ascii="宋体" w:hAnsi="宋体" w:cs="宋体"/>
          <w:sz w:val="28"/>
          <w:szCs w:val="28"/>
        </w:rPr>
        <w:t>。</w:t>
      </w:r>
    </w:p>
    <w:p>
      <w:pPr>
        <w:numPr>
          <w:ilvl w:val="0"/>
          <w:numId w:val="8"/>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（四）维保期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lang w:val="en-US" w:eastAsia="zh-CN"/>
        </w:rPr>
        <w:t>设备</w:t>
      </w:r>
      <w:r>
        <w:rPr>
          <w:rFonts w:hint="eastAsia" w:ascii="宋体" w:hAnsi="宋体"/>
          <w:sz w:val="28"/>
          <w:szCs w:val="28"/>
        </w:rPr>
        <w:t>维保期自合同签订之日起时间为</w:t>
      </w:r>
      <w:r>
        <w:rPr>
          <w:rFonts w:hint="eastAsia" w:ascii="宋体" w:hAnsi="宋体"/>
          <w:sz w:val="28"/>
          <w:szCs w:val="28"/>
          <w:u w:val="single"/>
          <w:lang w:val="en-US" w:eastAsia="zh-CN"/>
        </w:rPr>
        <w:t>3</w:t>
      </w:r>
      <w:r>
        <w:rPr>
          <w:rFonts w:hint="eastAsia" w:ascii="宋体" w:hAnsi="宋体"/>
          <w:sz w:val="28"/>
          <w:szCs w:val="28"/>
          <w:u w:val="single"/>
        </w:rPr>
        <w:t>年</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u w:val="single"/>
        </w:rPr>
        <w:t>24小时之内</w:t>
      </w:r>
      <w:r>
        <w:rPr>
          <w:rFonts w:hint="eastAsia" w:ascii="宋体" w:hAnsi="宋体"/>
          <w:sz w:val="28"/>
          <w:szCs w:val="28"/>
        </w:rPr>
        <w:t>,并在2</w:t>
      </w:r>
      <w:r>
        <w:rPr>
          <w:rFonts w:ascii="宋体" w:hAnsi="宋体"/>
          <w:sz w:val="28"/>
          <w:szCs w:val="28"/>
        </w:rPr>
        <w:t>4</w:t>
      </w:r>
      <w:r>
        <w:rPr>
          <w:rFonts w:hint="eastAsia" w:ascii="宋体" w:hAnsi="宋体"/>
          <w:sz w:val="28"/>
          <w:szCs w:val="28"/>
        </w:rPr>
        <w:t>小时内解决故障。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成交人完成合同约定的采购和服务内容，且采购方收齐成交人验收单、发票后15个工作日内向乙方支付100%合同款项。</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9"/>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9"/>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9"/>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color w:val="FF0000"/>
          <w:kern w:val="0"/>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10"/>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10"/>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bCs/>
                <w:sz w:val="24"/>
              </w:rPr>
            </w:pPr>
            <w:r>
              <w:rPr>
                <w:rFonts w:hint="eastAsia" w:ascii="宋体" w:hAnsi="宋体"/>
                <w:b/>
                <w:bCs/>
                <w:sz w:val="24"/>
              </w:rPr>
              <w:t>备用交换机和网络耗材采购</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12"/>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12"/>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12"/>
        </w:numPr>
        <w:spacing w:line="0" w:lineRule="atLeast"/>
        <w:rPr>
          <w:rFonts w:hAnsi="宋体"/>
          <w:sz w:val="28"/>
          <w:szCs w:val="28"/>
        </w:rPr>
      </w:pPr>
      <w:r>
        <w:rPr>
          <w:rFonts w:hint="eastAsia"/>
          <w:sz w:val="28"/>
          <w:szCs w:val="28"/>
        </w:rPr>
        <w:t>填写此表时不得改变表格的形式。</w:t>
      </w:r>
    </w:p>
    <w:p>
      <w:pPr>
        <w:pStyle w:val="13"/>
        <w:numPr>
          <w:ilvl w:val="0"/>
          <w:numId w:val="12"/>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tbl>
      <w:tblPr>
        <w:tblStyle w:val="27"/>
        <w:tblW w:w="9625" w:type="dxa"/>
        <w:jc w:val="center"/>
        <w:tblLayout w:type="fixed"/>
        <w:tblCellMar>
          <w:top w:w="0" w:type="dxa"/>
          <w:left w:w="108" w:type="dxa"/>
          <w:bottom w:w="0" w:type="dxa"/>
          <w:right w:w="108" w:type="dxa"/>
        </w:tblCellMar>
      </w:tblPr>
      <w:tblGrid>
        <w:gridCol w:w="648"/>
        <w:gridCol w:w="885"/>
        <w:gridCol w:w="767"/>
        <w:gridCol w:w="900"/>
        <w:gridCol w:w="3525"/>
        <w:gridCol w:w="767"/>
        <w:gridCol w:w="582"/>
        <w:gridCol w:w="550"/>
        <w:gridCol w:w="536"/>
        <w:gridCol w:w="465"/>
      </w:tblGrid>
      <w:tr>
        <w:tblPrEx>
          <w:tblCellMar>
            <w:top w:w="0" w:type="dxa"/>
            <w:left w:w="108" w:type="dxa"/>
            <w:bottom w:w="0" w:type="dxa"/>
            <w:right w:w="108" w:type="dxa"/>
          </w:tblCellMar>
        </w:tblPrEx>
        <w:trPr>
          <w:trHeight w:val="62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序号</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名称</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等线" w:hAnsi="等线" w:eastAsia="等线" w:cs="等线"/>
                <w:b/>
                <w:bCs/>
                <w:color w:val="000000"/>
                <w:kern w:val="0"/>
                <w:sz w:val="20"/>
                <w:szCs w:val="20"/>
                <w:lang w:val="en-US" w:eastAsia="zh-CN" w:bidi="ar"/>
              </w:rPr>
            </w:pPr>
            <w:r>
              <w:rPr>
                <w:rFonts w:hint="eastAsia" w:ascii="等线" w:hAnsi="等线" w:eastAsia="等线" w:cs="等线"/>
                <w:b/>
                <w:bCs/>
                <w:color w:val="000000"/>
                <w:kern w:val="0"/>
                <w:sz w:val="20"/>
                <w:szCs w:val="20"/>
                <w:lang w:val="en-US" w:eastAsia="zh-CN" w:bidi="ar"/>
              </w:rPr>
              <w:t>品牌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等线" w:hAnsi="等线" w:eastAsia="等线" w:cs="等线"/>
                <w:b/>
                <w:bCs/>
                <w:color w:val="000000"/>
                <w:sz w:val="20"/>
                <w:szCs w:val="20"/>
                <w:lang w:eastAsia="zh-CN"/>
              </w:rPr>
            </w:pPr>
            <w:r>
              <w:rPr>
                <w:rFonts w:hint="eastAsia" w:ascii="等线" w:hAnsi="等线" w:eastAsia="等线" w:cs="等线"/>
                <w:b/>
                <w:bCs/>
                <w:color w:val="000000"/>
                <w:kern w:val="0"/>
                <w:sz w:val="20"/>
                <w:szCs w:val="20"/>
                <w:lang w:val="en-US" w:eastAsia="zh-CN" w:bidi="ar"/>
              </w:rPr>
              <w:t>型号</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等线" w:hAnsi="等线" w:eastAsia="等线" w:cs="等线"/>
                <w:b/>
                <w:bCs/>
                <w:color w:val="000000"/>
                <w:sz w:val="20"/>
                <w:szCs w:val="20"/>
                <w:lang w:val="en-US" w:eastAsia="zh-CN"/>
              </w:rPr>
            </w:pPr>
            <w:r>
              <w:rPr>
                <w:rFonts w:hint="eastAsia" w:ascii="等线" w:hAnsi="等线" w:eastAsia="等线" w:cs="等线"/>
                <w:b/>
                <w:bCs/>
                <w:color w:val="000000"/>
                <w:kern w:val="0"/>
                <w:sz w:val="20"/>
                <w:szCs w:val="20"/>
                <w:lang w:val="en-US" w:eastAsia="zh-CN" w:bidi="ar"/>
              </w:rPr>
              <w:t>技术参数</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数量</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单位</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单价</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总价</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备注</w:t>
            </w:r>
          </w:p>
        </w:tc>
      </w:tr>
      <w:tr>
        <w:tblPrEx>
          <w:tblCellMar>
            <w:top w:w="0" w:type="dxa"/>
            <w:left w:w="108" w:type="dxa"/>
            <w:bottom w:w="0" w:type="dxa"/>
            <w:right w:w="108" w:type="dxa"/>
          </w:tblCellMar>
        </w:tblPrEx>
        <w:trPr>
          <w:trHeight w:val="9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等线" w:hAnsi="等线" w:eastAsia="等线" w:cs="等线"/>
                <w:color w:val="000000"/>
                <w:sz w:val="20"/>
                <w:szCs w:val="20"/>
              </w:rPr>
            </w:pPr>
            <w:r>
              <w:rPr>
                <w:rFonts w:hint="eastAsia"/>
              </w:rPr>
              <w:t>熔纤机</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sz w:val="22"/>
                <w:szCs w:val="22"/>
                <w:lang w:val="en-US" w:eastAsia="zh-CN" w:bidi="ar"/>
              </w:rPr>
              <w:t>日本藤仓</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等线" w:hAnsi="等线" w:eastAsia="等线" w:cs="等线"/>
                <w:color w:val="000000"/>
                <w:sz w:val="20"/>
                <w:szCs w:val="20"/>
              </w:rPr>
            </w:pPr>
            <w:r>
              <w:rPr>
                <w:rFonts w:hint="eastAsia" w:ascii="宋体" w:hAnsi="宋体" w:cs="宋体"/>
                <w:color w:val="000000"/>
                <w:kern w:val="0"/>
                <w:sz w:val="20"/>
                <w:szCs w:val="20"/>
                <w:lang w:bidi="ar"/>
              </w:rPr>
              <w:t>FSM 43S+</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1.配置CT50切刀，适用光纤类型：SMF(G.652),MMF(G.651),DSF(G.653),NZDSF(G.655),BIF(G.657)。</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2.光纤切割长度：5~16mm。</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3.熔接损耗≦0.03dB(SM)，≦0.01dB(MM)，≦0.05dB(DS)，≦0.05dB(NZDS)。</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4.熔接时间：SM FAST模式:6-8秒，SM AUTO模式:8-10秒。</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5.加热时间：250um涂覆直径，60mm套管:21-23秒，250um涂覆直径，slim60mm套管:16秒。</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6.熔接结果存储：20000个新记录，100个最新熔接图像存储。</w:t>
            </w:r>
          </w:p>
          <w:p>
            <w:pPr>
              <w:widowControl/>
              <w:textAlignment w:val="center"/>
              <w:rPr>
                <w:rFonts w:ascii="等线" w:hAnsi="等线" w:eastAsia="等线" w:cs="等线"/>
                <w:color w:val="000000"/>
                <w:sz w:val="20"/>
                <w:szCs w:val="20"/>
              </w:rPr>
            </w:pPr>
            <w:r>
              <w:rPr>
                <w:rFonts w:hint="eastAsia" w:ascii="宋体" w:hAnsi="宋体" w:cs="宋体"/>
                <w:color w:val="000000"/>
                <w:kern w:val="0"/>
                <w:sz w:val="20"/>
                <w:szCs w:val="20"/>
                <w:lang w:bidi="ar"/>
              </w:rPr>
              <w:t>7.放大倍数：4.95英寸彩色液晶触摸屏(可转动)，放大倍数:132-300倍。</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等线" w:hAnsi="等线" w:eastAsia="等线" w:cs="等线"/>
                <w:color w:val="000000"/>
                <w:sz w:val="20"/>
                <w:szCs w:val="20"/>
                <w:lang w:eastAsia="zh-CN"/>
              </w:rPr>
            </w:pPr>
            <w:r>
              <w:rPr>
                <w:rFonts w:hint="eastAsia" w:ascii="等线" w:hAnsi="等线" w:eastAsia="等线" w:cs="等线"/>
                <w:color w:val="000000"/>
                <w:kern w:val="0"/>
                <w:sz w:val="20"/>
                <w:szCs w:val="20"/>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r>
        <w:tblPrEx>
          <w:tblCellMar>
            <w:top w:w="0" w:type="dxa"/>
            <w:left w:w="108" w:type="dxa"/>
            <w:bottom w:w="0" w:type="dxa"/>
            <w:right w:w="108" w:type="dxa"/>
          </w:tblCellMar>
        </w:tblPrEx>
        <w:trPr>
          <w:trHeight w:val="9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等线" w:hAnsi="等线" w:eastAsia="等线" w:cs="等线"/>
                <w:color w:val="000000"/>
                <w:sz w:val="20"/>
                <w:szCs w:val="20"/>
              </w:rPr>
            </w:pPr>
            <w:r>
              <w:rPr>
                <w:rFonts w:hint="eastAsia"/>
              </w:rPr>
              <w:t>24口千兆电口汇聚交换机</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sz w:val="22"/>
                <w:szCs w:val="22"/>
                <w:lang w:val="en-US" w:eastAsia="zh-CN" w:bidi="ar"/>
              </w:rPr>
            </w:pPr>
            <w:r>
              <w:rPr>
                <w:rFonts w:hint="eastAsia"/>
                <w:lang w:val="en-US" w:eastAsia="zh-CN"/>
              </w:rPr>
              <w:t>锐捷网络</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宋体" w:hAnsi="宋体" w:cs="宋体"/>
                <w:sz w:val="22"/>
                <w:szCs w:val="22"/>
                <w:lang w:val="en-US" w:eastAsia="zh-CN" w:bidi="ar"/>
              </w:rPr>
              <w:t>RG-S5760C-24GT8XS-X</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.固化端口： 10/100/1000Mbps电口≥24个， SFP+光口≥8个， 扩展槽≥1个，要求实配电源≥2块</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2.包转发率≥880Gbps，交换容量≥426Mpps，配置两个电源模块。</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3.整机采用绿色环保设计，满负荷情况下功耗≤85W(带扩展卡)，提供官网截图和链接证明。</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4.要求所投设备支持1对1、1对多、多对1和基于流的镜像；且支持RSPAN和ERSPAN</w:t>
            </w:r>
          </w:p>
          <w:p>
            <w:pPr>
              <w:widowControl/>
              <w:textAlignment w:val="center"/>
              <w:rPr>
                <w:rFonts w:ascii="等线" w:hAnsi="等线" w:eastAsia="等线" w:cs="等线"/>
                <w:color w:val="000000"/>
                <w:sz w:val="20"/>
                <w:szCs w:val="20"/>
              </w:rPr>
            </w:pPr>
            <w:r>
              <w:rPr>
                <w:rFonts w:hint="eastAsia" w:ascii="宋体" w:hAnsi="宋体" w:cs="宋体"/>
                <w:color w:val="000000"/>
                <w:kern w:val="0"/>
                <w:sz w:val="20"/>
                <w:szCs w:val="20"/>
                <w:lang w:bidi="ar"/>
              </w:rPr>
              <w:t>5.为保证设备在受到外界机械碰撞时能够正常运行，要求所投交换机IK防护测试级别至少达到IK05，提供国家认可的检测机构出具的IK防护等级测试报告。</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2</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r>
        <w:tblPrEx>
          <w:tblCellMar>
            <w:top w:w="0" w:type="dxa"/>
            <w:left w:w="108" w:type="dxa"/>
            <w:bottom w:w="0" w:type="dxa"/>
            <w:right w:w="108" w:type="dxa"/>
          </w:tblCellMar>
        </w:tblPrEx>
        <w:trPr>
          <w:trHeight w:val="9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等线" w:hAnsi="等线" w:eastAsia="等线" w:cs="等线"/>
                <w:color w:val="000000"/>
                <w:sz w:val="20"/>
                <w:szCs w:val="20"/>
              </w:rPr>
            </w:pPr>
            <w:r>
              <w:rPr>
                <w:rFonts w:hint="eastAsia"/>
                <w:lang w:val="en-US" w:eastAsia="zh-CN"/>
              </w:rPr>
              <w:t>48口接入交换机</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sz w:val="22"/>
                <w:szCs w:val="22"/>
                <w:lang w:val="en-US" w:eastAsia="zh-CN" w:bidi="ar"/>
              </w:rPr>
            </w:pPr>
            <w:r>
              <w:rPr>
                <w:rFonts w:hint="eastAsia"/>
                <w:lang w:val="en-US" w:eastAsia="zh-CN"/>
              </w:rPr>
              <w:t>锐捷网络</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等线" w:hAnsi="等线" w:eastAsia="等线" w:cs="等线"/>
                <w:color w:val="000000"/>
                <w:sz w:val="20"/>
                <w:szCs w:val="20"/>
              </w:rPr>
            </w:pPr>
            <w:r>
              <w:rPr>
                <w:rFonts w:hint="eastAsia" w:ascii="宋体" w:hAnsi="宋体" w:cs="宋体"/>
                <w:sz w:val="22"/>
                <w:szCs w:val="22"/>
                <w:lang w:val="en-US" w:eastAsia="zh-CN" w:bidi="ar"/>
              </w:rPr>
              <w:t>RG-S2910-48GT4XS-E</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1.交换容量≥432，包转发率≥144Mpps</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2.固化10/100/1000M以太网端口≥48，固化1G/10G SFP+万兆光接口≥4个</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3.要求所投设备MAC地址≥16K。</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4.要求所投产品端口浪涌抗扰度≥10KV（即具备10KV的防雷能力）。</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5.支持SNMP、CLI(Telnet/Console)、RMON、SSH、Syslog、NTP/SNTP、FTP、TFTP、Web。</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6.支持专门针对CPU保护机制功能，可将送CPU的报文，如ARP报文的速率进行限制，使CPU的使用率降低到10%左右，保障CPU安全。</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7.支持1对1、1对多、多对1和基于流的本地、远程镜像；且支持RSPAN和ERSPAN</w:t>
            </w:r>
          </w:p>
          <w:p>
            <w:pPr>
              <w:widowControl/>
              <w:textAlignment w:val="center"/>
              <w:rPr>
                <w:rFonts w:ascii="等线" w:hAnsi="等线" w:eastAsia="等线" w:cs="等线"/>
                <w:color w:val="000000"/>
                <w:sz w:val="20"/>
                <w:szCs w:val="20"/>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等线" w:hAnsi="等线" w:eastAsia="等线" w:cs="等线"/>
                <w:color w:val="000000"/>
                <w:sz w:val="20"/>
                <w:szCs w:val="20"/>
                <w:lang w:val="en-US" w:eastAsia="zh-CN"/>
              </w:rPr>
            </w:pPr>
            <w:r>
              <w:rPr>
                <w:rFonts w:hint="eastAsia" w:ascii="等线" w:hAnsi="等线" w:eastAsia="等线" w:cs="等线"/>
                <w:color w:val="000000"/>
                <w:kern w:val="0"/>
                <w:sz w:val="20"/>
                <w:szCs w:val="20"/>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r>
        <w:tblPrEx>
          <w:tblCellMar>
            <w:top w:w="0" w:type="dxa"/>
            <w:left w:w="108" w:type="dxa"/>
            <w:bottom w:w="0" w:type="dxa"/>
            <w:right w:w="108" w:type="dxa"/>
          </w:tblCellMar>
        </w:tblPrEx>
        <w:trPr>
          <w:trHeight w:val="9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等线" w:hAnsi="等线" w:eastAsia="等线" w:cs="等线"/>
                <w:color w:val="000000"/>
                <w:sz w:val="20"/>
                <w:szCs w:val="20"/>
              </w:rPr>
            </w:pPr>
            <w:r>
              <w:rPr>
                <w:rFonts w:hint="eastAsia"/>
                <w:lang w:val="en-US" w:eastAsia="zh-CN"/>
              </w:rPr>
              <w:t>对讲机</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2"/>
                <w:szCs w:val="22"/>
                <w:lang w:val="en-US" w:eastAsia="zh-CN" w:bidi="ar"/>
              </w:rPr>
            </w:pPr>
            <w:r>
              <w:rPr>
                <w:rFonts w:hint="eastAsia"/>
              </w:rPr>
              <w:t>摩托罗拉</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宋体" w:hAnsi="宋体" w:cs="宋体"/>
                <w:sz w:val="22"/>
                <w:szCs w:val="22"/>
                <w:lang w:val="en-US" w:eastAsia="zh-CN" w:bidi="ar"/>
              </w:rPr>
              <w:t xml:space="preserve">V468 </w:t>
            </w:r>
          </w:p>
        </w:tc>
        <w:tc>
          <w:tcPr>
            <w:tcW w:w="3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numPr>
                <w:ilvl w:val="0"/>
                <w:numId w:val="13"/>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频率范围：430-440MHz。</w:t>
            </w:r>
          </w:p>
          <w:p>
            <w:pPr>
              <w:widowControl/>
              <w:numPr>
                <w:ilvl w:val="0"/>
                <w:numId w:val="13"/>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信道数量≥128，信道间隔：25/12.5kHz。</w:t>
            </w:r>
          </w:p>
          <w:p>
            <w:pPr>
              <w:widowControl/>
              <w:numPr>
                <w:ilvl w:val="0"/>
                <w:numId w:val="13"/>
              </w:numPr>
              <w:jc w:val="both"/>
              <w:textAlignment w:val="center"/>
              <w:rPr>
                <w:rFonts w:ascii="等线" w:hAnsi="等线" w:eastAsia="等线" w:cs="等线"/>
                <w:color w:val="000000"/>
                <w:sz w:val="20"/>
                <w:szCs w:val="20"/>
              </w:rPr>
            </w:pPr>
            <w:r>
              <w:rPr>
                <w:rFonts w:hint="eastAsia" w:ascii="宋体" w:hAnsi="宋体" w:cs="宋体"/>
                <w:sz w:val="22"/>
                <w:szCs w:val="22"/>
                <w:lang w:val="en-US" w:eastAsia="zh-CN" w:bidi="ar"/>
              </w:rPr>
              <w:t xml:space="preserve">供电电压：7.4V DC </w:t>
            </w:r>
            <w:r>
              <w:rPr>
                <w:rFonts w:hint="eastAsia" w:ascii="微软雅黑" w:hAnsi="微软雅黑" w:eastAsia="微软雅黑" w:cs="微软雅黑"/>
                <w:sz w:val="22"/>
                <w:szCs w:val="22"/>
                <w:lang w:val="en-US" w:eastAsia="zh-CN" w:bidi="ar"/>
              </w:rPr>
              <w:t>±</w:t>
            </w:r>
            <w:r>
              <w:rPr>
                <w:rFonts w:hint="eastAsia" w:ascii="宋体" w:hAnsi="宋体" w:cs="宋体"/>
                <w:sz w:val="22"/>
                <w:szCs w:val="22"/>
                <w:lang w:val="en-US" w:eastAsia="zh-CN" w:bidi="ar"/>
              </w:rPr>
              <w:t>10%。</w:t>
            </w:r>
          </w:p>
          <w:p>
            <w:pPr>
              <w:widowControl/>
              <w:numPr>
                <w:ilvl w:val="0"/>
                <w:numId w:val="13"/>
              </w:numPr>
              <w:jc w:val="both"/>
              <w:textAlignment w:val="center"/>
              <w:rPr>
                <w:rFonts w:ascii="等线" w:hAnsi="等线" w:eastAsia="等线" w:cs="等线"/>
                <w:color w:val="000000"/>
                <w:sz w:val="20"/>
                <w:szCs w:val="20"/>
              </w:rPr>
            </w:pPr>
            <w:r>
              <w:rPr>
                <w:rFonts w:hint="eastAsia" w:ascii="宋体" w:hAnsi="宋体" w:cs="宋体"/>
                <w:sz w:val="22"/>
                <w:szCs w:val="22"/>
                <w:lang w:val="en-US" w:eastAsia="zh-CN" w:bidi="ar"/>
              </w:rPr>
              <w:t>电池工作模式使用时间≥12小时（1600mAH电池）。</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等线" w:hAnsi="等线" w:eastAsia="等线" w:cs="等线"/>
                <w:color w:val="000000"/>
                <w:sz w:val="20"/>
                <w:szCs w:val="20"/>
                <w:lang w:eastAsia="zh-CN"/>
              </w:rPr>
            </w:pPr>
            <w:r>
              <w:rPr>
                <w:rFonts w:hint="eastAsia" w:ascii="等线" w:hAnsi="等线" w:eastAsia="等线" w:cs="等线"/>
                <w:color w:val="000000"/>
                <w:kern w:val="0"/>
                <w:sz w:val="20"/>
                <w:szCs w:val="20"/>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r>
        <w:tblPrEx>
          <w:tblCellMar>
            <w:top w:w="0" w:type="dxa"/>
            <w:left w:w="108" w:type="dxa"/>
            <w:bottom w:w="0" w:type="dxa"/>
            <w:right w:w="108" w:type="dxa"/>
          </w:tblCellMar>
        </w:tblPrEx>
        <w:trPr>
          <w:trHeight w:val="9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等线" w:hAnsi="等线" w:eastAsia="等线" w:cs="等线"/>
                <w:color w:val="000000"/>
                <w:sz w:val="20"/>
                <w:szCs w:val="20"/>
              </w:rPr>
            </w:pPr>
            <w:r>
              <w:rPr>
                <w:rFonts w:hint="eastAsia"/>
              </w:rPr>
              <w:t>ST-LC 5米光纤</w:t>
            </w:r>
            <w:r>
              <w:rPr>
                <w:rFonts w:hint="eastAsia"/>
                <w:lang w:val="en-US" w:eastAsia="zh-CN"/>
              </w:rPr>
              <w:t>跳线</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2"/>
                <w:szCs w:val="22"/>
                <w:lang w:val="en-US" w:eastAsia="zh-CN" w:bidi="ar"/>
              </w:rPr>
            </w:pPr>
            <w:r>
              <w:rPr>
                <w:rFonts w:hint="eastAsia"/>
              </w:rPr>
              <w:t>netLINK</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等线" w:hAnsi="等线" w:eastAsia="等线" w:cs="等线"/>
                <w:color w:val="000000"/>
                <w:sz w:val="20"/>
                <w:szCs w:val="20"/>
              </w:rPr>
            </w:pPr>
            <w:r>
              <w:rPr>
                <w:rFonts w:hint="eastAsia" w:ascii="宋体" w:hAnsi="宋体" w:cs="宋体"/>
                <w:sz w:val="22"/>
                <w:szCs w:val="22"/>
                <w:lang w:val="en-US" w:eastAsia="zh-CN" w:bidi="ar"/>
              </w:rPr>
              <w:t>HTF-LC-ST/SM</w:t>
            </w:r>
          </w:p>
        </w:tc>
        <w:tc>
          <w:tcPr>
            <w:tcW w:w="3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1.规格：单模9/125um，长度为5米。</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2.工作温度：-40°C ~ +85°C。</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3.工作湿度：5%~95%(无凝结)。</w:t>
            </w:r>
          </w:p>
          <w:p>
            <w:pPr>
              <w:widowControl/>
              <w:textAlignment w:val="center"/>
              <w:rPr>
                <w:rFonts w:ascii="等线" w:hAnsi="等线" w:eastAsia="等线" w:cs="等线"/>
                <w:color w:val="000000"/>
                <w:sz w:val="20"/>
                <w:szCs w:val="20"/>
              </w:rPr>
            </w:pPr>
            <w:r>
              <w:rPr>
                <w:rFonts w:hint="eastAsia" w:ascii="宋体" w:hAnsi="宋体" w:cs="宋体"/>
                <w:color w:val="000000"/>
                <w:kern w:val="0"/>
                <w:sz w:val="20"/>
                <w:szCs w:val="20"/>
                <w:lang w:bidi="ar"/>
              </w:rPr>
              <w:t>性能：插损≦0.3dB，回损≧50dB。</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等线" w:hAnsi="等线" w:eastAsia="等线" w:cs="等线"/>
                <w:color w:val="000000"/>
                <w:sz w:val="20"/>
                <w:szCs w:val="20"/>
                <w:lang w:val="en-US" w:eastAsia="zh-CN"/>
              </w:rPr>
            </w:pPr>
            <w:r>
              <w:rPr>
                <w:rFonts w:hint="eastAsia" w:ascii="等线" w:hAnsi="等线" w:eastAsia="等线" w:cs="等线"/>
                <w:color w:val="000000"/>
                <w:kern w:val="0"/>
                <w:sz w:val="20"/>
                <w:szCs w:val="20"/>
                <w:lang w:bidi="ar"/>
              </w:rPr>
              <w:t>1</w:t>
            </w:r>
            <w:r>
              <w:rPr>
                <w:rFonts w:hint="eastAsia" w:ascii="等线" w:hAnsi="等线" w:eastAsia="等线" w:cs="等线"/>
                <w:color w:val="000000"/>
                <w:kern w:val="0"/>
                <w:sz w:val="20"/>
                <w:szCs w:val="20"/>
                <w:lang w:val="en-US" w:eastAsia="zh-CN" w:bidi="ar"/>
              </w:rPr>
              <w:t>0</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等线" w:hAnsi="等线" w:eastAsia="等线" w:cs="等线"/>
                <w:color w:val="000000"/>
                <w:sz w:val="20"/>
                <w:szCs w:val="20"/>
                <w:lang w:eastAsia="zh-CN"/>
              </w:rPr>
            </w:pPr>
            <w:r>
              <w:rPr>
                <w:rFonts w:hint="eastAsia" w:ascii="等线" w:hAnsi="等线" w:eastAsia="等线" w:cs="等线"/>
                <w:color w:val="000000"/>
                <w:kern w:val="0"/>
                <w:sz w:val="20"/>
                <w:szCs w:val="20"/>
                <w:lang w:val="en-US" w:eastAsia="zh-CN" w:bidi="ar"/>
              </w:rPr>
              <w:t>条</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r>
        <w:tblPrEx>
          <w:tblCellMar>
            <w:top w:w="0" w:type="dxa"/>
            <w:left w:w="108" w:type="dxa"/>
            <w:bottom w:w="0" w:type="dxa"/>
            <w:right w:w="108" w:type="dxa"/>
          </w:tblCellMar>
        </w:tblPrEx>
        <w:trPr>
          <w:trHeight w:val="9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等线" w:hAnsi="等线" w:eastAsia="等线" w:cs="等线"/>
                <w:color w:val="000000"/>
                <w:sz w:val="20"/>
                <w:szCs w:val="20"/>
              </w:rPr>
            </w:pPr>
            <w:r>
              <w:rPr>
                <w:rFonts w:hint="eastAsia"/>
              </w:rPr>
              <w:t>桶式吸水除尘器</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rPr>
            </w:pPr>
            <w:r>
              <w:rPr>
                <w:rFonts w:hint="eastAsia"/>
              </w:rPr>
              <w:t>苏泊尔</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等线" w:hAnsi="等线" w:eastAsia="等线" w:cs="等线"/>
                <w:color w:val="000000"/>
                <w:sz w:val="20"/>
                <w:szCs w:val="20"/>
              </w:rPr>
            </w:pPr>
            <w:r>
              <w:rPr>
                <w:rFonts w:hint="eastAsia"/>
              </w:rPr>
              <w:t>EVCB-75S</w:t>
            </w:r>
          </w:p>
        </w:tc>
        <w:tc>
          <w:tcPr>
            <w:tcW w:w="3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1.集尘容量≧60L。</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2.吸入功率≧1800W，吸口直径≧43mm，真空度≧28000Pa。</w:t>
            </w:r>
          </w:p>
          <w:p>
            <w:pPr>
              <w:widowControl/>
              <w:textAlignment w:val="center"/>
              <w:rPr>
                <w:rFonts w:ascii="等线" w:hAnsi="等线" w:eastAsia="等线" w:cs="等线"/>
                <w:color w:val="000000"/>
                <w:sz w:val="20"/>
                <w:szCs w:val="20"/>
              </w:rPr>
            </w:pP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尘桶材质：410不锈钢，配置刷头≧4个，含地板刷、吸水刷、扁吸、毛刷。</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等线" w:hAnsi="等线" w:eastAsia="等线" w:cs="等线"/>
                <w:color w:val="000000"/>
                <w:sz w:val="20"/>
                <w:szCs w:val="20"/>
                <w:lang w:eastAsia="zh-CN"/>
              </w:rPr>
            </w:pPr>
            <w:r>
              <w:rPr>
                <w:rFonts w:hint="eastAsia" w:ascii="等线" w:hAnsi="等线" w:eastAsia="等线" w:cs="等线"/>
                <w:color w:val="000000"/>
                <w:kern w:val="0"/>
                <w:sz w:val="20"/>
                <w:szCs w:val="20"/>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r>
        <w:tblPrEx>
          <w:tblCellMar>
            <w:top w:w="0" w:type="dxa"/>
            <w:left w:w="108" w:type="dxa"/>
            <w:bottom w:w="0" w:type="dxa"/>
            <w:right w:w="108" w:type="dxa"/>
          </w:tblCellMar>
        </w:tblPrEx>
        <w:trPr>
          <w:trHeight w:val="900" w:hRule="atLeast"/>
          <w:jc w:val="center"/>
        </w:trPr>
        <w:tc>
          <w:tcPr>
            <w:tcW w:w="15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等线" w:hAnsi="等线" w:eastAsia="等线" w:cs="等线"/>
                <w:b/>
                <w:bCs/>
                <w:color w:val="000000"/>
                <w:kern w:val="0"/>
                <w:sz w:val="20"/>
                <w:szCs w:val="20"/>
                <w:lang w:bidi="ar"/>
              </w:rPr>
            </w:pPr>
          </w:p>
        </w:tc>
        <w:tc>
          <w:tcPr>
            <w:tcW w:w="7091"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价格含增值税发票合计（总报价）</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bl>
    <w:p>
      <w:pPr>
        <w:pStyle w:val="13"/>
        <w:jc w:val="left"/>
        <w:rPr>
          <w:rFonts w:ascii="Times New Roman" w:hAnsi="Times New Roman"/>
          <w:szCs w:val="21"/>
        </w:rPr>
      </w:pPr>
    </w:p>
    <w:p>
      <w:pPr>
        <w:pStyle w:val="13"/>
        <w:spacing w:line="0" w:lineRule="atLeast"/>
        <w:ind w:left="336"/>
        <w:rPr>
          <w:rFonts w:hAnsi="宋体"/>
          <w:sz w:val="28"/>
          <w:szCs w:val="28"/>
        </w:rPr>
      </w:pPr>
    </w:p>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4"/>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4"/>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4"/>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4"/>
        </w:numPr>
        <w:spacing w:line="400" w:lineRule="exact"/>
        <w:rPr>
          <w:rFonts w:ascii="宋体" w:hAnsi="宋体"/>
          <w:sz w:val="24"/>
        </w:rPr>
      </w:pPr>
      <w:r>
        <w:rPr>
          <w:rFonts w:hint="eastAsia" w:ascii="宋体" w:hAnsi="宋体"/>
          <w:sz w:val="24"/>
        </w:rPr>
        <w:t>我方理解贵方不一定接受最低报价。</w:t>
      </w:r>
    </w:p>
    <w:p>
      <w:pPr>
        <w:numPr>
          <w:ilvl w:val="0"/>
          <w:numId w:val="14"/>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4"/>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4"/>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5"/>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4"/>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4"/>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11"/>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B3BC30-3756-45A9-8226-BF19B015F8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034365-33E0-4AD8-9002-3AE665FF37D5}"/>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3" w:fontKey="{730D2D72-B442-4DC2-8C3F-026227BE76C9}"/>
  </w:font>
  <w:font w:name="仿宋">
    <w:panose1 w:val="02010609060101010101"/>
    <w:charset w:val="86"/>
    <w:family w:val="modern"/>
    <w:pitch w:val="default"/>
    <w:sig w:usb0="800002BF" w:usb1="38CF7CFA" w:usb2="00000016" w:usb3="00000000" w:csb0="00040001" w:csb1="00000000"/>
    <w:embedRegular r:id="rId4" w:fontKey="{B77C4932-0AC7-4183-B213-172C833C2D95}"/>
  </w:font>
  <w:font w:name="方正小标宋_GBK">
    <w:panose1 w:val="02000000000000000000"/>
    <w:charset w:val="86"/>
    <w:family w:val="auto"/>
    <w:pitch w:val="default"/>
    <w:sig w:usb0="A00002BF" w:usb1="38CF7CFA" w:usb2="00082016" w:usb3="00000000" w:csb0="00040001" w:csb1="00000000"/>
    <w:embedRegular r:id="rId5" w:fontKey="{72D8F525-2D58-4C65-AEDC-4C676C1A290D}"/>
  </w:font>
  <w:font w:name="楷体_GB2312">
    <w:altName w:val="楷体"/>
    <w:panose1 w:val="00000000000000000000"/>
    <w:charset w:val="86"/>
    <w:family w:val="modern"/>
    <w:pitch w:val="default"/>
    <w:sig w:usb0="00000000" w:usb1="00000000" w:usb2="00000000" w:usb3="00000000" w:csb0="00040000" w:csb1="00000000"/>
    <w:embedRegular r:id="rId6" w:fontKey="{90CB4691-BC45-4A45-8BDB-3F93B85A80CE}"/>
  </w:font>
  <w:font w:name="楷体">
    <w:panose1 w:val="02010609060101010101"/>
    <w:charset w:val="86"/>
    <w:family w:val="modern"/>
    <w:pitch w:val="default"/>
    <w:sig w:usb0="800002BF" w:usb1="38CF7CFA" w:usb2="00000016" w:usb3="00000000" w:csb0="00040001" w:csb1="00000000"/>
    <w:embedRegular r:id="rId7" w:fontKey="{1E3B521E-F925-4AB5-B0F8-2D73889D87A9}"/>
  </w:font>
  <w:font w:name="等线">
    <w:panose1 w:val="02010600030101010101"/>
    <w:charset w:val="86"/>
    <w:family w:val="auto"/>
    <w:pitch w:val="default"/>
    <w:sig w:usb0="A00002BF" w:usb1="38CF7CFA" w:usb2="00000016" w:usb3="00000000" w:csb0="0004000F" w:csb1="00000000"/>
    <w:embedRegular r:id="rId8" w:fontKey="{3B47E759-2929-43B5-8E83-4BBA20FEF67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105794A2"/>
    <w:multiLevelType w:val="singleLevel"/>
    <w:tmpl w:val="105794A2"/>
    <w:lvl w:ilvl="0" w:tentative="0">
      <w:start w:val="1"/>
      <w:numFmt w:val="decimal"/>
      <w:lvlText w:val="%1."/>
      <w:lvlJc w:val="left"/>
      <w:pPr>
        <w:tabs>
          <w:tab w:val="left" w:pos="312"/>
        </w:tabs>
      </w:pPr>
    </w:lvl>
  </w:abstractNum>
  <w:abstractNum w:abstractNumId="5">
    <w:nsid w:val="1F25A7B1"/>
    <w:multiLevelType w:val="singleLevel"/>
    <w:tmpl w:val="1F25A7B1"/>
    <w:lvl w:ilvl="0" w:tentative="0">
      <w:start w:val="1"/>
      <w:numFmt w:val="decimal"/>
      <w:lvlText w:val="%1."/>
      <w:lvlJc w:val="left"/>
      <w:pPr>
        <w:tabs>
          <w:tab w:val="left" w:pos="312"/>
        </w:tabs>
      </w:pPr>
    </w:lvl>
  </w:abstractNum>
  <w:abstractNum w:abstractNumId="6">
    <w:nsid w:val="2AB93538"/>
    <w:multiLevelType w:val="singleLevel"/>
    <w:tmpl w:val="2AB93538"/>
    <w:lvl w:ilvl="0" w:tentative="0">
      <w:start w:val="1"/>
      <w:numFmt w:val="decimal"/>
      <w:lvlText w:val="%1."/>
      <w:lvlJc w:val="left"/>
      <w:pPr>
        <w:tabs>
          <w:tab w:val="left" w:pos="312"/>
        </w:tabs>
      </w:pPr>
    </w:lvl>
  </w:abstractNum>
  <w:abstractNum w:abstractNumId="7">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8">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396734A"/>
    <w:multiLevelType w:val="singleLevel"/>
    <w:tmpl w:val="4396734A"/>
    <w:lvl w:ilvl="0" w:tentative="0">
      <w:start w:val="1"/>
      <w:numFmt w:val="decimal"/>
      <w:suff w:val="space"/>
      <w:lvlText w:val="%1."/>
      <w:lvlJc w:val="left"/>
    </w:lvl>
  </w:abstractNum>
  <w:abstractNum w:abstractNumId="10">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C3C74AC"/>
    <w:multiLevelType w:val="singleLevel"/>
    <w:tmpl w:val="5C3C74AC"/>
    <w:lvl w:ilvl="0" w:tentative="0">
      <w:start w:val="1"/>
      <w:numFmt w:val="chineseCounting"/>
      <w:suff w:val="nothing"/>
      <w:lvlText w:val="%1、"/>
      <w:lvlJc w:val="left"/>
      <w:rPr>
        <w:rFonts w:hint="eastAsia"/>
      </w:rPr>
    </w:lvl>
  </w:abstractNum>
  <w:abstractNum w:abstractNumId="12">
    <w:nsid w:val="5D1ACA94"/>
    <w:multiLevelType w:val="singleLevel"/>
    <w:tmpl w:val="5D1ACA94"/>
    <w:lvl w:ilvl="0" w:tentative="0">
      <w:start w:val="3"/>
      <w:numFmt w:val="decimal"/>
      <w:suff w:val="nothing"/>
      <w:lvlText w:val="%1、"/>
      <w:lvlJc w:val="left"/>
    </w:lvl>
  </w:abstractNum>
  <w:abstractNum w:abstractNumId="13">
    <w:nsid w:val="6D8D871D"/>
    <w:multiLevelType w:val="singleLevel"/>
    <w:tmpl w:val="6D8D871D"/>
    <w:lvl w:ilvl="0" w:tentative="0">
      <w:start w:val="1"/>
      <w:numFmt w:val="decimal"/>
      <w:suff w:val="space"/>
      <w:lvlText w:val="%1."/>
      <w:lvlJc w:val="left"/>
    </w:lvl>
  </w:abstractNum>
  <w:num w:numId="1">
    <w:abstractNumId w:val="8"/>
  </w:num>
  <w:num w:numId="2">
    <w:abstractNumId w:val="12"/>
  </w:num>
  <w:num w:numId="3">
    <w:abstractNumId w:val="3"/>
  </w:num>
  <w:num w:numId="4">
    <w:abstractNumId w:val="13"/>
  </w:num>
  <w:num w:numId="5">
    <w:abstractNumId w:val="5"/>
  </w:num>
  <w:num w:numId="6">
    <w:abstractNumId w:val="4"/>
  </w:num>
  <w:num w:numId="7">
    <w:abstractNumId w:val="9"/>
  </w:num>
  <w:num w:numId="8">
    <w:abstractNumId w:val="2"/>
  </w:num>
  <w:num w:numId="9">
    <w:abstractNumId w:val="1"/>
  </w:num>
  <w:num w:numId="10">
    <w:abstractNumId w:val="11"/>
  </w:num>
  <w:num w:numId="11">
    <w:abstractNumId w:val="0"/>
  </w:num>
  <w:num w:numId="12">
    <w:abstractNumId w:val="7"/>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0B08"/>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11B"/>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81D"/>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A7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31D5"/>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297"/>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1CE5"/>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2A"/>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C3F"/>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203"/>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6C5"/>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29"/>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17F2F"/>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371"/>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7A483D"/>
    <w:rsid w:val="079E325C"/>
    <w:rsid w:val="081B11E5"/>
    <w:rsid w:val="0A2F4D76"/>
    <w:rsid w:val="0BEE41F8"/>
    <w:rsid w:val="0D0015C5"/>
    <w:rsid w:val="0E6949B3"/>
    <w:rsid w:val="0F666038"/>
    <w:rsid w:val="0FEF4AD0"/>
    <w:rsid w:val="11FA2096"/>
    <w:rsid w:val="12254861"/>
    <w:rsid w:val="12B4052F"/>
    <w:rsid w:val="12EC524A"/>
    <w:rsid w:val="13071F04"/>
    <w:rsid w:val="13C52591"/>
    <w:rsid w:val="14A66120"/>
    <w:rsid w:val="14C64BA2"/>
    <w:rsid w:val="14E23522"/>
    <w:rsid w:val="168532DC"/>
    <w:rsid w:val="17094F20"/>
    <w:rsid w:val="173373DC"/>
    <w:rsid w:val="1753107A"/>
    <w:rsid w:val="18DC1D83"/>
    <w:rsid w:val="18DD33E1"/>
    <w:rsid w:val="18EE0C00"/>
    <w:rsid w:val="196370E1"/>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2FC2F82"/>
    <w:rsid w:val="442F0A64"/>
    <w:rsid w:val="44FE771E"/>
    <w:rsid w:val="453D2E2E"/>
    <w:rsid w:val="455B5F6E"/>
    <w:rsid w:val="4678338B"/>
    <w:rsid w:val="476B2D91"/>
    <w:rsid w:val="48833F13"/>
    <w:rsid w:val="4ADD6003"/>
    <w:rsid w:val="4B4F4BB8"/>
    <w:rsid w:val="4BEB2A35"/>
    <w:rsid w:val="4C9204F0"/>
    <w:rsid w:val="4DBA5FA6"/>
    <w:rsid w:val="4DD5065C"/>
    <w:rsid w:val="507A5425"/>
    <w:rsid w:val="50C30629"/>
    <w:rsid w:val="51577DD1"/>
    <w:rsid w:val="51AB09AF"/>
    <w:rsid w:val="520732F2"/>
    <w:rsid w:val="531269D1"/>
    <w:rsid w:val="54B4589B"/>
    <w:rsid w:val="54EE19B5"/>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7E9105C"/>
    <w:rsid w:val="68742FE5"/>
    <w:rsid w:val="697C1D6F"/>
    <w:rsid w:val="6A80153E"/>
    <w:rsid w:val="6F544E68"/>
    <w:rsid w:val="719242C5"/>
    <w:rsid w:val="72B62304"/>
    <w:rsid w:val="742D0AEA"/>
    <w:rsid w:val="750157C1"/>
    <w:rsid w:val="762B7A6C"/>
    <w:rsid w:val="77F228DE"/>
    <w:rsid w:val="78851ED1"/>
    <w:rsid w:val="794E7636"/>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81FA1-0BC1-4971-9CA8-68E75209385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8812</Words>
  <Characters>10004</Characters>
  <Lines>85</Lines>
  <Paragraphs>23</Paragraphs>
  <TotalTime>0</TotalTime>
  <ScaleCrop>false</ScaleCrop>
  <LinksUpToDate>false</LinksUpToDate>
  <CharactersWithSpaces>10597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2024-06-28T03:30:38Z</dcterms:modified>
  <cp:revision>951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331BBAF6938C4396969AE7AA701CE497_13</vt:lpwstr>
  </property>
</Properties>
</file>