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2"/>
          <w:szCs w:val="32"/>
          <w:u w:val="single"/>
        </w:rPr>
        <w:t>广东财经大学202</w:t>
      </w:r>
      <w:r>
        <w:rPr>
          <w:rFonts w:hint="eastAsia" w:ascii="宋体" w:hAnsi="宋体"/>
          <w:b/>
          <w:sz w:val="32"/>
          <w:szCs w:val="32"/>
          <w:u w:val="single"/>
          <w:lang w:val="en-US" w:eastAsia="zh-CN"/>
        </w:rPr>
        <w:t>3</w:t>
      </w:r>
      <w:r>
        <w:rPr>
          <w:rFonts w:hint="eastAsia" w:ascii="宋体" w:hAnsi="宋体"/>
          <w:b/>
          <w:sz w:val="32"/>
          <w:szCs w:val="32"/>
          <w:u w:val="single"/>
        </w:rPr>
        <w:t>年教职工荣休纪念品</w:t>
      </w:r>
    </w:p>
    <w:p>
      <w:pPr>
        <w:spacing w:line="760" w:lineRule="exact"/>
        <w:ind w:firstLine="1084" w:firstLineChars="300"/>
        <w:rPr>
          <w:rFonts w:ascii="宋体" w:hAnsi="宋体"/>
          <w:b/>
          <w:sz w:val="36"/>
          <w:szCs w:val="36"/>
          <w:u w:val="single"/>
        </w:rPr>
      </w:pPr>
      <w:r>
        <w:rPr>
          <w:rFonts w:hint="eastAsia"/>
          <w:b/>
          <w:sz w:val="36"/>
          <w:szCs w:val="36"/>
        </w:rPr>
        <w:t>采购单位：校工会</w:t>
      </w:r>
    </w:p>
    <w:p>
      <w:pPr>
        <w:spacing w:line="760" w:lineRule="exact"/>
        <w:ind w:firstLine="1084" w:firstLineChars="300"/>
        <w:rPr>
          <w:b/>
          <w:sz w:val="36"/>
          <w:szCs w:val="36"/>
        </w:rPr>
      </w:pPr>
      <w:r>
        <w:rPr>
          <w:rFonts w:hint="eastAsia"/>
          <w:b/>
          <w:sz w:val="36"/>
          <w:szCs w:val="36"/>
        </w:rPr>
        <w:t>发布时间：202</w:t>
      </w:r>
      <w:r>
        <w:rPr>
          <w:rFonts w:hint="eastAsia"/>
          <w:b/>
          <w:sz w:val="36"/>
          <w:szCs w:val="36"/>
          <w:lang w:val="en-US" w:eastAsia="zh-CN"/>
        </w:rPr>
        <w:t>3</w:t>
      </w:r>
      <w:r>
        <w:rPr>
          <w:rFonts w:hint="eastAsia"/>
          <w:b/>
          <w:sz w:val="36"/>
          <w:szCs w:val="36"/>
        </w:rPr>
        <w:t>年</w:t>
      </w:r>
      <w:r>
        <w:rPr>
          <w:rFonts w:hint="eastAsia"/>
          <w:b/>
          <w:sz w:val="36"/>
          <w:szCs w:val="36"/>
          <w:lang w:val="en-US" w:eastAsia="zh-CN"/>
        </w:rPr>
        <w:t>10</w:t>
      </w:r>
      <w:r>
        <w:rPr>
          <w:rFonts w:hint="eastAsia"/>
          <w:b/>
          <w:sz w:val="36"/>
          <w:szCs w:val="36"/>
        </w:rPr>
        <w:t>月</w:t>
      </w:r>
      <w:r>
        <w:rPr>
          <w:rFonts w:hint="eastAsia"/>
          <w:b/>
          <w:sz w:val="36"/>
          <w:szCs w:val="36"/>
          <w:lang w:val="en-US" w:eastAsia="zh-CN"/>
        </w:rPr>
        <w:t>8</w:t>
      </w:r>
      <w:r>
        <w:rPr>
          <w:rFonts w:hint="eastAsia"/>
          <w:b/>
          <w:sz w:val="36"/>
          <w:szCs w:val="36"/>
        </w:rPr>
        <w:t>日</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60236697"/>
      <w:bookmarkStart w:id="1" w:name="_Toc508103135"/>
      <w:bookmarkStart w:id="2" w:name="_Toc508103350"/>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508103351"/>
      <w:bookmarkStart w:id="5" w:name="_Toc60236698"/>
      <w:bookmarkStart w:id="6" w:name="_Toc16574"/>
      <w:r>
        <w:rPr>
          <w:rFonts w:hint="eastAsia"/>
        </w:rPr>
        <w:t>一、采购项目</w:t>
      </w:r>
      <w:bookmarkEnd w:id="4"/>
      <w:bookmarkEnd w:id="5"/>
      <w:r>
        <w:rPr>
          <w:rFonts w:hint="eastAsia"/>
        </w:rPr>
        <w:t>概况</w:t>
      </w:r>
      <w:bookmarkEnd w:id="6"/>
    </w:p>
    <w:p>
      <w:pPr>
        <w:spacing w:line="560" w:lineRule="exact"/>
        <w:rPr>
          <w:rFonts w:ascii="宋体" w:hAnsi="宋体"/>
          <w:sz w:val="28"/>
          <w:szCs w:val="28"/>
        </w:rPr>
      </w:pPr>
      <w:r>
        <w:rPr>
          <w:rFonts w:hint="eastAsia" w:ascii="宋体" w:hAnsi="宋体"/>
          <w:color w:val="FF0000"/>
          <w:sz w:val="28"/>
          <w:szCs w:val="28"/>
        </w:rPr>
        <w:t xml:space="preserve"> </w:t>
      </w:r>
      <w:r>
        <w:rPr>
          <w:rFonts w:hint="eastAsia" w:ascii="宋体" w:hAnsi="宋体"/>
          <w:sz w:val="28"/>
          <w:szCs w:val="28"/>
        </w:rPr>
        <w:t xml:space="preserve">   广东财经大学202</w:t>
      </w:r>
      <w:r>
        <w:rPr>
          <w:rFonts w:hint="eastAsia" w:ascii="宋体" w:hAnsi="宋体"/>
          <w:sz w:val="28"/>
          <w:szCs w:val="28"/>
          <w:lang w:val="en-US" w:eastAsia="zh-CN"/>
        </w:rPr>
        <w:t>3</w:t>
      </w:r>
      <w:r>
        <w:rPr>
          <w:rFonts w:hint="eastAsia" w:ascii="宋体" w:hAnsi="宋体"/>
          <w:sz w:val="28"/>
          <w:szCs w:val="28"/>
        </w:rPr>
        <w:t>年教职工荣休纪念品。</w:t>
      </w:r>
    </w:p>
    <w:p>
      <w:pPr>
        <w:spacing w:line="560" w:lineRule="exact"/>
        <w:ind w:firstLine="560" w:firstLineChars="200"/>
        <w:rPr>
          <w:rFonts w:ascii="宋体" w:hAnsi="宋体"/>
          <w:sz w:val="28"/>
          <w:szCs w:val="28"/>
        </w:rPr>
      </w:pPr>
      <w:r>
        <w:rPr>
          <w:rFonts w:hint="eastAsia" w:ascii="宋体" w:hAnsi="宋体"/>
          <w:sz w:val="28"/>
          <w:szCs w:val="28"/>
        </w:rPr>
        <w:t>本项目采购预算控制价</w:t>
      </w:r>
      <w:r>
        <w:rPr>
          <w:rFonts w:hint="eastAsia" w:ascii="宋体" w:hAnsi="宋体"/>
          <w:sz w:val="28"/>
          <w:szCs w:val="28"/>
          <w:lang w:val="en-US" w:eastAsia="zh-CN"/>
        </w:rPr>
        <w:t>6.15</w:t>
      </w:r>
      <w:r>
        <w:rPr>
          <w:rFonts w:hint="eastAsia" w:ascii="宋体" w:hAnsi="宋体"/>
          <w:sz w:val="28"/>
          <w:szCs w:val="28"/>
        </w:rPr>
        <w:t>万元，</w:t>
      </w:r>
      <w:r>
        <w:rPr>
          <w:rFonts w:ascii="宋体" w:hAnsi="宋体"/>
          <w:sz w:val="28"/>
          <w:szCs w:val="28"/>
        </w:rPr>
        <w:t>资金已到位。</w:t>
      </w:r>
    </w:p>
    <w:p>
      <w:pPr>
        <w:pStyle w:val="3"/>
        <w:spacing w:line="560" w:lineRule="exact"/>
      </w:pPr>
      <w:bookmarkStart w:id="7" w:name="_Toc28829"/>
      <w:bookmarkStart w:id="8" w:name="_Toc508103352"/>
      <w:bookmarkStart w:id="9" w:name="_Toc60236699"/>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60236700"/>
      <w:bookmarkStart w:id="11" w:name="_Toc11839"/>
      <w:bookmarkStart w:id="12" w:name="_Toc508103353"/>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60236701"/>
      <w:bookmarkStart w:id="14" w:name="_Toc20873"/>
      <w:bookmarkStart w:id="15" w:name="_Toc508103354"/>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18253"/>
      <w:bookmarkStart w:id="17" w:name="_Toc60236702"/>
      <w:bookmarkStart w:id="18" w:name="_Toc508103355"/>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w:t>
      </w:r>
      <w:bookmarkStart w:id="31" w:name="_GoBack"/>
      <w:bookmarkEnd w:id="31"/>
      <w:r>
        <w:rPr>
          <w:rFonts w:hint="eastAsia" w:ascii="宋体" w:hAnsi="宋体"/>
          <w:b/>
          <w:bCs/>
          <w:sz w:val="28"/>
          <w:szCs w:val="28"/>
        </w:rPr>
        <w:t>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一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6424"/>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7889"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849" w:type="dxa"/>
            <w:noWrap/>
            <w:vAlign w:val="center"/>
          </w:tcPr>
          <w:p>
            <w:pPr>
              <w:spacing w:line="400" w:lineRule="exact"/>
              <w:jc w:val="center"/>
              <w:rPr>
                <w:rFonts w:ascii="宋体" w:hAnsi="宋体"/>
                <w:b/>
                <w:sz w:val="24"/>
              </w:rPr>
            </w:pPr>
            <w:r>
              <w:rPr>
                <w:rFonts w:hint="eastAsia" w:ascii="宋体" w:hAnsi="宋体"/>
                <w:b/>
                <w:sz w:val="24"/>
              </w:rPr>
              <w:t>序号</w:t>
            </w:r>
          </w:p>
        </w:tc>
        <w:tc>
          <w:tcPr>
            <w:tcW w:w="6424"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849"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424" w:type="dxa"/>
            <w:noWrap/>
            <w:vAlign w:val="center"/>
          </w:tcPr>
          <w:p>
            <w:pPr>
              <w:spacing w:line="400" w:lineRule="exact"/>
              <w:rPr>
                <w:rFonts w:ascii="宋体" w:hAnsi="宋体"/>
                <w:sz w:val="28"/>
                <w:szCs w:val="28"/>
              </w:rPr>
            </w:pPr>
            <w:r>
              <w:rPr>
                <w:rFonts w:hint="eastAsia" w:ascii="宋体" w:hAnsi="宋体"/>
                <w:sz w:val="24"/>
                <w:szCs w:val="24"/>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424" w:type="dxa"/>
            <w:noWrap/>
            <w:vAlign w:val="center"/>
          </w:tcPr>
          <w:p>
            <w:pPr>
              <w:spacing w:line="400" w:lineRule="exact"/>
              <w:rPr>
                <w:rFonts w:ascii="宋体" w:hAnsi="宋体"/>
                <w:sz w:val="28"/>
                <w:szCs w:val="28"/>
              </w:rPr>
            </w:pPr>
            <w:r>
              <w:rPr>
                <w:rFonts w:hint="eastAsia" w:ascii="宋体" w:hAnsi="宋体"/>
                <w:sz w:val="24"/>
                <w:szCs w:val="24"/>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424"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424"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424"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424"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424"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424"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9"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424"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r>
        <w:rPr>
          <w:rFonts w:hint="eastAsia" w:ascii="宋体" w:hAnsi="宋体"/>
          <w:b/>
          <w:bCs/>
          <w:color w:val="FF0000"/>
          <w:sz w:val="28"/>
          <w:szCs w:val="28"/>
        </w:rPr>
        <w:t>（评分因素仅做参考，采购单位根据实际情况编制）</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color w:val="000000"/>
              </w:rPr>
            </w:pPr>
            <w:r>
              <w:rPr>
                <w:rFonts w:hint="eastAsia"/>
                <w:color w:val="000000"/>
              </w:rPr>
              <w:t>XX</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rPr>
              <w:t>XX（取小数点后二位）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FF0000"/>
              </w:rPr>
              <w:t>技术指标</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性能及品质</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rPr>
              <w:t>XX</w:t>
            </w:r>
            <w:r>
              <w:rPr>
                <w:color w:val="FF0000"/>
                <w:szCs w:val="21"/>
              </w:rPr>
              <w:t>—</w:t>
            </w:r>
            <w:r>
              <w:rPr>
                <w:rFonts w:hint="eastAsia"/>
                <w:color w:val="FF0000"/>
                <w:szCs w:val="21"/>
              </w:rPr>
              <w:t>XX</w:t>
            </w:r>
            <w:r>
              <w:rPr>
                <w:color w:val="FF0000"/>
                <w:szCs w:val="21"/>
              </w:rPr>
              <w:t>分；评价较好得</w:t>
            </w:r>
            <w:r>
              <w:rPr>
                <w:rFonts w:hint="eastAsia"/>
                <w:color w:val="FF0000"/>
                <w:szCs w:val="21"/>
              </w:rPr>
              <w:t>XX</w:t>
            </w:r>
            <w:r>
              <w:rPr>
                <w:color w:val="FF0000"/>
                <w:szCs w:val="21"/>
              </w:rPr>
              <w:t>—</w:t>
            </w:r>
            <w:r>
              <w:rPr>
                <w:rFonts w:hint="eastAsia"/>
                <w:color w:val="FF0000"/>
                <w:szCs w:val="21"/>
              </w:rPr>
              <w:t>XX</w:t>
            </w:r>
            <w:r>
              <w:rPr>
                <w:color w:val="FF0000"/>
                <w:szCs w:val="21"/>
              </w:rPr>
              <w:t>分；评价一般得</w:t>
            </w:r>
            <w:r>
              <w:rPr>
                <w:rFonts w:hint="eastAsia"/>
                <w:color w:val="FF0000"/>
                <w:szCs w:val="21"/>
              </w:rPr>
              <w:t>XX</w:t>
            </w:r>
            <w:r>
              <w:rPr>
                <w:color w:val="FF0000"/>
                <w:szCs w:val="21"/>
              </w:rPr>
              <w:t>—</w:t>
            </w:r>
            <w:r>
              <w:rPr>
                <w:rFonts w:hint="eastAsia"/>
                <w:color w:val="FF0000"/>
                <w:szCs w:val="21"/>
              </w:rPr>
              <w:t>XX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r>
              <w:rPr>
                <w:rFonts w:hint="eastAsia"/>
                <w:color w:val="FF0000"/>
              </w:rPr>
              <w:t>.</w:t>
            </w:r>
          </w:p>
        </w:tc>
        <w:tc>
          <w:tcPr>
            <w:tcW w:w="1080" w:type="dxa"/>
            <w:noWrap/>
            <w:vAlign w:val="center"/>
          </w:tcPr>
          <w:p>
            <w:pPr>
              <w:jc w:val="center"/>
              <w:rPr>
                <w:color w:val="FF0000"/>
              </w:rPr>
            </w:pPr>
            <w:r>
              <w:rPr>
                <w:color w:val="FF0000"/>
              </w:rPr>
              <w:t>……</w:t>
            </w:r>
            <w:r>
              <w:rPr>
                <w:rFonts w:hint="eastAsia"/>
                <w:color w:val="FF0000"/>
              </w:rPr>
              <w:t>.</w:t>
            </w:r>
          </w:p>
        </w:tc>
        <w:tc>
          <w:tcPr>
            <w:tcW w:w="5400" w:type="dxa"/>
            <w:noWrap/>
            <w:vAlign w:val="center"/>
          </w:tcPr>
          <w:p>
            <w:pPr>
              <w:rPr>
                <w:color w:val="FF0000"/>
                <w:szCs w:val="21"/>
              </w:rPr>
            </w:pPr>
            <w:r>
              <w:rPr>
                <w:color w:val="FF0000"/>
              </w:rPr>
              <w:t>……</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FF0000"/>
              </w:rPr>
              <w:t>保修期</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服务承诺</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业   绩</w:t>
            </w:r>
          </w:p>
        </w:tc>
        <w:tc>
          <w:tcPr>
            <w:tcW w:w="1080" w:type="dxa"/>
            <w:noWrap/>
            <w:vAlign w:val="center"/>
          </w:tcPr>
          <w:p>
            <w:pPr>
              <w:jc w:val="center"/>
              <w:rPr>
                <w:color w:val="FF0000"/>
              </w:rPr>
            </w:pPr>
            <w:r>
              <w:rPr>
                <w:rFonts w:hint="eastAsia"/>
                <w:color w:val="FF0000"/>
              </w:rPr>
              <w:t>XX</w:t>
            </w:r>
          </w:p>
        </w:tc>
        <w:tc>
          <w:tcPr>
            <w:tcW w:w="5400" w:type="dxa"/>
            <w:noWrap/>
            <w:vAlign w:val="center"/>
          </w:tcPr>
          <w:p>
            <w:pPr>
              <w:rPr>
                <w:color w:val="FF0000"/>
              </w:rPr>
            </w:pPr>
            <w:r>
              <w:rPr>
                <w:color w:val="FF0000"/>
                <w:szCs w:val="21"/>
              </w:rPr>
              <w:t>根据</w:t>
            </w:r>
            <w:r>
              <w:rPr>
                <w:rFonts w:hint="eastAsia"/>
                <w:color w:val="FF0000"/>
                <w:szCs w:val="21"/>
              </w:rPr>
              <w:t>报价人近3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FF0000"/>
              </w:rPr>
            </w:pPr>
            <w:r>
              <w:rPr>
                <w:color w:val="FF0000"/>
              </w:rPr>
              <w:t>……</w:t>
            </w:r>
          </w:p>
        </w:tc>
        <w:tc>
          <w:tcPr>
            <w:tcW w:w="1080" w:type="dxa"/>
            <w:noWrap/>
            <w:vAlign w:val="center"/>
          </w:tcPr>
          <w:p>
            <w:pPr>
              <w:jc w:val="center"/>
              <w:rPr>
                <w:color w:val="FF0000"/>
              </w:rPr>
            </w:pPr>
          </w:p>
        </w:tc>
        <w:tc>
          <w:tcPr>
            <w:tcW w:w="5400" w:type="dxa"/>
            <w:noWrap/>
            <w:vAlign w:val="center"/>
          </w:tcPr>
          <w:p>
            <w:pPr>
              <w:rPr>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9"/>
        <w:gridCol w:w="4945"/>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699"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r>
              <w:rPr>
                <w:rFonts w:hint="eastAsia" w:ascii="宋体" w:hAnsi="宋体" w:cs="宋体"/>
                <w:sz w:val="24"/>
              </w:rPr>
              <w:t>蝙蝠框双面绣摆件</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个</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default" w:ascii="宋体" w:hAnsi="宋体" w:eastAsia="宋体" w:cs="宋体"/>
                <w:sz w:val="24"/>
                <w:lang w:val="en-US" w:eastAsia="zh-CN"/>
              </w:rPr>
            </w:pPr>
            <w:r>
              <w:rPr>
                <w:rFonts w:hint="eastAsia" w:ascii="宋体" w:hAnsi="宋体" w:cs="宋体"/>
                <w:sz w:val="24"/>
                <w:lang w:val="en-US" w:eastAsia="zh-CN"/>
              </w:rPr>
              <w:t>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2</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3</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4</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5</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ascii="宋体" w:hAnsi="宋体" w:cs="宋体"/>
                <w:sz w:val="24"/>
              </w:rPr>
            </w:pP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w:t>
            </w:r>
          </w:p>
        </w:tc>
        <w:tc>
          <w:tcPr>
            <w:tcW w:w="2699"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Fonts w:hint="eastAsia" w:ascii="宋体" w:hAnsi="宋体" w:cs="宋体"/>
                <w:sz w:val="24"/>
              </w:rPr>
              <w:t>...</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ind w:firstLine="560" w:firstLineChars="200"/>
        <w:rPr>
          <w:rFonts w:ascii="宋体" w:hAnsi="宋体"/>
          <w:sz w:val="28"/>
          <w:szCs w:val="28"/>
        </w:rPr>
      </w:pPr>
      <w:r>
        <w:rPr>
          <w:rFonts w:hint="eastAsia" w:ascii="宋体" w:hAnsi="宋体"/>
          <w:sz w:val="28"/>
          <w:szCs w:val="28"/>
        </w:rPr>
        <w:t>绣片规格：25*25cm；</w:t>
      </w:r>
    </w:p>
    <w:p>
      <w:pPr>
        <w:ind w:firstLine="560" w:firstLineChars="200"/>
        <w:rPr>
          <w:rFonts w:ascii="宋体" w:hAnsi="宋体"/>
          <w:sz w:val="28"/>
          <w:szCs w:val="28"/>
        </w:rPr>
      </w:pPr>
      <w:r>
        <w:rPr>
          <w:rFonts w:hint="eastAsia" w:ascii="宋体" w:hAnsi="宋体"/>
          <w:sz w:val="28"/>
          <w:szCs w:val="28"/>
        </w:rPr>
        <w:t>木框规格：41*35.5*12.5cm；</w:t>
      </w:r>
    </w:p>
    <w:p>
      <w:pPr>
        <w:ind w:firstLine="560" w:firstLineChars="200"/>
        <w:rPr>
          <w:rFonts w:ascii="宋体" w:hAnsi="宋体"/>
          <w:sz w:val="28"/>
          <w:szCs w:val="28"/>
        </w:rPr>
      </w:pPr>
      <w:r>
        <w:rPr>
          <w:rFonts w:hint="eastAsia" w:ascii="宋体" w:hAnsi="宋体"/>
          <w:sz w:val="28"/>
          <w:szCs w:val="28"/>
        </w:rPr>
        <w:t>包装规格：34*34*5.5cm。</w:t>
      </w:r>
    </w:p>
    <w:p>
      <w:pPr>
        <w:ind w:firstLine="560" w:firstLineChars="200"/>
        <w:rPr>
          <w:rFonts w:ascii="宋体" w:hAnsi="宋体"/>
          <w:sz w:val="28"/>
          <w:szCs w:val="28"/>
        </w:rPr>
      </w:pPr>
      <w:r>
        <w:rPr>
          <w:rFonts w:hint="eastAsia" w:ascii="宋体" w:hAnsi="宋体"/>
          <w:sz w:val="28"/>
          <w:szCs w:val="28"/>
        </w:rPr>
        <w:t>图案包括：雍容华贵、平步青云、山清水秀、国色天香、倾城之姿、映日荷花、唐寅山水等。</w:t>
      </w:r>
    </w:p>
    <w:p>
      <w:pPr>
        <w:ind w:firstLine="560" w:firstLineChars="200"/>
        <w:rPr>
          <w:rFonts w:ascii="宋体" w:hAnsi="宋体"/>
          <w:sz w:val="28"/>
          <w:szCs w:val="28"/>
        </w:rPr>
      </w:pPr>
      <w:r>
        <w:rPr>
          <w:rFonts w:hint="eastAsia" w:ascii="宋体" w:hAnsi="宋体"/>
          <w:sz w:val="28"/>
          <w:szCs w:val="28"/>
        </w:rPr>
        <w:t>带赠品：单面绣品，图案随机；需丝印，内容统一。</w:t>
      </w:r>
    </w:p>
    <w:p>
      <w:pPr>
        <w:spacing w:line="560" w:lineRule="exact"/>
        <w:ind w:firstLine="560" w:firstLineChars="200"/>
        <w:rPr>
          <w:rFonts w:ascii="宋体" w:hAnsi="宋体"/>
          <w:sz w:val="32"/>
          <w:szCs w:val="32"/>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”的为“实质性响应指标”。“实质性响应指标”不允许“负偏离”，否则报价无效；“非实质性响应指标”允许“负偏离”，但不能超出偏离范围，否则报价无效</w:t>
      </w:r>
    </w:p>
    <w:p>
      <w:pPr>
        <w:pStyle w:val="3"/>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自合同签订之日起7个日历天内完成交货，确保正常运行使用。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交付地点：广东财经大学广州校区</w:t>
      </w:r>
      <w:r>
        <w:rPr>
          <w:rFonts w:hint="eastAsia" w:ascii="宋体" w:hAnsi="宋体"/>
          <w:bCs/>
          <w:sz w:val="28"/>
          <w:szCs w:val="28"/>
          <w:lang w:val="en-US" w:eastAsia="zh-CN"/>
        </w:rPr>
        <w:t>同德楼2楼</w:t>
      </w:r>
      <w:r>
        <w:rPr>
          <w:rFonts w:hint="eastAsia" w:ascii="宋体" w:hAnsi="宋体"/>
          <w:bCs/>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(二)安装、调试与</w:t>
      </w:r>
      <w:r>
        <w:rPr>
          <w:rFonts w:hint="eastAsia" w:ascii="宋体" w:hAnsi="宋体" w:cs="宋体"/>
          <w:b/>
          <w:sz w:val="28"/>
          <w:szCs w:val="28"/>
        </w:rPr>
        <w:t>培训</w:t>
      </w:r>
      <w:r>
        <w:rPr>
          <w:rFonts w:hint="eastAsia" w:ascii="宋体" w:hAnsi="宋体"/>
          <w:b/>
          <w:sz w:val="28"/>
          <w:szCs w:val="28"/>
        </w:rPr>
        <w:t>要求</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本项目采购内容包括安装、调试和培训，于广东财经大学（广州校区）完成</w:t>
      </w:r>
      <w:r>
        <w:rPr>
          <w:rFonts w:hint="eastAsia" w:ascii="宋体" w:hAnsi="宋体" w:cs="宋体"/>
          <w:sz w:val="28"/>
          <w:szCs w:val="28"/>
        </w:rPr>
        <w:t>。</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（四）质保期</w:t>
      </w:r>
    </w:p>
    <w:p>
      <w:pPr>
        <w:adjustRightInd w:val="0"/>
        <w:snapToGrid w:val="0"/>
        <w:spacing w:line="560" w:lineRule="exact"/>
        <w:ind w:firstLine="638" w:firstLineChars="228"/>
        <w:rPr>
          <w:rFonts w:ascii="宋体" w:hAnsi="宋体" w:cs="宋体"/>
          <w:sz w:val="28"/>
          <w:szCs w:val="28"/>
        </w:rPr>
      </w:pPr>
      <w:r>
        <w:rPr>
          <w:rFonts w:hint="eastAsia" w:ascii="宋体" w:hAnsi="宋体"/>
          <w:sz w:val="28"/>
          <w:szCs w:val="28"/>
        </w:rPr>
        <w:t>质保期自安装验收合格之日起生效，时间为</w:t>
      </w:r>
      <w:r>
        <w:rPr>
          <w:rFonts w:hint="eastAsia" w:ascii="宋体" w:hAnsi="宋体" w:cs="宋体"/>
          <w:sz w:val="28"/>
          <w:szCs w:val="28"/>
        </w:rPr>
        <w:t>。</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（五）售后服务要求</w:t>
      </w:r>
    </w:p>
    <w:p>
      <w:pPr>
        <w:adjustRightInd w:val="0"/>
        <w:snapToGrid w:val="0"/>
        <w:spacing w:line="560" w:lineRule="exact"/>
        <w:ind w:firstLine="638" w:firstLineChars="228"/>
        <w:rPr>
          <w:rFonts w:ascii="宋体" w:hAnsi="宋体"/>
          <w:b/>
          <w:bCs/>
          <w:kern w:val="0"/>
          <w:sz w:val="28"/>
          <w:szCs w:val="28"/>
        </w:rPr>
      </w:pPr>
      <w:r>
        <w:rPr>
          <w:rFonts w:hint="eastAsia" w:ascii="宋体" w:hAnsi="宋体"/>
          <w:sz w:val="28"/>
          <w:szCs w:val="28"/>
        </w:rPr>
        <w:t>服务响应速度在之内,并在内解决故障。</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（六）结算与付款方式</w:t>
      </w:r>
    </w:p>
    <w:p>
      <w:pPr>
        <w:spacing w:line="560" w:lineRule="exact"/>
        <w:ind w:firstLine="638" w:firstLineChars="228"/>
        <w:rPr>
          <w:rFonts w:ascii="宋体" w:hAnsi="宋体"/>
          <w:sz w:val="28"/>
          <w:szCs w:val="28"/>
        </w:rPr>
      </w:pPr>
      <w:r>
        <w:rPr>
          <w:rFonts w:hint="eastAsia" w:ascii="宋体" w:hAnsi="宋体"/>
          <w:sz w:val="28"/>
          <w:szCs w:val="28"/>
        </w:rPr>
        <w:t>该项目验收合格后，将合同款100%转账支付给成交人。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（七）违约处罚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(1)采购单位逾期付款的，应按照每日合同总价的3‰的比例向成交人偿付逾期付款的违约金；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(2)采购单位违反合同规定拒绝接受服务的，应当承担由此对成交人造成的损失。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（八）其他要求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5"/>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（九）争议解决</w:t>
      </w:r>
      <w:r>
        <w:rPr>
          <w:rFonts w:hint="eastAsia" w:ascii="宋体" w:hAnsi="宋体"/>
          <w:sz w:val="28"/>
          <w:szCs w:val="28"/>
        </w:rPr>
        <w:t>：双方因合同发生争议，应在采购方的主持下进行调解，协商不成，可按合同约定向人民法院起诉。</w:t>
      </w: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8" w:name="_Toc60236710"/>
      <w:bookmarkStart w:id="29" w:name="_Toc13543213"/>
      <w:r>
        <w:rPr>
          <w:rFonts w:hint="eastAsia"/>
        </w:rPr>
        <w:br w:type="page"/>
      </w:r>
      <w:bookmarkEnd w:id="28"/>
      <w:bookmarkEnd w:id="29"/>
    </w:p>
    <w:p>
      <w:pPr>
        <w:pStyle w:val="2"/>
      </w:pPr>
      <w:bookmarkStart w:id="30" w:name="_Toc14310"/>
      <w:r>
        <w:rPr>
          <w:rFonts w:hint="eastAsia"/>
        </w:rPr>
        <w:t>第三部分  报价文件格式</w:t>
      </w:r>
      <w:bookmarkEnd w:id="30"/>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6"/>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8"/>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8"/>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8"/>
        </w:numPr>
        <w:spacing w:line="0" w:lineRule="atLeast"/>
        <w:rPr>
          <w:rFonts w:hAnsi="宋体"/>
          <w:sz w:val="28"/>
          <w:szCs w:val="28"/>
        </w:rPr>
      </w:pPr>
      <w:r>
        <w:rPr>
          <w:rFonts w:hint="eastAsia"/>
          <w:sz w:val="28"/>
          <w:szCs w:val="28"/>
        </w:rPr>
        <w:t>填写此表时不得改变表格的形式。</w:t>
      </w:r>
    </w:p>
    <w:p>
      <w:pPr>
        <w:pStyle w:val="13"/>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7"/>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9"/>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9"/>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9"/>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9"/>
        </w:numPr>
        <w:spacing w:line="400" w:lineRule="exact"/>
        <w:rPr>
          <w:rFonts w:ascii="宋体" w:hAnsi="宋体"/>
          <w:sz w:val="24"/>
        </w:rPr>
      </w:pPr>
      <w:r>
        <w:rPr>
          <w:rFonts w:hint="eastAsia" w:ascii="宋体" w:hAnsi="宋体"/>
          <w:sz w:val="24"/>
        </w:rPr>
        <w:t>我方理解贵方不一定接受最低报价。</w:t>
      </w:r>
    </w:p>
    <w:p>
      <w:pPr>
        <w:numPr>
          <w:ilvl w:val="0"/>
          <w:numId w:val="9"/>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9"/>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9"/>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0"/>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9"/>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9"/>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2BD2D9-9E79-4CC8-B148-C5E33BFA04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F91DDA4-F48E-4E31-A877-1877E68AD789}"/>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35AFCC00-F072-4184-87FF-F7F8F62BB711}"/>
  </w:font>
  <w:font w:name="楷体_GB2312">
    <w:altName w:val="楷体"/>
    <w:panose1 w:val="00000000000000000000"/>
    <w:charset w:val="86"/>
    <w:family w:val="modern"/>
    <w:pitch w:val="default"/>
    <w:sig w:usb0="00000000" w:usb1="00000000" w:usb2="00000000" w:usb3="00000000" w:csb0="00040000" w:csb1="00000000"/>
    <w:embedRegular r:id="rId4" w:fontKey="{59636AC5-A0A6-4758-9FA3-465653FBCDC4}"/>
  </w:font>
  <w:font w:name="楷体">
    <w:panose1 w:val="02010609060101010101"/>
    <w:charset w:val="86"/>
    <w:family w:val="modern"/>
    <w:pitch w:val="default"/>
    <w:sig w:usb0="800002BF" w:usb1="38CF7CFA" w:usb2="00000016" w:usb3="00000000" w:csb0="00040001" w:csb1="00000000"/>
    <w:embedRegular r:id="rId5" w:fontKey="{39EBBA4B-658D-4247-B7A1-A0F097169C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28</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5NmNjOTkwMjAxZGRlMGI4NTY0YjBlMjM5YTc3N2E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218"/>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37D"/>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1DA9"/>
    <w:rsid w:val="001925E7"/>
    <w:rsid w:val="00194616"/>
    <w:rsid w:val="001952D5"/>
    <w:rsid w:val="0019546E"/>
    <w:rsid w:val="001959B2"/>
    <w:rsid w:val="00197130"/>
    <w:rsid w:val="0019774F"/>
    <w:rsid w:val="001A0B2F"/>
    <w:rsid w:val="001A136C"/>
    <w:rsid w:val="001A17F2"/>
    <w:rsid w:val="001A19FC"/>
    <w:rsid w:val="001A1C30"/>
    <w:rsid w:val="001A215D"/>
    <w:rsid w:val="001A22C5"/>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39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CDF"/>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43B0"/>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56F9"/>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47B9"/>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124C"/>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45A6"/>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1C60682D"/>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BA2317F"/>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1538</Words>
  <Characters>8769</Characters>
  <Lines>73</Lines>
  <Paragraphs>20</Paragraphs>
  <TotalTime>28</TotalTime>
  <ScaleCrop>false</ScaleCrop>
  <LinksUpToDate>false</LinksUpToDate>
  <CharactersWithSpaces>10287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2022-10-14T02:13:00Z</dcterms:created>
  <dc:creator>招投标中心</dc:creator>
  <cp:lastModifiedBy>工会蔡键菁</cp:lastModifiedBy>
  <cp:lastPrinted>2022-01-21T10:35:00Z</cp:lastPrinted>
  <dcterms:modified xsi:type="dcterms:W3CDTF">2023-10-08T03:27:23Z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F90E824227D444BFA626A01BBCC08368</vt:lpwstr>
  </property>
</Properties>
</file>