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A2F3">
      <w:pPr>
        <w:tabs>
          <w:tab w:val="left" w:pos="360"/>
        </w:tabs>
      </w:pPr>
    </w:p>
    <w:p w14:paraId="74F4F966">
      <w:pPr>
        <w:tabs>
          <w:tab w:val="left" w:pos="360"/>
        </w:tabs>
      </w:pPr>
    </w:p>
    <w:p w14:paraId="7510B5F0">
      <w:pPr>
        <w:jc w:val="center"/>
      </w:pPr>
    </w:p>
    <w:p w14:paraId="1D20AA02">
      <w:pPr>
        <w:jc w:val="center"/>
      </w:pPr>
      <w:r>
        <w:rPr>
          <w:rFonts w:hint="eastAsia" w:ascii="方正小标宋简体" w:hAnsi="方正小标宋简体" w:eastAsia="方正小标宋简体" w:cs="方正小标宋简体"/>
        </w:rPr>
        <w:drawing>
          <wp:inline distT="0" distB="0" distL="0" distR="0">
            <wp:extent cx="3094355" cy="58483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1">
                      <a:clrChange>
                        <a:clrFrom>
                          <a:srgbClr val="FEFEFE"/>
                        </a:clrFrom>
                        <a:clrTo>
                          <a:srgbClr val="FEFEFE">
                            <a:alpha val="0"/>
                          </a:srgbClr>
                        </a:clrTo>
                      </a:clrChange>
                      <a:biLevel thresh="50000"/>
                      <a:grayscl/>
                    </a:blip>
                    <a:srcRect/>
                    <a:stretch>
                      <a:fillRect/>
                    </a:stretch>
                  </pic:blipFill>
                  <pic:spPr>
                    <a:xfrm>
                      <a:off x="0" y="0"/>
                      <a:ext cx="3094355" cy="584835"/>
                    </a:xfrm>
                    <a:prstGeom prst="rect">
                      <a:avLst/>
                    </a:prstGeom>
                    <a:noFill/>
                    <a:ln w="9525">
                      <a:noFill/>
                      <a:miter lim="800000"/>
                      <a:headEnd/>
                      <a:tailEnd/>
                    </a:ln>
                  </pic:spPr>
                </pic:pic>
              </a:graphicData>
            </a:graphic>
          </wp:inline>
        </w:drawing>
      </w:r>
    </w:p>
    <w:p w14:paraId="0926BEE9">
      <w:pPr>
        <w:jc w:val="center"/>
      </w:pPr>
    </w:p>
    <w:p w14:paraId="2E769C41">
      <w:pPr>
        <w:jc w:val="center"/>
      </w:pPr>
    </w:p>
    <w:p w14:paraId="17553884">
      <w:pPr>
        <w:ind w:firstLine="1016"/>
        <w:jc w:val="center"/>
        <w:rPr>
          <w:rFonts w:ascii="黑体" w:hAnsi="黑体" w:eastAsia="黑体"/>
          <w:b/>
          <w:spacing w:val="-6"/>
          <w:sz w:val="52"/>
          <w:szCs w:val="52"/>
        </w:rPr>
      </w:pPr>
      <w:r>
        <w:rPr>
          <w:rFonts w:hint="eastAsia" w:ascii="黑体" w:hAnsi="黑体" w:eastAsia="黑体"/>
          <w:b/>
          <w:spacing w:val="-6"/>
          <w:sz w:val="52"/>
          <w:szCs w:val="52"/>
        </w:rPr>
        <w:t>佛山校区2026-2027年发电车</w:t>
      </w:r>
    </w:p>
    <w:p w14:paraId="3B65DDB2">
      <w:pPr>
        <w:ind w:firstLine="1016"/>
        <w:jc w:val="center"/>
        <w:rPr>
          <w:rFonts w:ascii="黑体" w:hAnsi="黑体" w:eastAsia="黑体"/>
          <w:b/>
          <w:spacing w:val="-6"/>
          <w:sz w:val="52"/>
          <w:szCs w:val="52"/>
        </w:rPr>
      </w:pPr>
      <w:r>
        <w:rPr>
          <w:rFonts w:hint="eastAsia" w:ascii="黑体" w:hAnsi="黑体" w:eastAsia="黑体"/>
          <w:b/>
          <w:spacing w:val="-6"/>
          <w:sz w:val="52"/>
          <w:szCs w:val="52"/>
        </w:rPr>
        <w:t>租赁服务项目</w:t>
      </w:r>
    </w:p>
    <w:p w14:paraId="4DF6C2EA">
      <w:pPr>
        <w:ind w:firstLine="560"/>
        <w:rPr>
          <w:rFonts w:ascii="黑体" w:hAnsi="宋体" w:eastAsia="黑体"/>
          <w:b/>
          <w:kern w:val="0"/>
          <w:sz w:val="28"/>
        </w:rPr>
      </w:pPr>
    </w:p>
    <w:p w14:paraId="0EA06F44">
      <w:pPr>
        <w:spacing w:line="1000" w:lineRule="exact"/>
        <w:ind w:firstLine="1440"/>
        <w:jc w:val="center"/>
        <w:rPr>
          <w:rFonts w:ascii="黑体" w:eastAsia="黑体"/>
          <w:b/>
          <w:sz w:val="72"/>
          <w:szCs w:val="72"/>
        </w:rPr>
      </w:pPr>
    </w:p>
    <w:p w14:paraId="3BD93887">
      <w:pPr>
        <w:spacing w:line="1000" w:lineRule="exact"/>
        <w:ind w:firstLine="1440"/>
        <w:jc w:val="center"/>
        <w:rPr>
          <w:rFonts w:ascii="黑体" w:eastAsia="黑体"/>
          <w:b/>
          <w:sz w:val="72"/>
          <w:szCs w:val="72"/>
        </w:rPr>
      </w:pPr>
      <w:r>
        <w:rPr>
          <w:rFonts w:hint="eastAsia" w:ascii="黑体" w:eastAsia="黑体"/>
          <w:b/>
          <w:sz w:val="72"/>
          <w:szCs w:val="72"/>
        </w:rPr>
        <w:t>招</w:t>
      </w:r>
    </w:p>
    <w:p w14:paraId="175A6F0F">
      <w:pPr>
        <w:spacing w:line="1000" w:lineRule="exact"/>
        <w:ind w:firstLine="1440"/>
        <w:jc w:val="center"/>
        <w:rPr>
          <w:rFonts w:ascii="黑体" w:eastAsia="黑体"/>
          <w:b/>
          <w:sz w:val="72"/>
          <w:szCs w:val="72"/>
        </w:rPr>
      </w:pPr>
      <w:r>
        <w:rPr>
          <w:rFonts w:hint="eastAsia" w:ascii="黑体" w:eastAsia="黑体"/>
          <w:b/>
          <w:sz w:val="72"/>
          <w:szCs w:val="72"/>
        </w:rPr>
        <w:t>标</w:t>
      </w:r>
    </w:p>
    <w:p w14:paraId="03634807">
      <w:pPr>
        <w:spacing w:line="1000" w:lineRule="exact"/>
        <w:ind w:firstLine="1440"/>
        <w:jc w:val="center"/>
        <w:rPr>
          <w:rFonts w:ascii="黑体" w:eastAsia="黑体"/>
          <w:b/>
          <w:sz w:val="72"/>
          <w:szCs w:val="72"/>
        </w:rPr>
      </w:pPr>
      <w:r>
        <w:rPr>
          <w:rFonts w:hint="eastAsia" w:ascii="黑体" w:eastAsia="黑体"/>
          <w:b/>
          <w:sz w:val="72"/>
          <w:szCs w:val="72"/>
        </w:rPr>
        <w:t>文</w:t>
      </w:r>
    </w:p>
    <w:p w14:paraId="12CEE327">
      <w:pPr>
        <w:spacing w:line="1000" w:lineRule="exact"/>
        <w:ind w:firstLine="1440"/>
        <w:jc w:val="center"/>
        <w:rPr>
          <w:rFonts w:ascii="黑体" w:eastAsia="黑体"/>
          <w:b/>
          <w:sz w:val="72"/>
          <w:szCs w:val="72"/>
        </w:rPr>
      </w:pPr>
      <w:r>
        <w:rPr>
          <w:rFonts w:hint="eastAsia" w:ascii="黑体" w:eastAsia="黑体"/>
          <w:b/>
          <w:sz w:val="72"/>
          <w:szCs w:val="72"/>
        </w:rPr>
        <w:t>件</w:t>
      </w:r>
    </w:p>
    <w:p w14:paraId="25ED01E5"/>
    <w:p w14:paraId="106E86E9"/>
    <w:p w14:paraId="7B3A4E84">
      <w:pPr>
        <w:pStyle w:val="17"/>
        <w:spacing w:line="360" w:lineRule="auto"/>
        <w:ind w:left="0" w:leftChars="0" w:firstLine="643"/>
        <w:jc w:val="center"/>
        <w:rPr>
          <w:rFonts w:ascii="宋体" w:hAnsi="宋体"/>
          <w:sz w:val="32"/>
          <w:szCs w:val="32"/>
        </w:rPr>
      </w:pPr>
      <w:r>
        <w:rPr>
          <w:rFonts w:hint="eastAsia" w:ascii="宋体" w:hAnsi="宋体"/>
          <w:sz w:val="32"/>
          <w:szCs w:val="32"/>
        </w:rPr>
        <w:t>佛山校区工作部 编制</w:t>
      </w:r>
    </w:p>
    <w:p w14:paraId="06E30ECD">
      <w:pPr>
        <w:pStyle w:val="17"/>
        <w:spacing w:line="360" w:lineRule="auto"/>
        <w:ind w:left="0" w:leftChars="0"/>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NumType w:start="1"/>
          <w:cols w:space="720" w:num="1"/>
          <w:docGrid w:type="lines" w:linePitch="312" w:charSpace="0"/>
        </w:sectPr>
      </w:pPr>
      <w:r>
        <w:rPr>
          <w:rFonts w:hint="eastAsia" w:ascii="宋体" w:hAnsi="宋体"/>
          <w:sz w:val="32"/>
          <w:szCs w:val="32"/>
        </w:rPr>
        <w:t>2026年5月14日  发布</w:t>
      </w:r>
    </w:p>
    <w:p w14:paraId="4FBB70B7">
      <w:pPr>
        <w:pStyle w:val="2"/>
        <w:spacing w:before="0" w:after="0" w:line="240" w:lineRule="auto"/>
      </w:pPr>
      <w:bookmarkStart w:id="0" w:name="_Toc80020621"/>
      <w:r>
        <w:rPr>
          <w:rFonts w:hint="eastAsia"/>
        </w:rPr>
        <w:t>第一部分 投标邀请函</w:t>
      </w:r>
      <w:bookmarkEnd w:id="0"/>
    </w:p>
    <w:p w14:paraId="64DFF6B1"/>
    <w:p w14:paraId="7F07D8D0">
      <w:pPr>
        <w:spacing w:line="520" w:lineRule="exact"/>
        <w:rPr>
          <w:rFonts w:ascii="宋体" w:hAnsi="宋体" w:cs="宋体"/>
          <w:sz w:val="24"/>
        </w:rPr>
      </w:pPr>
      <w:r>
        <w:rPr>
          <w:rFonts w:hint="eastAsia" w:ascii="宋体" w:hAnsi="宋体" w:cs="宋体"/>
          <w:sz w:val="24"/>
          <w:u w:val="single"/>
        </w:rPr>
        <w:t>各潜在投标人</w:t>
      </w:r>
      <w:r>
        <w:rPr>
          <w:rFonts w:hint="eastAsia" w:ascii="宋体" w:hAnsi="宋体" w:cs="宋体"/>
          <w:sz w:val="24"/>
        </w:rPr>
        <w:t>：</w:t>
      </w:r>
    </w:p>
    <w:p w14:paraId="6B158EB5">
      <w:pPr>
        <w:spacing w:line="360" w:lineRule="auto"/>
        <w:ind w:firstLine="480" w:firstLineChars="200"/>
        <w:jc w:val="left"/>
        <w:rPr>
          <w:rFonts w:ascii="宋体" w:hAnsi="宋体" w:cs="宋体"/>
          <w:sz w:val="24"/>
        </w:rPr>
      </w:pPr>
      <w:r>
        <w:rPr>
          <w:rFonts w:hint="eastAsia" w:ascii="宋体" w:hAnsi="宋体" w:cs="宋体"/>
          <w:sz w:val="24"/>
        </w:rPr>
        <w:t>根据广东财经大学《采购管理实施办法》有关规定，拟通过公开招标方式</w:t>
      </w:r>
      <w:r>
        <w:rPr>
          <w:rFonts w:hint="eastAsia" w:ascii="宋体" w:hAnsi="宋体" w:cs="宋体"/>
          <w:spacing w:val="-6"/>
          <w:sz w:val="24"/>
        </w:rPr>
        <w:t>为佛山校区2026-2027年发电车租赁服务项目采购服务供应商1名</w:t>
      </w:r>
      <w:r>
        <w:rPr>
          <w:rFonts w:hint="eastAsia" w:ascii="宋体" w:hAnsi="宋体" w:cs="宋体"/>
          <w:sz w:val="24"/>
        </w:rPr>
        <w:t>。欢迎符合资格条件的供应商前来投标。有关事宜如下：</w:t>
      </w:r>
    </w:p>
    <w:p w14:paraId="3510AC37">
      <w:pPr>
        <w:tabs>
          <w:tab w:val="left" w:pos="0"/>
        </w:tabs>
        <w:spacing w:line="520" w:lineRule="exact"/>
        <w:ind w:firstLine="482" w:firstLineChars="200"/>
        <w:jc w:val="left"/>
        <w:rPr>
          <w:rFonts w:ascii="宋体" w:hAnsi="宋体" w:cs="宋体"/>
          <w:sz w:val="24"/>
        </w:rPr>
      </w:pPr>
      <w:r>
        <w:rPr>
          <w:rFonts w:hint="eastAsia" w:ascii="宋体" w:hAnsi="宋体" w:cs="宋体"/>
          <w:b/>
          <w:sz w:val="24"/>
        </w:rPr>
        <w:t>1.1项目名称：</w:t>
      </w:r>
      <w:r>
        <w:rPr>
          <w:rFonts w:hint="eastAsia" w:ascii="宋体" w:hAnsi="宋体" w:cs="宋体"/>
          <w:sz w:val="24"/>
        </w:rPr>
        <w:t>佛山校区2026-2027年发电车租赁服务项目</w:t>
      </w:r>
    </w:p>
    <w:p w14:paraId="5BAB9A90">
      <w:pPr>
        <w:tabs>
          <w:tab w:val="left" w:pos="0"/>
        </w:tabs>
        <w:spacing w:line="520" w:lineRule="exact"/>
        <w:ind w:firstLine="482" w:firstLineChars="200"/>
        <w:rPr>
          <w:rFonts w:ascii="宋体" w:hAnsi="宋体" w:cs="宋体"/>
          <w:sz w:val="24"/>
        </w:rPr>
      </w:pPr>
      <w:r>
        <w:rPr>
          <w:rFonts w:hint="eastAsia" w:ascii="宋体" w:hAnsi="宋体" w:cs="宋体"/>
          <w:b/>
          <w:sz w:val="24"/>
        </w:rPr>
        <w:t>1.2投标最高控制价：</w:t>
      </w:r>
      <w:r>
        <w:rPr>
          <w:rFonts w:hint="eastAsia" w:ascii="宋体" w:hAnsi="宋体" w:cs="宋体"/>
          <w:sz w:val="24"/>
        </w:rPr>
        <w:t>90000元</w:t>
      </w:r>
    </w:p>
    <w:p w14:paraId="61556552">
      <w:pPr>
        <w:tabs>
          <w:tab w:val="left" w:pos="0"/>
        </w:tabs>
        <w:spacing w:line="520" w:lineRule="exact"/>
        <w:ind w:firstLine="482" w:firstLineChars="200"/>
        <w:rPr>
          <w:rFonts w:ascii="宋体" w:hAnsi="宋体" w:cs="宋体"/>
          <w:b/>
          <w:bCs/>
          <w:sz w:val="24"/>
        </w:rPr>
      </w:pPr>
      <w:r>
        <w:rPr>
          <w:rFonts w:hint="eastAsia" w:ascii="宋体" w:hAnsi="宋体" w:cs="宋体"/>
          <w:b/>
          <w:bCs/>
          <w:sz w:val="24"/>
        </w:rPr>
        <w:t>1.3递交投标文件及投标截止时间</w:t>
      </w:r>
      <w:bookmarkStart w:id="50" w:name="_GoBack"/>
      <w:bookmarkEnd w:id="50"/>
    </w:p>
    <w:p w14:paraId="241CE0EB">
      <w:pPr>
        <w:spacing w:line="520" w:lineRule="exact"/>
        <w:ind w:firstLine="480" w:firstLineChars="200"/>
        <w:rPr>
          <w:rFonts w:ascii="宋体" w:hAnsi="宋体" w:cs="宋体"/>
          <w:sz w:val="24"/>
        </w:rPr>
      </w:pPr>
      <w:r>
        <w:rPr>
          <w:rFonts w:hint="eastAsia" w:ascii="宋体" w:hAnsi="宋体" w:cs="宋体"/>
          <w:sz w:val="24"/>
        </w:rPr>
        <w:t>1.3.1</w:t>
      </w:r>
      <w:r>
        <w:rPr>
          <w:rFonts w:hint="eastAsia" w:ascii="宋体" w:hAnsi="宋体" w:cs="宋体"/>
          <w:b/>
          <w:bCs/>
          <w:sz w:val="24"/>
        </w:rPr>
        <w:t>递交投标文件时间：</w:t>
      </w:r>
      <w:r>
        <w:rPr>
          <w:rFonts w:hint="eastAsia" w:ascii="宋体" w:hAnsi="宋体" w:cs="宋体"/>
          <w:sz w:val="24"/>
        </w:rPr>
        <w:t>2026年5月26日（星期二）上午9-11点</w:t>
      </w:r>
    </w:p>
    <w:p w14:paraId="02ED60F4">
      <w:pPr>
        <w:spacing w:line="520" w:lineRule="exact"/>
        <w:ind w:firstLine="480" w:firstLineChars="200"/>
        <w:rPr>
          <w:rFonts w:ascii="宋体" w:hAnsi="宋体" w:cs="宋体"/>
          <w:sz w:val="24"/>
        </w:rPr>
      </w:pPr>
      <w:r>
        <w:rPr>
          <w:rFonts w:hint="eastAsia" w:ascii="宋体" w:hAnsi="宋体" w:cs="宋体"/>
          <w:sz w:val="24"/>
        </w:rPr>
        <w:t>1.3.2</w:t>
      </w:r>
      <w:r>
        <w:rPr>
          <w:rFonts w:hint="eastAsia" w:ascii="宋体" w:hAnsi="宋体" w:cs="宋体"/>
          <w:b/>
          <w:bCs/>
          <w:sz w:val="24"/>
        </w:rPr>
        <w:t>投标截止时间：</w:t>
      </w:r>
      <w:r>
        <w:rPr>
          <w:rFonts w:hint="eastAsia" w:ascii="宋体" w:hAnsi="宋体" w:cs="宋体"/>
          <w:sz w:val="24"/>
        </w:rPr>
        <w:t>2026年5月26日（星期二）上午11点</w:t>
      </w:r>
    </w:p>
    <w:p w14:paraId="67AD325A">
      <w:pPr>
        <w:tabs>
          <w:tab w:val="left" w:pos="0"/>
        </w:tabs>
        <w:spacing w:line="520" w:lineRule="exact"/>
        <w:ind w:firstLine="482" w:firstLineChars="200"/>
        <w:rPr>
          <w:rFonts w:ascii="宋体" w:hAnsi="宋体" w:cs="宋体"/>
          <w:sz w:val="24"/>
        </w:rPr>
      </w:pPr>
      <w:r>
        <w:rPr>
          <w:rFonts w:hint="eastAsia" w:ascii="宋体" w:hAnsi="宋体" w:cs="宋体"/>
          <w:b/>
          <w:bCs/>
          <w:sz w:val="24"/>
        </w:rPr>
        <w:t>1.4信息发布媒体</w:t>
      </w:r>
    </w:p>
    <w:p w14:paraId="7A718BFF">
      <w:pPr>
        <w:spacing w:line="520" w:lineRule="exact"/>
        <w:ind w:firstLine="480" w:firstLineChars="200"/>
        <w:rPr>
          <w:rFonts w:ascii="宋体" w:hAnsi="宋体" w:cs="宋体"/>
          <w:sz w:val="24"/>
        </w:rPr>
      </w:pPr>
      <w:r>
        <w:rPr>
          <w:rFonts w:hint="eastAsia" w:ascii="宋体" w:hAnsi="宋体" w:cs="宋体"/>
          <w:sz w:val="24"/>
        </w:rPr>
        <w:t>凡与本项目相关的澄清、变更、以及中标公示、成交结果等信息均发布在广东财经大学佛山校区</w:t>
      </w:r>
      <w:r>
        <w:rPr>
          <w:rFonts w:hint="eastAsia" w:ascii="宋体" w:hAnsi="宋体" w:cs="宋体"/>
          <w:spacing w:val="-12"/>
          <w:sz w:val="24"/>
        </w:rPr>
        <w:t>网站</w:t>
      </w:r>
      <w:r>
        <w:rPr>
          <w:rFonts w:hint="eastAsia" w:ascii="宋体" w:hAnsi="宋体" w:cs="宋体"/>
          <w:sz w:val="24"/>
        </w:rPr>
        <w:t>和学校公告栏。如有不一致，以发布在广东财经大学佛山校区网站的文本为准。</w:t>
      </w:r>
    </w:p>
    <w:p w14:paraId="7114BCA8">
      <w:pPr>
        <w:tabs>
          <w:tab w:val="left" w:pos="0"/>
        </w:tabs>
        <w:spacing w:line="520" w:lineRule="exact"/>
        <w:ind w:firstLine="482" w:firstLineChars="200"/>
        <w:rPr>
          <w:rFonts w:ascii="宋体" w:hAnsi="宋体" w:cs="宋体"/>
          <w:b/>
          <w:bCs/>
          <w:sz w:val="24"/>
        </w:rPr>
      </w:pPr>
      <w:r>
        <w:rPr>
          <w:rFonts w:hint="eastAsia" w:ascii="宋体" w:hAnsi="宋体" w:cs="宋体"/>
          <w:b/>
          <w:bCs/>
          <w:sz w:val="24"/>
        </w:rPr>
        <w:t>1.5期望得到的协助与配合</w:t>
      </w:r>
    </w:p>
    <w:p w14:paraId="43965F02">
      <w:pPr>
        <w:tabs>
          <w:tab w:val="left" w:pos="0"/>
        </w:tabs>
        <w:spacing w:line="520" w:lineRule="exact"/>
        <w:ind w:firstLine="480" w:firstLineChars="200"/>
        <w:rPr>
          <w:rFonts w:ascii="宋体" w:hAnsi="宋体" w:cs="宋体"/>
          <w:sz w:val="24"/>
        </w:rPr>
      </w:pPr>
      <w:r>
        <w:rPr>
          <w:rFonts w:hint="eastAsia" w:ascii="宋体" w:hAnsi="宋体" w:cs="宋体"/>
          <w:sz w:val="24"/>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宋体"/>
          <w:sz w:val="23"/>
          <w:szCs w:val="23"/>
        </w:rPr>
        <w:t>。</w:t>
      </w:r>
      <w:r>
        <w:rPr>
          <w:rFonts w:hint="eastAsia" w:ascii="宋体" w:hAnsi="宋体" w:cs="宋体"/>
          <w:sz w:val="24"/>
        </w:rPr>
        <w:t>对您的支持与配合，谨表谢意。</w:t>
      </w:r>
    </w:p>
    <w:p w14:paraId="7AC7B1CE">
      <w:pPr>
        <w:tabs>
          <w:tab w:val="left" w:pos="0"/>
        </w:tabs>
        <w:spacing w:line="520" w:lineRule="exact"/>
        <w:ind w:firstLine="482" w:firstLineChars="200"/>
        <w:rPr>
          <w:rFonts w:ascii="宋体" w:hAnsi="宋体" w:cs="宋体"/>
          <w:b/>
          <w:bCs/>
          <w:sz w:val="24"/>
        </w:rPr>
      </w:pPr>
      <w:r>
        <w:rPr>
          <w:rFonts w:hint="eastAsia" w:ascii="宋体" w:hAnsi="宋体" w:cs="宋体"/>
          <w:b/>
          <w:bCs/>
          <w:sz w:val="24"/>
        </w:rPr>
        <w:t>1.6招标人及联系方式</w:t>
      </w:r>
    </w:p>
    <w:tbl>
      <w:tblPr>
        <w:tblStyle w:val="31"/>
        <w:tblW w:w="8460" w:type="dxa"/>
        <w:jc w:val="center"/>
        <w:tblLayout w:type="fixed"/>
        <w:tblCellMar>
          <w:top w:w="0" w:type="dxa"/>
          <w:left w:w="108" w:type="dxa"/>
          <w:bottom w:w="0" w:type="dxa"/>
          <w:right w:w="108" w:type="dxa"/>
        </w:tblCellMar>
      </w:tblPr>
      <w:tblGrid>
        <w:gridCol w:w="562"/>
        <w:gridCol w:w="1598"/>
        <w:gridCol w:w="2261"/>
        <w:gridCol w:w="1564"/>
        <w:gridCol w:w="2475"/>
      </w:tblGrid>
      <w:tr w14:paraId="6A57F865">
        <w:tblPrEx>
          <w:tblCellMar>
            <w:top w:w="0" w:type="dxa"/>
            <w:left w:w="108" w:type="dxa"/>
            <w:bottom w:w="0" w:type="dxa"/>
            <w:right w:w="108" w:type="dxa"/>
          </w:tblCellMar>
        </w:tblPrEx>
        <w:trPr>
          <w:jc w:val="center"/>
        </w:trPr>
        <w:tc>
          <w:tcPr>
            <w:tcW w:w="562" w:type="dxa"/>
          </w:tcPr>
          <w:p w14:paraId="59FD231F">
            <w:pPr>
              <w:spacing w:line="520" w:lineRule="exact"/>
              <w:ind w:firstLine="462"/>
              <w:jc w:val="distribute"/>
              <w:rPr>
                <w:rFonts w:ascii="宋体" w:hAnsi="宋体" w:cs="宋体"/>
                <w:sz w:val="23"/>
                <w:szCs w:val="23"/>
              </w:rPr>
            </w:pPr>
          </w:p>
        </w:tc>
        <w:tc>
          <w:tcPr>
            <w:tcW w:w="1598" w:type="dxa"/>
          </w:tcPr>
          <w:p w14:paraId="5F393CB1">
            <w:pPr>
              <w:spacing w:line="520" w:lineRule="exact"/>
              <w:jc w:val="distribute"/>
              <w:rPr>
                <w:rFonts w:ascii="宋体" w:hAnsi="宋体" w:cs="宋体"/>
                <w:sz w:val="24"/>
              </w:rPr>
            </w:pPr>
            <w:r>
              <w:rPr>
                <w:rFonts w:hint="eastAsia" w:ascii="宋体" w:hAnsi="宋体" w:cs="宋体"/>
                <w:sz w:val="24"/>
              </w:rPr>
              <w:t>招标人：</w:t>
            </w:r>
          </w:p>
        </w:tc>
        <w:tc>
          <w:tcPr>
            <w:tcW w:w="2261" w:type="dxa"/>
          </w:tcPr>
          <w:p w14:paraId="31DA49BD">
            <w:pPr>
              <w:spacing w:line="520" w:lineRule="exact"/>
              <w:rPr>
                <w:rFonts w:ascii="宋体" w:hAnsi="宋体" w:cs="宋体"/>
                <w:sz w:val="24"/>
              </w:rPr>
            </w:pPr>
            <w:r>
              <w:rPr>
                <w:rFonts w:hint="eastAsia" w:ascii="宋体" w:hAnsi="宋体" w:cs="宋体"/>
                <w:sz w:val="24"/>
              </w:rPr>
              <w:t>广东财经大学</w:t>
            </w:r>
          </w:p>
        </w:tc>
        <w:tc>
          <w:tcPr>
            <w:tcW w:w="1564" w:type="dxa"/>
          </w:tcPr>
          <w:p w14:paraId="1E4B9FAB">
            <w:pPr>
              <w:spacing w:line="520" w:lineRule="exact"/>
              <w:jc w:val="distribute"/>
              <w:rPr>
                <w:rFonts w:ascii="宋体" w:hAnsi="宋体" w:cs="宋体"/>
                <w:sz w:val="24"/>
              </w:rPr>
            </w:pPr>
            <w:r>
              <w:rPr>
                <w:rFonts w:hint="eastAsia" w:ascii="宋体" w:hAnsi="宋体" w:cs="宋体"/>
                <w:sz w:val="24"/>
              </w:rPr>
              <w:t>联系人：</w:t>
            </w:r>
          </w:p>
        </w:tc>
        <w:tc>
          <w:tcPr>
            <w:tcW w:w="2475" w:type="dxa"/>
          </w:tcPr>
          <w:p w14:paraId="56392BF3">
            <w:pPr>
              <w:spacing w:line="520" w:lineRule="exact"/>
              <w:jc w:val="left"/>
              <w:rPr>
                <w:rFonts w:ascii="宋体" w:hAnsi="宋体" w:cs="宋体"/>
                <w:sz w:val="24"/>
              </w:rPr>
            </w:pPr>
            <w:r>
              <w:rPr>
                <w:rFonts w:hint="eastAsia" w:ascii="宋体" w:hAnsi="宋体" w:cs="宋体"/>
                <w:sz w:val="24"/>
              </w:rPr>
              <w:t>罗老师</w:t>
            </w:r>
          </w:p>
        </w:tc>
      </w:tr>
      <w:tr w14:paraId="688BC20A">
        <w:tblPrEx>
          <w:tblCellMar>
            <w:top w:w="0" w:type="dxa"/>
            <w:left w:w="108" w:type="dxa"/>
            <w:bottom w:w="0" w:type="dxa"/>
            <w:right w:w="108" w:type="dxa"/>
          </w:tblCellMar>
        </w:tblPrEx>
        <w:trPr>
          <w:jc w:val="center"/>
        </w:trPr>
        <w:tc>
          <w:tcPr>
            <w:tcW w:w="562" w:type="dxa"/>
          </w:tcPr>
          <w:p w14:paraId="4BE122D7">
            <w:pPr>
              <w:spacing w:line="520" w:lineRule="exact"/>
              <w:ind w:firstLine="462"/>
              <w:jc w:val="distribute"/>
              <w:rPr>
                <w:rFonts w:ascii="宋体" w:hAnsi="宋体" w:cs="宋体"/>
                <w:sz w:val="23"/>
                <w:szCs w:val="23"/>
              </w:rPr>
            </w:pPr>
          </w:p>
        </w:tc>
        <w:tc>
          <w:tcPr>
            <w:tcW w:w="1598" w:type="dxa"/>
          </w:tcPr>
          <w:p w14:paraId="17027E61">
            <w:pPr>
              <w:spacing w:line="520" w:lineRule="exact"/>
              <w:jc w:val="distribute"/>
              <w:rPr>
                <w:rFonts w:ascii="宋体" w:hAnsi="宋体" w:cs="宋体"/>
                <w:sz w:val="24"/>
              </w:rPr>
            </w:pPr>
            <w:r>
              <w:rPr>
                <w:rFonts w:hint="eastAsia" w:ascii="宋体" w:hAnsi="宋体" w:cs="宋体"/>
                <w:sz w:val="24"/>
              </w:rPr>
              <w:t>联系电话：</w:t>
            </w:r>
          </w:p>
        </w:tc>
        <w:tc>
          <w:tcPr>
            <w:tcW w:w="2261" w:type="dxa"/>
          </w:tcPr>
          <w:p w14:paraId="55B714C5">
            <w:pPr>
              <w:spacing w:line="520" w:lineRule="exact"/>
              <w:rPr>
                <w:rFonts w:ascii="宋体" w:hAnsi="宋体" w:cs="宋体"/>
                <w:sz w:val="24"/>
              </w:rPr>
            </w:pPr>
            <w:r>
              <w:rPr>
                <w:rFonts w:hint="eastAsia" w:ascii="宋体" w:hAnsi="宋体" w:cs="宋体"/>
                <w:sz w:val="24"/>
              </w:rPr>
              <w:t xml:space="preserve">0757-87828695    </w:t>
            </w:r>
          </w:p>
        </w:tc>
        <w:tc>
          <w:tcPr>
            <w:tcW w:w="1564" w:type="dxa"/>
          </w:tcPr>
          <w:p w14:paraId="6BA4B8FC">
            <w:pPr>
              <w:spacing w:line="520" w:lineRule="exact"/>
              <w:ind w:firstLine="462"/>
              <w:jc w:val="distribute"/>
              <w:rPr>
                <w:rFonts w:ascii="宋体" w:hAnsi="宋体" w:cs="宋体"/>
                <w:sz w:val="23"/>
                <w:szCs w:val="23"/>
              </w:rPr>
            </w:pPr>
          </w:p>
        </w:tc>
        <w:tc>
          <w:tcPr>
            <w:tcW w:w="2475" w:type="dxa"/>
          </w:tcPr>
          <w:p w14:paraId="29597935">
            <w:pPr>
              <w:spacing w:line="520" w:lineRule="exact"/>
              <w:jc w:val="left"/>
              <w:rPr>
                <w:rFonts w:ascii="宋体" w:hAnsi="宋体" w:cs="宋体"/>
                <w:sz w:val="23"/>
                <w:szCs w:val="23"/>
              </w:rPr>
            </w:pPr>
            <w:r>
              <w:rPr>
                <w:rFonts w:hint="eastAsia" w:ascii="宋体" w:hAnsi="宋体" w:cs="宋体"/>
                <w:sz w:val="23"/>
                <w:szCs w:val="23"/>
              </w:rPr>
              <w:t>18577782695</w:t>
            </w:r>
          </w:p>
        </w:tc>
      </w:tr>
      <w:tr w14:paraId="300BA9E3">
        <w:tblPrEx>
          <w:tblCellMar>
            <w:top w:w="0" w:type="dxa"/>
            <w:left w:w="108" w:type="dxa"/>
            <w:bottom w:w="0" w:type="dxa"/>
            <w:right w:w="108" w:type="dxa"/>
          </w:tblCellMar>
        </w:tblPrEx>
        <w:trPr>
          <w:trHeight w:val="80" w:hRule="atLeast"/>
          <w:jc w:val="center"/>
        </w:trPr>
        <w:tc>
          <w:tcPr>
            <w:tcW w:w="562" w:type="dxa"/>
          </w:tcPr>
          <w:p w14:paraId="549FE707">
            <w:pPr>
              <w:spacing w:line="520" w:lineRule="exact"/>
              <w:ind w:firstLine="462"/>
              <w:jc w:val="distribute"/>
              <w:rPr>
                <w:rFonts w:ascii="宋体" w:hAnsi="宋体" w:cs="宋体"/>
                <w:sz w:val="23"/>
                <w:szCs w:val="23"/>
              </w:rPr>
            </w:pPr>
          </w:p>
        </w:tc>
        <w:tc>
          <w:tcPr>
            <w:tcW w:w="1598" w:type="dxa"/>
          </w:tcPr>
          <w:p w14:paraId="156ED8E1">
            <w:pPr>
              <w:spacing w:line="520" w:lineRule="exact"/>
              <w:jc w:val="distribute"/>
              <w:rPr>
                <w:rFonts w:ascii="宋体" w:hAnsi="宋体" w:cs="宋体"/>
                <w:sz w:val="24"/>
              </w:rPr>
            </w:pPr>
            <w:r>
              <w:rPr>
                <w:rFonts w:hint="eastAsia" w:ascii="宋体" w:hAnsi="宋体" w:cs="宋体"/>
                <w:sz w:val="24"/>
                <w:lang w:val="zh-CN"/>
              </w:rPr>
              <w:t>联系地址：</w:t>
            </w:r>
          </w:p>
        </w:tc>
        <w:tc>
          <w:tcPr>
            <w:tcW w:w="6300" w:type="dxa"/>
            <w:gridSpan w:val="3"/>
          </w:tcPr>
          <w:p w14:paraId="5882E157">
            <w:pPr>
              <w:spacing w:line="520" w:lineRule="exact"/>
              <w:jc w:val="left"/>
              <w:rPr>
                <w:rFonts w:ascii="宋体" w:hAnsi="宋体" w:cs="宋体"/>
                <w:sz w:val="24"/>
                <w:lang w:val="zh-CN"/>
              </w:rPr>
            </w:pPr>
            <w:r>
              <w:rPr>
                <w:rFonts w:hint="eastAsia" w:ascii="宋体" w:hAnsi="宋体" w:cs="宋体"/>
                <w:sz w:val="24"/>
              </w:rPr>
              <w:t>广东财经大学佛山校区（佛山市三水区云东海街道学海路1号厚德楼212室）</w:t>
            </w:r>
          </w:p>
        </w:tc>
      </w:tr>
    </w:tbl>
    <w:p w14:paraId="4A8136CA">
      <w:pPr>
        <w:pStyle w:val="7"/>
        <w:ind w:firstLine="402"/>
        <w:rPr>
          <w:rFonts w:ascii="宋体" w:hAnsi="宋体" w:cs="宋体"/>
        </w:rPr>
      </w:pPr>
    </w:p>
    <w:p w14:paraId="5A1FCE9B">
      <w:pPr>
        <w:pStyle w:val="2"/>
        <w:spacing w:before="0" w:after="0" w:line="240" w:lineRule="auto"/>
        <w:ind w:firstLine="880"/>
        <w:jc w:val="both"/>
        <w:rPr>
          <w:rFonts w:ascii="宋体" w:hAnsi="宋体" w:cs="宋体"/>
        </w:rPr>
      </w:pPr>
      <w:bookmarkStart w:id="1" w:name="_Toc280272729"/>
      <w:bookmarkStart w:id="2" w:name="_Toc80020622"/>
    </w:p>
    <w:p w14:paraId="1145E761"/>
    <w:p w14:paraId="41CA2A43">
      <w:pPr>
        <w:pStyle w:val="2"/>
        <w:spacing w:before="0" w:after="0" w:line="240" w:lineRule="auto"/>
        <w:ind w:firstLine="880"/>
        <w:rPr>
          <w:rFonts w:ascii="宋体" w:hAnsi="宋体" w:cs="宋体"/>
        </w:rPr>
      </w:pPr>
      <w:r>
        <w:rPr>
          <w:rFonts w:hint="eastAsia" w:ascii="宋体" w:hAnsi="宋体" w:cs="宋体"/>
        </w:rPr>
        <w:t>第二部分  项目内容及需求</w:t>
      </w:r>
      <w:bookmarkEnd w:id="1"/>
      <w:bookmarkEnd w:id="2"/>
    </w:p>
    <w:p w14:paraId="03C424C2">
      <w:pPr>
        <w:rPr>
          <w:rFonts w:ascii="宋体" w:hAnsi="宋体" w:cs="宋体"/>
        </w:rPr>
      </w:pPr>
    </w:p>
    <w:p w14:paraId="16C2E6D8">
      <w:pPr>
        <w:pStyle w:val="4"/>
        <w:adjustRightInd w:val="0"/>
        <w:snapToGrid w:val="0"/>
        <w:spacing w:before="0" w:after="0" w:line="360" w:lineRule="auto"/>
        <w:ind w:firstLine="482" w:firstLineChars="200"/>
        <w:rPr>
          <w:rFonts w:ascii="宋体" w:hAnsi="宋体" w:cs="宋体"/>
          <w:sz w:val="24"/>
          <w:szCs w:val="24"/>
        </w:rPr>
      </w:pPr>
      <w:bookmarkStart w:id="3" w:name="_Toc479604396"/>
      <w:bookmarkEnd w:id="3"/>
      <w:bookmarkStart w:id="4" w:name="_Toc80020623"/>
      <w:bookmarkStart w:id="5" w:name="OLE_LINK44"/>
      <w:bookmarkStart w:id="6" w:name="_Toc298325850"/>
      <w:r>
        <w:rPr>
          <w:rFonts w:hint="eastAsia" w:ascii="宋体" w:hAnsi="宋体" w:cs="宋体"/>
          <w:sz w:val="24"/>
          <w:szCs w:val="24"/>
        </w:rPr>
        <w:t>2.1 项目概况</w:t>
      </w:r>
      <w:bookmarkEnd w:id="4"/>
    </w:p>
    <w:p w14:paraId="4E1EA111">
      <w:pPr>
        <w:wordWrap w:val="0"/>
        <w:spacing w:line="360" w:lineRule="auto"/>
        <w:ind w:firstLine="482" w:firstLineChars="200"/>
        <w:rPr>
          <w:rFonts w:ascii="宋体" w:hAnsi="宋体" w:cs="宋体"/>
          <w:color w:val="000000"/>
          <w:sz w:val="24"/>
        </w:rPr>
      </w:pPr>
      <w:r>
        <w:rPr>
          <w:rFonts w:hint="eastAsia" w:ascii="宋体" w:hAnsi="宋体" w:cs="宋体"/>
          <w:b/>
          <w:bCs/>
          <w:sz w:val="24"/>
        </w:rPr>
        <w:t>2.1.1预算及报价费用包括：</w:t>
      </w:r>
      <w:r>
        <w:rPr>
          <w:rFonts w:hint="eastAsia" w:ascii="宋体" w:hAnsi="宋体" w:cs="宋体"/>
          <w:color w:val="000000"/>
          <w:sz w:val="24"/>
        </w:rPr>
        <w:t>本项目采用全包方式，报价应包含项目实施所需的所有货物、工程、服务、标准附件、备品备件、专用工具、包装、运输、装卸、人工、安装、调试、培训、保修、保险及其他一切税金和费用。</w:t>
      </w:r>
    </w:p>
    <w:p w14:paraId="0815F6A6">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2.1.2本招标文件用户需求书中，凡标有“★”的条款均为实质性内容，投标人须作出实质性响应，负偏离或不满足其中任一项按无效投标处理；凡标有“▲”的条款均为重要内容，负偏离或不满足将扣除相应的评审分值。</w:t>
      </w:r>
    </w:p>
    <w:p w14:paraId="4DA4003E">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2.1.3项目供应商评选及合同期</w:t>
      </w:r>
    </w:p>
    <w:p w14:paraId="27AA1E5F">
      <w:pPr>
        <w:wordWrap w:val="0"/>
        <w:spacing w:line="360" w:lineRule="auto"/>
        <w:ind w:firstLine="480" w:firstLineChars="200"/>
        <w:rPr>
          <w:rFonts w:ascii="宋体" w:hAnsi="宋体" w:cs="宋体"/>
          <w:color w:val="000000"/>
          <w:sz w:val="24"/>
        </w:rPr>
      </w:pPr>
      <w:r>
        <w:rPr>
          <w:rFonts w:hint="eastAsia" w:ascii="宋体" w:hAnsi="宋体" w:cs="宋体"/>
          <w:bCs/>
          <w:sz w:val="24"/>
        </w:rPr>
        <w:t>2.1.3.1</w:t>
      </w:r>
      <w:r>
        <w:rPr>
          <w:rFonts w:hint="eastAsia" w:ascii="宋体" w:hAnsi="宋体" w:cs="宋体"/>
          <w:b/>
          <w:bCs/>
          <w:sz w:val="24"/>
        </w:rPr>
        <w:t>供应商评选：</w:t>
      </w:r>
      <w:r>
        <w:rPr>
          <w:rFonts w:hint="eastAsia" w:ascii="宋体" w:hAnsi="宋体" w:cs="宋体"/>
          <w:color w:val="000000"/>
          <w:sz w:val="24"/>
        </w:rPr>
        <w:t>评标委员会对有效投标人进行综合评分，并按照综合评分从高到低排序，排名第一的供应商为本项目中标人，排名第二、第三的供应商作为本项目备选供应商。当第一名放弃或不合格时，依次递补。</w:t>
      </w:r>
    </w:p>
    <w:p w14:paraId="445BDFCE">
      <w:pPr>
        <w:wordWrap w:val="0"/>
        <w:spacing w:line="360" w:lineRule="auto"/>
        <w:ind w:firstLine="480" w:firstLineChars="200"/>
        <w:rPr>
          <w:rFonts w:ascii="宋体" w:hAnsi="宋体" w:cs="宋体"/>
          <w:color w:val="000000"/>
          <w:sz w:val="24"/>
        </w:rPr>
      </w:pPr>
      <w:r>
        <w:rPr>
          <w:rFonts w:hint="eastAsia" w:ascii="宋体" w:hAnsi="宋体" w:cs="宋体"/>
          <w:bCs/>
          <w:sz w:val="24"/>
        </w:rPr>
        <w:t>2.1.3.2</w:t>
      </w:r>
      <w:r>
        <w:rPr>
          <w:rFonts w:hint="eastAsia" w:ascii="宋体" w:hAnsi="宋体" w:cs="宋体"/>
          <w:b/>
          <w:bCs/>
          <w:sz w:val="24"/>
        </w:rPr>
        <w:t>服务期限</w:t>
      </w:r>
      <w:r>
        <w:rPr>
          <w:rFonts w:hint="eastAsia" w:ascii="宋体" w:hAnsi="宋体" w:cs="宋体"/>
          <w:b/>
          <w:bCs/>
        </w:rPr>
        <w:t>：</w:t>
      </w:r>
      <w:r>
        <w:rPr>
          <w:rFonts w:hint="eastAsia" w:ascii="宋体" w:hAnsi="宋体" w:cs="宋体"/>
          <w:bCs/>
          <w:sz w:val="24"/>
        </w:rPr>
        <w:t>自合同正式签订之日起2年，若达到9万元最高预算，则项目也自动终止。</w:t>
      </w:r>
    </w:p>
    <w:p w14:paraId="13A5ABA5">
      <w:pPr>
        <w:pStyle w:val="7"/>
        <w:spacing w:line="360" w:lineRule="auto"/>
        <w:ind w:firstLine="480"/>
        <w:rPr>
          <w:rFonts w:ascii="宋体" w:hAnsi="宋体" w:cs="宋体"/>
          <w:b/>
          <w:kern w:val="2"/>
          <w:sz w:val="24"/>
          <w:szCs w:val="24"/>
        </w:rPr>
      </w:pPr>
      <w:bookmarkStart w:id="7" w:name="_Toc80020624"/>
      <w:r>
        <w:rPr>
          <w:rFonts w:hint="eastAsia" w:ascii="宋体" w:hAnsi="宋体" w:cs="宋体"/>
          <w:b/>
          <w:kern w:val="2"/>
          <w:sz w:val="24"/>
          <w:szCs w:val="24"/>
        </w:rPr>
        <w:t>2.2 服务内容及要求</w:t>
      </w:r>
      <w:bookmarkEnd w:id="7"/>
    </w:p>
    <w:p w14:paraId="55B68932">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2.2.1中标人负责佛山校区国家级考试等活动期间计划性应急供电保障服务。</w:t>
      </w:r>
    </w:p>
    <w:p w14:paraId="56BA1C1A">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2.2.2具体服务项目清单如下表（包括但不限于此）：</w:t>
      </w:r>
    </w:p>
    <w:tbl>
      <w:tblPr>
        <w:tblStyle w:val="31"/>
        <w:tblW w:w="10206" w:type="dxa"/>
        <w:tblInd w:w="-459" w:type="dxa"/>
        <w:tblLayout w:type="autofit"/>
        <w:tblCellMar>
          <w:top w:w="0" w:type="dxa"/>
          <w:left w:w="108" w:type="dxa"/>
          <w:bottom w:w="0" w:type="dxa"/>
          <w:right w:w="108" w:type="dxa"/>
        </w:tblCellMar>
      </w:tblPr>
      <w:tblGrid>
        <w:gridCol w:w="709"/>
        <w:gridCol w:w="1276"/>
        <w:gridCol w:w="1701"/>
        <w:gridCol w:w="709"/>
        <w:gridCol w:w="708"/>
        <w:gridCol w:w="1985"/>
        <w:gridCol w:w="1276"/>
        <w:gridCol w:w="1842"/>
      </w:tblGrid>
      <w:tr w14:paraId="12B48076">
        <w:tblPrEx>
          <w:tblCellMar>
            <w:top w:w="0" w:type="dxa"/>
            <w:left w:w="108" w:type="dxa"/>
            <w:bottom w:w="0" w:type="dxa"/>
            <w:right w:w="108" w:type="dxa"/>
          </w:tblCellMar>
        </w:tblPrEx>
        <w:trPr>
          <w:trHeight w:val="60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CD50296">
            <w:pPr>
              <w:widowControl/>
              <w:jc w:val="center"/>
              <w:rPr>
                <w:rFonts w:ascii="宋体" w:hAnsi="宋体" w:cs="宋体"/>
                <w:kern w:val="0"/>
                <w:sz w:val="24"/>
              </w:rPr>
            </w:pPr>
            <w:r>
              <w:rPr>
                <w:rFonts w:hint="eastAsia" w:ascii="宋体" w:hAnsi="宋体" w:cs="宋体"/>
                <w:kern w:val="0"/>
                <w:sz w:val="24"/>
              </w:rPr>
              <w:t>序号</w:t>
            </w:r>
          </w:p>
        </w:tc>
        <w:tc>
          <w:tcPr>
            <w:tcW w:w="1276" w:type="dxa"/>
            <w:tcBorders>
              <w:top w:val="single" w:color="auto" w:sz="4" w:space="0"/>
              <w:left w:val="nil"/>
              <w:bottom w:val="single" w:color="auto" w:sz="4" w:space="0"/>
              <w:right w:val="single" w:color="auto" w:sz="4" w:space="0"/>
            </w:tcBorders>
            <w:noWrap/>
            <w:vAlign w:val="center"/>
          </w:tcPr>
          <w:p w14:paraId="52D118F8">
            <w:pPr>
              <w:widowControl/>
              <w:jc w:val="center"/>
              <w:rPr>
                <w:rFonts w:ascii="宋体" w:hAnsi="宋体" w:cs="宋体"/>
                <w:kern w:val="0"/>
                <w:sz w:val="24"/>
              </w:rPr>
            </w:pPr>
            <w:r>
              <w:rPr>
                <w:rFonts w:hint="eastAsia" w:ascii="宋体" w:hAnsi="宋体" w:cs="宋体"/>
                <w:kern w:val="0"/>
                <w:sz w:val="24"/>
              </w:rPr>
              <w:t>项目</w:t>
            </w:r>
          </w:p>
        </w:tc>
        <w:tc>
          <w:tcPr>
            <w:tcW w:w="1701" w:type="dxa"/>
            <w:tcBorders>
              <w:top w:val="single" w:color="auto" w:sz="4" w:space="0"/>
              <w:left w:val="nil"/>
              <w:bottom w:val="single" w:color="auto" w:sz="4" w:space="0"/>
              <w:right w:val="single" w:color="auto" w:sz="4" w:space="0"/>
            </w:tcBorders>
            <w:noWrap/>
            <w:vAlign w:val="center"/>
          </w:tcPr>
          <w:p w14:paraId="3AB7D230">
            <w:pPr>
              <w:widowControl/>
              <w:jc w:val="center"/>
              <w:rPr>
                <w:rFonts w:ascii="宋体" w:hAnsi="宋体" w:cs="宋体"/>
                <w:kern w:val="0"/>
                <w:sz w:val="24"/>
              </w:rPr>
            </w:pPr>
            <w:r>
              <w:rPr>
                <w:rFonts w:hint="eastAsia" w:ascii="宋体" w:hAnsi="宋体" w:cs="宋体"/>
                <w:kern w:val="0"/>
                <w:sz w:val="24"/>
              </w:rPr>
              <w:t>明细</w:t>
            </w:r>
          </w:p>
        </w:tc>
        <w:tc>
          <w:tcPr>
            <w:tcW w:w="709" w:type="dxa"/>
            <w:tcBorders>
              <w:top w:val="single" w:color="auto" w:sz="4" w:space="0"/>
              <w:left w:val="nil"/>
              <w:bottom w:val="single" w:color="auto" w:sz="4" w:space="0"/>
              <w:right w:val="single" w:color="auto" w:sz="4" w:space="0"/>
            </w:tcBorders>
            <w:noWrap/>
            <w:vAlign w:val="center"/>
          </w:tcPr>
          <w:p w14:paraId="39074B16">
            <w:pPr>
              <w:widowControl/>
              <w:jc w:val="center"/>
              <w:rPr>
                <w:rFonts w:ascii="宋体" w:hAnsi="宋体" w:cs="宋体"/>
                <w:kern w:val="0"/>
                <w:sz w:val="24"/>
              </w:rPr>
            </w:pPr>
            <w:r>
              <w:rPr>
                <w:rFonts w:hint="eastAsia" w:ascii="宋体" w:hAnsi="宋体" w:cs="宋体"/>
                <w:kern w:val="0"/>
                <w:sz w:val="24"/>
              </w:rPr>
              <w:t>单位</w:t>
            </w:r>
          </w:p>
        </w:tc>
        <w:tc>
          <w:tcPr>
            <w:tcW w:w="708" w:type="dxa"/>
            <w:tcBorders>
              <w:top w:val="single" w:color="auto" w:sz="4" w:space="0"/>
              <w:left w:val="nil"/>
              <w:bottom w:val="single" w:color="auto" w:sz="4" w:space="0"/>
              <w:right w:val="single" w:color="auto" w:sz="4" w:space="0"/>
            </w:tcBorders>
            <w:noWrap/>
            <w:vAlign w:val="center"/>
          </w:tcPr>
          <w:p w14:paraId="67D8680D">
            <w:pPr>
              <w:widowControl/>
              <w:jc w:val="center"/>
              <w:rPr>
                <w:rFonts w:ascii="宋体" w:hAnsi="宋体" w:cs="宋体"/>
                <w:kern w:val="0"/>
                <w:sz w:val="24"/>
              </w:rPr>
            </w:pPr>
            <w:r>
              <w:rPr>
                <w:rFonts w:hint="eastAsia" w:ascii="宋体" w:hAnsi="宋体" w:cs="宋体"/>
                <w:kern w:val="0"/>
                <w:sz w:val="24"/>
              </w:rPr>
              <w:t>数量</w:t>
            </w:r>
          </w:p>
        </w:tc>
        <w:tc>
          <w:tcPr>
            <w:tcW w:w="1985" w:type="dxa"/>
            <w:tcBorders>
              <w:top w:val="single" w:color="auto" w:sz="4" w:space="0"/>
              <w:left w:val="nil"/>
              <w:bottom w:val="single" w:color="auto" w:sz="4" w:space="0"/>
              <w:right w:val="single" w:color="auto" w:sz="4" w:space="0"/>
            </w:tcBorders>
            <w:noWrap/>
            <w:vAlign w:val="center"/>
          </w:tcPr>
          <w:p w14:paraId="741CAB7D">
            <w:pPr>
              <w:widowControl/>
              <w:jc w:val="center"/>
              <w:rPr>
                <w:rFonts w:ascii="宋体" w:hAnsi="宋体" w:cs="宋体"/>
                <w:kern w:val="0"/>
                <w:sz w:val="24"/>
              </w:rPr>
            </w:pPr>
            <w:r>
              <w:rPr>
                <w:rFonts w:hint="eastAsia" w:ascii="宋体" w:hAnsi="宋体" w:cs="宋体"/>
                <w:kern w:val="0"/>
                <w:sz w:val="24"/>
              </w:rPr>
              <w:t>单价</w:t>
            </w:r>
          </w:p>
        </w:tc>
        <w:tc>
          <w:tcPr>
            <w:tcW w:w="1276" w:type="dxa"/>
            <w:tcBorders>
              <w:top w:val="single" w:color="auto" w:sz="4" w:space="0"/>
              <w:left w:val="nil"/>
              <w:bottom w:val="single" w:color="auto" w:sz="4" w:space="0"/>
              <w:right w:val="single" w:color="auto" w:sz="4" w:space="0"/>
            </w:tcBorders>
            <w:noWrap/>
            <w:vAlign w:val="center"/>
          </w:tcPr>
          <w:p w14:paraId="0AEBC26A">
            <w:pPr>
              <w:widowControl/>
              <w:jc w:val="center"/>
              <w:rPr>
                <w:rFonts w:ascii="宋体" w:hAnsi="宋体" w:cs="宋体"/>
                <w:kern w:val="0"/>
                <w:sz w:val="24"/>
              </w:rPr>
            </w:pPr>
            <w:r>
              <w:rPr>
                <w:rFonts w:hint="eastAsia" w:ascii="宋体" w:hAnsi="宋体" w:cs="宋体"/>
                <w:kern w:val="0"/>
                <w:sz w:val="24"/>
              </w:rPr>
              <w:t>金额</w:t>
            </w:r>
          </w:p>
        </w:tc>
        <w:tc>
          <w:tcPr>
            <w:tcW w:w="1842" w:type="dxa"/>
            <w:tcBorders>
              <w:top w:val="single" w:color="auto" w:sz="4" w:space="0"/>
              <w:left w:val="nil"/>
              <w:bottom w:val="single" w:color="auto" w:sz="4" w:space="0"/>
              <w:right w:val="single" w:color="auto" w:sz="4" w:space="0"/>
            </w:tcBorders>
            <w:noWrap/>
            <w:vAlign w:val="center"/>
          </w:tcPr>
          <w:p w14:paraId="118E147B">
            <w:pPr>
              <w:widowControl/>
              <w:jc w:val="center"/>
              <w:rPr>
                <w:rFonts w:ascii="宋体" w:hAnsi="宋体" w:cs="宋体"/>
                <w:kern w:val="0"/>
                <w:sz w:val="24"/>
              </w:rPr>
            </w:pPr>
            <w:r>
              <w:rPr>
                <w:rFonts w:hint="eastAsia" w:ascii="宋体" w:hAnsi="宋体" w:cs="宋体"/>
                <w:kern w:val="0"/>
                <w:sz w:val="24"/>
              </w:rPr>
              <w:t>备注</w:t>
            </w:r>
          </w:p>
        </w:tc>
      </w:tr>
      <w:tr w14:paraId="032337FA">
        <w:tblPrEx>
          <w:tblCellMar>
            <w:top w:w="0" w:type="dxa"/>
            <w:left w:w="108" w:type="dxa"/>
            <w:bottom w:w="0" w:type="dxa"/>
            <w:right w:w="108" w:type="dxa"/>
          </w:tblCellMar>
        </w:tblPrEx>
        <w:trPr>
          <w:trHeight w:val="765" w:hRule="atLeast"/>
        </w:trPr>
        <w:tc>
          <w:tcPr>
            <w:tcW w:w="709" w:type="dxa"/>
            <w:tcBorders>
              <w:top w:val="nil"/>
              <w:left w:val="single" w:color="auto" w:sz="4" w:space="0"/>
              <w:bottom w:val="single" w:color="auto" w:sz="4" w:space="0"/>
              <w:right w:val="single" w:color="auto" w:sz="4" w:space="0"/>
            </w:tcBorders>
            <w:noWrap/>
            <w:vAlign w:val="center"/>
          </w:tcPr>
          <w:p w14:paraId="31B0F72D">
            <w:pPr>
              <w:widowControl/>
              <w:jc w:val="center"/>
              <w:rPr>
                <w:rFonts w:ascii="宋体" w:hAnsi="宋体" w:cs="宋体"/>
                <w:kern w:val="0"/>
                <w:sz w:val="24"/>
              </w:rPr>
            </w:pPr>
            <w:r>
              <w:rPr>
                <w:rFonts w:hint="eastAsia" w:ascii="宋体" w:hAnsi="宋体" w:cs="宋体"/>
                <w:kern w:val="0"/>
                <w:sz w:val="24"/>
              </w:rPr>
              <w:t>1</w:t>
            </w:r>
          </w:p>
        </w:tc>
        <w:tc>
          <w:tcPr>
            <w:tcW w:w="1276" w:type="dxa"/>
            <w:vMerge w:val="restart"/>
            <w:tcBorders>
              <w:top w:val="nil"/>
              <w:left w:val="single" w:color="auto" w:sz="4" w:space="0"/>
              <w:bottom w:val="single" w:color="auto" w:sz="4" w:space="0"/>
              <w:right w:val="single" w:color="auto" w:sz="4" w:space="0"/>
            </w:tcBorders>
            <w:vAlign w:val="center"/>
          </w:tcPr>
          <w:p w14:paraId="6D0737B0">
            <w:pPr>
              <w:widowControl/>
              <w:jc w:val="center"/>
              <w:rPr>
                <w:rFonts w:ascii="宋体" w:hAnsi="宋体" w:cs="宋体"/>
                <w:kern w:val="0"/>
                <w:sz w:val="24"/>
              </w:rPr>
            </w:pPr>
            <w:r>
              <w:rPr>
                <w:rFonts w:hint="eastAsia" w:ascii="宋体" w:hAnsi="宋体" w:cs="宋体"/>
                <w:kern w:val="0"/>
                <w:sz w:val="24"/>
              </w:rPr>
              <w:t>发电机</w:t>
            </w:r>
          </w:p>
        </w:tc>
        <w:tc>
          <w:tcPr>
            <w:tcW w:w="1701" w:type="dxa"/>
            <w:tcBorders>
              <w:top w:val="single" w:color="auto" w:sz="4" w:space="0"/>
              <w:left w:val="nil"/>
              <w:bottom w:val="single" w:color="auto" w:sz="4" w:space="0"/>
              <w:right w:val="single" w:color="000000" w:sz="4" w:space="0"/>
            </w:tcBorders>
            <w:vAlign w:val="center"/>
          </w:tcPr>
          <w:p w14:paraId="48F03992">
            <w:pPr>
              <w:widowControl/>
              <w:jc w:val="center"/>
              <w:rPr>
                <w:rFonts w:ascii="宋体" w:hAnsi="宋体" w:cs="宋体"/>
                <w:kern w:val="0"/>
                <w:sz w:val="24"/>
              </w:rPr>
            </w:pPr>
            <w:r>
              <w:rPr>
                <w:rFonts w:hint="eastAsia" w:ascii="宋体" w:hAnsi="宋体" w:cs="宋体"/>
                <w:kern w:val="0"/>
                <w:sz w:val="24"/>
              </w:rPr>
              <w:t>租赁200KW发电机（1日）静音式</w:t>
            </w:r>
          </w:p>
        </w:tc>
        <w:tc>
          <w:tcPr>
            <w:tcW w:w="709" w:type="dxa"/>
            <w:tcBorders>
              <w:top w:val="nil"/>
              <w:left w:val="nil"/>
              <w:bottom w:val="single" w:color="auto" w:sz="4" w:space="0"/>
              <w:right w:val="single" w:color="auto" w:sz="4" w:space="0"/>
            </w:tcBorders>
            <w:noWrap/>
            <w:vAlign w:val="center"/>
          </w:tcPr>
          <w:p w14:paraId="42DD7FC3">
            <w:pPr>
              <w:widowControl/>
              <w:jc w:val="center"/>
              <w:rPr>
                <w:rFonts w:ascii="宋体" w:hAnsi="宋体" w:cs="宋体"/>
                <w:kern w:val="0"/>
                <w:sz w:val="24"/>
              </w:rPr>
            </w:pPr>
            <w:r>
              <w:rPr>
                <w:rFonts w:hint="eastAsia" w:ascii="宋体" w:hAnsi="宋体" w:cs="宋体"/>
                <w:kern w:val="0"/>
                <w:sz w:val="24"/>
              </w:rPr>
              <w:t>台</w:t>
            </w:r>
          </w:p>
        </w:tc>
        <w:tc>
          <w:tcPr>
            <w:tcW w:w="708" w:type="dxa"/>
            <w:tcBorders>
              <w:top w:val="nil"/>
              <w:left w:val="nil"/>
              <w:bottom w:val="single" w:color="auto" w:sz="4" w:space="0"/>
              <w:right w:val="single" w:color="auto" w:sz="4" w:space="0"/>
            </w:tcBorders>
            <w:noWrap/>
            <w:vAlign w:val="center"/>
          </w:tcPr>
          <w:p w14:paraId="467B40FE">
            <w:pPr>
              <w:widowControl/>
              <w:jc w:val="center"/>
              <w:rPr>
                <w:rFonts w:ascii="宋体" w:hAnsi="宋体" w:cs="宋体"/>
                <w:kern w:val="0"/>
                <w:sz w:val="24"/>
              </w:rPr>
            </w:pPr>
            <w:r>
              <w:rPr>
                <w:rFonts w:hint="eastAsia" w:ascii="宋体" w:hAnsi="宋体" w:cs="宋体"/>
                <w:kern w:val="0"/>
                <w:sz w:val="24"/>
              </w:rPr>
              <w:t>1</w:t>
            </w:r>
          </w:p>
        </w:tc>
        <w:tc>
          <w:tcPr>
            <w:tcW w:w="1985" w:type="dxa"/>
            <w:tcBorders>
              <w:top w:val="nil"/>
              <w:left w:val="nil"/>
              <w:bottom w:val="single" w:color="auto" w:sz="4" w:space="0"/>
              <w:right w:val="nil"/>
            </w:tcBorders>
            <w:noWrap/>
            <w:vAlign w:val="center"/>
          </w:tcPr>
          <w:p w14:paraId="0179325C">
            <w:pPr>
              <w:widowControl/>
              <w:jc w:val="center"/>
              <w:rPr>
                <w:rFonts w:ascii="宋体" w:hAnsi="宋体" w:cs="宋体"/>
                <w:kern w:val="0"/>
                <w:sz w:val="24"/>
              </w:rPr>
            </w:pPr>
            <w:r>
              <w:rPr>
                <w:rFonts w:hint="eastAsia" w:ascii="宋体" w:hAnsi="宋体" w:cs="宋体"/>
                <w:kern w:val="0"/>
                <w:sz w:val="24"/>
              </w:rPr>
              <w:t xml:space="preserve">7040.00 </w:t>
            </w:r>
          </w:p>
        </w:tc>
        <w:tc>
          <w:tcPr>
            <w:tcW w:w="1276" w:type="dxa"/>
            <w:tcBorders>
              <w:top w:val="nil"/>
              <w:left w:val="single" w:color="auto" w:sz="4" w:space="0"/>
              <w:bottom w:val="single" w:color="auto" w:sz="4" w:space="0"/>
              <w:right w:val="single" w:color="auto" w:sz="4" w:space="0"/>
            </w:tcBorders>
            <w:noWrap/>
            <w:vAlign w:val="center"/>
          </w:tcPr>
          <w:p w14:paraId="218D9DFC">
            <w:pPr>
              <w:widowControl/>
              <w:jc w:val="center"/>
              <w:rPr>
                <w:rFonts w:ascii="宋体" w:hAnsi="宋体" w:cs="宋体"/>
                <w:kern w:val="0"/>
                <w:sz w:val="24"/>
              </w:rPr>
            </w:pPr>
            <w:r>
              <w:rPr>
                <w:rFonts w:hint="eastAsia" w:ascii="宋体" w:hAnsi="宋体" w:cs="宋体"/>
                <w:kern w:val="0"/>
                <w:sz w:val="24"/>
              </w:rPr>
              <w:t xml:space="preserve">7040.00 </w:t>
            </w:r>
          </w:p>
        </w:tc>
        <w:tc>
          <w:tcPr>
            <w:tcW w:w="1842" w:type="dxa"/>
            <w:tcBorders>
              <w:top w:val="nil"/>
              <w:left w:val="nil"/>
              <w:bottom w:val="single" w:color="auto" w:sz="4" w:space="0"/>
              <w:right w:val="single" w:color="auto" w:sz="4" w:space="0"/>
            </w:tcBorders>
            <w:vAlign w:val="center"/>
          </w:tcPr>
          <w:p w14:paraId="50F2869E">
            <w:pPr>
              <w:widowControl/>
              <w:jc w:val="center"/>
              <w:rPr>
                <w:rFonts w:ascii="宋体" w:hAnsi="宋体" w:cs="宋体"/>
                <w:kern w:val="0"/>
                <w:sz w:val="20"/>
                <w:szCs w:val="20"/>
              </w:rPr>
            </w:pPr>
            <w:r>
              <w:rPr>
                <w:rFonts w:hint="eastAsia" w:ascii="宋体" w:hAnsi="宋体" w:cs="宋体"/>
                <w:kern w:val="0"/>
                <w:sz w:val="20"/>
                <w:szCs w:val="20"/>
              </w:rPr>
              <w:t>包含设备运输、接线、转发电操作、拆线、现场值班，配置50米电缆</w:t>
            </w:r>
          </w:p>
        </w:tc>
      </w:tr>
      <w:tr w14:paraId="28CA01C6">
        <w:tblPrEx>
          <w:tblCellMar>
            <w:top w:w="0" w:type="dxa"/>
            <w:left w:w="108" w:type="dxa"/>
            <w:bottom w:w="0" w:type="dxa"/>
            <w:right w:w="108" w:type="dxa"/>
          </w:tblCellMar>
        </w:tblPrEx>
        <w:trPr>
          <w:trHeight w:val="848" w:hRule="atLeast"/>
        </w:trPr>
        <w:tc>
          <w:tcPr>
            <w:tcW w:w="709" w:type="dxa"/>
            <w:tcBorders>
              <w:top w:val="nil"/>
              <w:left w:val="single" w:color="auto" w:sz="4" w:space="0"/>
              <w:bottom w:val="single" w:color="auto" w:sz="4" w:space="0"/>
              <w:right w:val="single" w:color="auto" w:sz="4" w:space="0"/>
            </w:tcBorders>
            <w:noWrap/>
            <w:vAlign w:val="center"/>
          </w:tcPr>
          <w:p w14:paraId="79272225">
            <w:pPr>
              <w:widowControl/>
              <w:jc w:val="center"/>
              <w:rPr>
                <w:rFonts w:ascii="宋体" w:hAnsi="宋体" w:cs="宋体"/>
                <w:kern w:val="0"/>
                <w:sz w:val="24"/>
              </w:rPr>
            </w:pPr>
            <w:r>
              <w:rPr>
                <w:rFonts w:hint="eastAsia" w:ascii="宋体" w:hAnsi="宋体" w:cs="宋体"/>
                <w:kern w:val="0"/>
                <w:sz w:val="24"/>
              </w:rPr>
              <w:t>2</w:t>
            </w:r>
          </w:p>
        </w:tc>
        <w:tc>
          <w:tcPr>
            <w:tcW w:w="1276" w:type="dxa"/>
            <w:vMerge w:val="continue"/>
            <w:tcBorders>
              <w:top w:val="nil"/>
              <w:left w:val="single" w:color="auto" w:sz="4" w:space="0"/>
              <w:bottom w:val="single" w:color="auto" w:sz="4" w:space="0"/>
              <w:right w:val="single" w:color="auto" w:sz="4" w:space="0"/>
            </w:tcBorders>
            <w:vAlign w:val="center"/>
          </w:tcPr>
          <w:p w14:paraId="6D55EBB6">
            <w:pPr>
              <w:widowControl/>
              <w:jc w:val="left"/>
              <w:rPr>
                <w:rFonts w:ascii="宋体" w:hAnsi="宋体" w:cs="宋体"/>
                <w:kern w:val="0"/>
                <w:sz w:val="24"/>
              </w:rPr>
            </w:pPr>
          </w:p>
        </w:tc>
        <w:tc>
          <w:tcPr>
            <w:tcW w:w="1701" w:type="dxa"/>
            <w:tcBorders>
              <w:top w:val="single" w:color="auto" w:sz="4" w:space="0"/>
              <w:left w:val="nil"/>
              <w:bottom w:val="single" w:color="auto" w:sz="4" w:space="0"/>
              <w:right w:val="single" w:color="000000" w:sz="4" w:space="0"/>
            </w:tcBorders>
            <w:vAlign w:val="center"/>
          </w:tcPr>
          <w:p w14:paraId="1440A912">
            <w:pPr>
              <w:widowControl/>
              <w:jc w:val="center"/>
              <w:rPr>
                <w:rFonts w:ascii="宋体" w:hAnsi="宋体" w:cs="宋体"/>
                <w:kern w:val="0"/>
                <w:sz w:val="24"/>
              </w:rPr>
            </w:pPr>
            <w:r>
              <w:rPr>
                <w:rFonts w:hint="eastAsia" w:ascii="宋体" w:hAnsi="宋体" w:cs="宋体"/>
                <w:kern w:val="0"/>
                <w:sz w:val="24"/>
              </w:rPr>
              <w:t>200kW（静音）发电机油费费用</w:t>
            </w:r>
          </w:p>
        </w:tc>
        <w:tc>
          <w:tcPr>
            <w:tcW w:w="709" w:type="dxa"/>
            <w:tcBorders>
              <w:top w:val="nil"/>
              <w:left w:val="nil"/>
              <w:bottom w:val="single" w:color="auto" w:sz="4" w:space="0"/>
              <w:right w:val="single" w:color="auto" w:sz="4" w:space="0"/>
            </w:tcBorders>
            <w:noWrap/>
            <w:vAlign w:val="center"/>
          </w:tcPr>
          <w:p w14:paraId="0FA2C613">
            <w:pPr>
              <w:widowControl/>
              <w:jc w:val="center"/>
              <w:rPr>
                <w:rFonts w:ascii="宋体" w:hAnsi="宋体" w:cs="宋体"/>
                <w:kern w:val="0"/>
                <w:sz w:val="24"/>
              </w:rPr>
            </w:pPr>
            <w:r>
              <w:rPr>
                <w:rFonts w:hint="eastAsia" w:ascii="宋体" w:hAnsi="宋体" w:cs="宋体"/>
                <w:kern w:val="0"/>
                <w:sz w:val="24"/>
              </w:rPr>
              <w:t>时</w:t>
            </w:r>
          </w:p>
        </w:tc>
        <w:tc>
          <w:tcPr>
            <w:tcW w:w="708" w:type="dxa"/>
            <w:tcBorders>
              <w:top w:val="nil"/>
              <w:left w:val="nil"/>
              <w:bottom w:val="single" w:color="auto" w:sz="4" w:space="0"/>
              <w:right w:val="single" w:color="auto" w:sz="4" w:space="0"/>
            </w:tcBorders>
            <w:noWrap/>
            <w:vAlign w:val="center"/>
          </w:tcPr>
          <w:p w14:paraId="729572A8">
            <w:pPr>
              <w:widowControl/>
              <w:jc w:val="center"/>
              <w:rPr>
                <w:rFonts w:ascii="宋体" w:hAnsi="宋体" w:cs="宋体"/>
                <w:kern w:val="0"/>
                <w:sz w:val="24"/>
              </w:rPr>
            </w:pPr>
            <w:r>
              <w:rPr>
                <w:rFonts w:hint="eastAsia" w:ascii="宋体" w:hAnsi="宋体" w:cs="宋体"/>
                <w:kern w:val="0"/>
                <w:sz w:val="24"/>
              </w:rPr>
              <w:t>0</w:t>
            </w:r>
          </w:p>
        </w:tc>
        <w:tc>
          <w:tcPr>
            <w:tcW w:w="1985" w:type="dxa"/>
            <w:tcBorders>
              <w:top w:val="nil"/>
              <w:left w:val="nil"/>
              <w:bottom w:val="single" w:color="auto" w:sz="4" w:space="0"/>
              <w:right w:val="nil"/>
            </w:tcBorders>
            <w:noWrap/>
            <w:vAlign w:val="center"/>
          </w:tcPr>
          <w:p w14:paraId="6A5C9A3A">
            <w:pPr>
              <w:widowControl/>
              <w:jc w:val="center"/>
              <w:rPr>
                <w:rFonts w:ascii="宋体" w:hAnsi="宋体" w:cs="宋体"/>
                <w:kern w:val="0"/>
                <w:sz w:val="24"/>
              </w:rPr>
            </w:pPr>
            <w:r>
              <w:rPr>
                <w:rFonts w:hint="eastAsia" w:ascii="宋体" w:hAnsi="宋体" w:cs="宋体"/>
                <w:kern w:val="0"/>
                <w:sz w:val="24"/>
              </w:rPr>
              <w:t xml:space="preserve">280.00 </w:t>
            </w:r>
          </w:p>
        </w:tc>
        <w:tc>
          <w:tcPr>
            <w:tcW w:w="1276" w:type="dxa"/>
            <w:tcBorders>
              <w:top w:val="nil"/>
              <w:left w:val="single" w:color="auto" w:sz="4" w:space="0"/>
              <w:bottom w:val="single" w:color="auto" w:sz="4" w:space="0"/>
              <w:right w:val="single" w:color="auto" w:sz="4" w:space="0"/>
            </w:tcBorders>
            <w:noWrap/>
            <w:vAlign w:val="center"/>
          </w:tcPr>
          <w:p w14:paraId="7D95A55E">
            <w:pPr>
              <w:widowControl/>
              <w:jc w:val="center"/>
              <w:rPr>
                <w:rFonts w:ascii="宋体" w:hAnsi="宋体" w:cs="宋体"/>
                <w:kern w:val="0"/>
                <w:sz w:val="24"/>
              </w:rPr>
            </w:pPr>
            <w:r>
              <w:rPr>
                <w:rFonts w:hint="eastAsia" w:ascii="宋体" w:hAnsi="宋体" w:cs="宋体"/>
                <w:kern w:val="0"/>
                <w:sz w:val="24"/>
              </w:rPr>
              <w:t xml:space="preserve">0.00 </w:t>
            </w:r>
          </w:p>
        </w:tc>
        <w:tc>
          <w:tcPr>
            <w:tcW w:w="1842" w:type="dxa"/>
            <w:tcBorders>
              <w:top w:val="nil"/>
              <w:left w:val="nil"/>
              <w:bottom w:val="single" w:color="auto" w:sz="4" w:space="0"/>
              <w:right w:val="single" w:color="auto" w:sz="4" w:space="0"/>
            </w:tcBorders>
            <w:vAlign w:val="center"/>
          </w:tcPr>
          <w:p w14:paraId="70F6027A">
            <w:pPr>
              <w:widowControl/>
              <w:jc w:val="center"/>
              <w:rPr>
                <w:rFonts w:ascii="宋体" w:hAnsi="宋体" w:cs="宋体"/>
                <w:kern w:val="0"/>
                <w:sz w:val="20"/>
                <w:szCs w:val="20"/>
              </w:rPr>
            </w:pPr>
            <w:r>
              <w:rPr>
                <w:rFonts w:hint="eastAsia" w:ascii="宋体" w:hAnsi="宋体" w:cs="宋体"/>
                <w:kern w:val="0"/>
                <w:sz w:val="20"/>
                <w:szCs w:val="20"/>
              </w:rPr>
              <w:t>按实结算，发电计算（不足1小时按1小时计算）</w:t>
            </w:r>
          </w:p>
        </w:tc>
      </w:tr>
      <w:tr w14:paraId="124A0927">
        <w:tblPrEx>
          <w:tblCellMar>
            <w:top w:w="0" w:type="dxa"/>
            <w:left w:w="108" w:type="dxa"/>
            <w:bottom w:w="0" w:type="dxa"/>
            <w:right w:w="108" w:type="dxa"/>
          </w:tblCellMar>
        </w:tblPrEx>
        <w:trPr>
          <w:trHeight w:val="765" w:hRule="atLeast"/>
        </w:trPr>
        <w:tc>
          <w:tcPr>
            <w:tcW w:w="709" w:type="dxa"/>
            <w:tcBorders>
              <w:top w:val="nil"/>
              <w:left w:val="single" w:color="auto" w:sz="4" w:space="0"/>
              <w:bottom w:val="single" w:color="auto" w:sz="4" w:space="0"/>
              <w:right w:val="single" w:color="auto" w:sz="4" w:space="0"/>
            </w:tcBorders>
            <w:noWrap/>
            <w:vAlign w:val="center"/>
          </w:tcPr>
          <w:p w14:paraId="68B2E1B8">
            <w:pPr>
              <w:widowControl/>
              <w:jc w:val="center"/>
              <w:rPr>
                <w:rFonts w:ascii="宋体" w:hAnsi="宋体" w:cs="宋体"/>
                <w:kern w:val="0"/>
                <w:sz w:val="24"/>
              </w:rPr>
            </w:pPr>
            <w:r>
              <w:rPr>
                <w:rFonts w:hint="eastAsia" w:ascii="宋体" w:hAnsi="宋体" w:cs="宋体"/>
                <w:kern w:val="0"/>
                <w:sz w:val="24"/>
              </w:rPr>
              <w:t>3</w:t>
            </w:r>
          </w:p>
        </w:tc>
        <w:tc>
          <w:tcPr>
            <w:tcW w:w="1276" w:type="dxa"/>
            <w:vMerge w:val="restart"/>
            <w:tcBorders>
              <w:top w:val="nil"/>
              <w:left w:val="single" w:color="auto" w:sz="4" w:space="0"/>
              <w:bottom w:val="single" w:color="auto" w:sz="4" w:space="0"/>
              <w:right w:val="single" w:color="auto" w:sz="4" w:space="0"/>
            </w:tcBorders>
            <w:vAlign w:val="center"/>
          </w:tcPr>
          <w:p w14:paraId="318A330D">
            <w:pPr>
              <w:widowControl/>
              <w:jc w:val="center"/>
              <w:rPr>
                <w:rFonts w:ascii="宋体" w:hAnsi="宋体" w:cs="宋体"/>
                <w:kern w:val="0"/>
                <w:sz w:val="24"/>
              </w:rPr>
            </w:pPr>
            <w:r>
              <w:rPr>
                <w:rFonts w:hint="eastAsia" w:ascii="宋体" w:hAnsi="宋体" w:cs="宋体"/>
                <w:kern w:val="0"/>
                <w:sz w:val="24"/>
              </w:rPr>
              <w:t>发电机</w:t>
            </w:r>
          </w:p>
        </w:tc>
        <w:tc>
          <w:tcPr>
            <w:tcW w:w="1701" w:type="dxa"/>
            <w:tcBorders>
              <w:top w:val="single" w:color="auto" w:sz="4" w:space="0"/>
              <w:left w:val="nil"/>
              <w:bottom w:val="single" w:color="auto" w:sz="4" w:space="0"/>
              <w:right w:val="single" w:color="000000" w:sz="4" w:space="0"/>
            </w:tcBorders>
            <w:vAlign w:val="center"/>
          </w:tcPr>
          <w:p w14:paraId="1DD54015">
            <w:pPr>
              <w:widowControl/>
              <w:jc w:val="center"/>
              <w:rPr>
                <w:rFonts w:ascii="宋体" w:hAnsi="宋体" w:cs="宋体"/>
                <w:kern w:val="0"/>
                <w:sz w:val="24"/>
              </w:rPr>
            </w:pPr>
            <w:r>
              <w:rPr>
                <w:rFonts w:hint="eastAsia" w:ascii="宋体" w:hAnsi="宋体" w:cs="宋体"/>
                <w:kern w:val="0"/>
                <w:sz w:val="24"/>
              </w:rPr>
              <w:t>租赁300KW发电机（1日）静音式</w:t>
            </w:r>
          </w:p>
        </w:tc>
        <w:tc>
          <w:tcPr>
            <w:tcW w:w="709" w:type="dxa"/>
            <w:tcBorders>
              <w:top w:val="nil"/>
              <w:left w:val="nil"/>
              <w:bottom w:val="single" w:color="auto" w:sz="4" w:space="0"/>
              <w:right w:val="single" w:color="auto" w:sz="4" w:space="0"/>
            </w:tcBorders>
            <w:noWrap/>
            <w:vAlign w:val="center"/>
          </w:tcPr>
          <w:p w14:paraId="19082E9D">
            <w:pPr>
              <w:widowControl/>
              <w:jc w:val="center"/>
              <w:rPr>
                <w:rFonts w:ascii="宋体" w:hAnsi="宋体" w:cs="宋体"/>
                <w:kern w:val="0"/>
                <w:sz w:val="24"/>
              </w:rPr>
            </w:pPr>
            <w:r>
              <w:rPr>
                <w:rFonts w:hint="eastAsia" w:ascii="宋体" w:hAnsi="宋体" w:cs="宋体"/>
                <w:kern w:val="0"/>
                <w:sz w:val="24"/>
              </w:rPr>
              <w:t>台</w:t>
            </w:r>
          </w:p>
        </w:tc>
        <w:tc>
          <w:tcPr>
            <w:tcW w:w="708" w:type="dxa"/>
            <w:tcBorders>
              <w:top w:val="nil"/>
              <w:left w:val="nil"/>
              <w:bottom w:val="single" w:color="auto" w:sz="4" w:space="0"/>
              <w:right w:val="single" w:color="auto" w:sz="4" w:space="0"/>
            </w:tcBorders>
            <w:noWrap/>
            <w:vAlign w:val="center"/>
          </w:tcPr>
          <w:p w14:paraId="69F0ED5D">
            <w:pPr>
              <w:widowControl/>
              <w:jc w:val="center"/>
              <w:rPr>
                <w:rFonts w:ascii="宋体" w:hAnsi="宋体" w:cs="宋体"/>
                <w:kern w:val="0"/>
                <w:sz w:val="24"/>
              </w:rPr>
            </w:pPr>
            <w:r>
              <w:rPr>
                <w:rFonts w:hint="eastAsia" w:ascii="宋体" w:hAnsi="宋体" w:cs="宋体"/>
                <w:kern w:val="0"/>
                <w:sz w:val="24"/>
              </w:rPr>
              <w:t>1</w:t>
            </w:r>
          </w:p>
        </w:tc>
        <w:tc>
          <w:tcPr>
            <w:tcW w:w="1985" w:type="dxa"/>
            <w:tcBorders>
              <w:top w:val="nil"/>
              <w:left w:val="nil"/>
              <w:bottom w:val="single" w:color="auto" w:sz="4" w:space="0"/>
              <w:right w:val="nil"/>
            </w:tcBorders>
            <w:noWrap/>
            <w:vAlign w:val="center"/>
          </w:tcPr>
          <w:p w14:paraId="5ACEE8B1">
            <w:pPr>
              <w:widowControl/>
              <w:jc w:val="center"/>
              <w:rPr>
                <w:rFonts w:ascii="宋体" w:hAnsi="宋体" w:cs="宋体"/>
                <w:kern w:val="0"/>
                <w:sz w:val="24"/>
              </w:rPr>
            </w:pPr>
            <w:r>
              <w:rPr>
                <w:rFonts w:hint="eastAsia" w:ascii="宋体" w:hAnsi="宋体" w:cs="宋体"/>
                <w:kern w:val="0"/>
                <w:sz w:val="24"/>
              </w:rPr>
              <w:t xml:space="preserve">8000.00 </w:t>
            </w:r>
          </w:p>
        </w:tc>
        <w:tc>
          <w:tcPr>
            <w:tcW w:w="1276" w:type="dxa"/>
            <w:tcBorders>
              <w:top w:val="nil"/>
              <w:left w:val="single" w:color="auto" w:sz="4" w:space="0"/>
              <w:bottom w:val="single" w:color="auto" w:sz="4" w:space="0"/>
              <w:right w:val="single" w:color="auto" w:sz="4" w:space="0"/>
            </w:tcBorders>
            <w:noWrap/>
            <w:vAlign w:val="center"/>
          </w:tcPr>
          <w:p w14:paraId="4EC1BB52">
            <w:pPr>
              <w:widowControl/>
              <w:jc w:val="center"/>
              <w:rPr>
                <w:rFonts w:ascii="宋体" w:hAnsi="宋体" w:cs="宋体"/>
                <w:kern w:val="0"/>
                <w:sz w:val="24"/>
              </w:rPr>
            </w:pPr>
            <w:r>
              <w:rPr>
                <w:rFonts w:hint="eastAsia" w:ascii="宋体" w:hAnsi="宋体" w:cs="宋体"/>
                <w:kern w:val="0"/>
                <w:sz w:val="24"/>
              </w:rPr>
              <w:t xml:space="preserve">8000.00 </w:t>
            </w:r>
          </w:p>
        </w:tc>
        <w:tc>
          <w:tcPr>
            <w:tcW w:w="1842" w:type="dxa"/>
            <w:tcBorders>
              <w:top w:val="nil"/>
              <w:left w:val="nil"/>
              <w:bottom w:val="single" w:color="auto" w:sz="4" w:space="0"/>
              <w:right w:val="single" w:color="auto" w:sz="4" w:space="0"/>
            </w:tcBorders>
            <w:vAlign w:val="center"/>
          </w:tcPr>
          <w:p w14:paraId="793C1DA4">
            <w:pPr>
              <w:widowControl/>
              <w:jc w:val="center"/>
              <w:rPr>
                <w:rFonts w:ascii="宋体" w:hAnsi="宋体" w:cs="宋体"/>
                <w:kern w:val="0"/>
                <w:sz w:val="20"/>
                <w:szCs w:val="20"/>
              </w:rPr>
            </w:pPr>
            <w:r>
              <w:rPr>
                <w:rFonts w:hint="eastAsia" w:ascii="宋体" w:hAnsi="宋体" w:cs="宋体"/>
                <w:kern w:val="0"/>
                <w:sz w:val="20"/>
                <w:szCs w:val="20"/>
              </w:rPr>
              <w:t>包含设备运输、接线、转发电操作、拆线、现场值班，配置50米电缆</w:t>
            </w:r>
          </w:p>
        </w:tc>
      </w:tr>
      <w:tr w14:paraId="1413705F">
        <w:tblPrEx>
          <w:tblCellMar>
            <w:top w:w="0" w:type="dxa"/>
            <w:left w:w="108" w:type="dxa"/>
            <w:bottom w:w="0" w:type="dxa"/>
            <w:right w:w="108" w:type="dxa"/>
          </w:tblCellMar>
        </w:tblPrEx>
        <w:trPr>
          <w:trHeight w:val="681" w:hRule="atLeast"/>
        </w:trPr>
        <w:tc>
          <w:tcPr>
            <w:tcW w:w="709" w:type="dxa"/>
            <w:tcBorders>
              <w:top w:val="nil"/>
              <w:left w:val="single" w:color="auto" w:sz="4" w:space="0"/>
              <w:bottom w:val="single" w:color="auto" w:sz="4" w:space="0"/>
              <w:right w:val="single" w:color="auto" w:sz="4" w:space="0"/>
            </w:tcBorders>
            <w:noWrap/>
            <w:vAlign w:val="center"/>
          </w:tcPr>
          <w:p w14:paraId="3D4DD849">
            <w:pPr>
              <w:widowControl/>
              <w:jc w:val="center"/>
              <w:rPr>
                <w:rFonts w:ascii="宋体" w:hAnsi="宋体" w:cs="宋体"/>
                <w:kern w:val="0"/>
                <w:sz w:val="24"/>
              </w:rPr>
            </w:pPr>
            <w:r>
              <w:rPr>
                <w:rFonts w:hint="eastAsia" w:ascii="宋体" w:hAnsi="宋体" w:cs="宋体"/>
                <w:kern w:val="0"/>
                <w:sz w:val="24"/>
              </w:rPr>
              <w:t>4</w:t>
            </w:r>
          </w:p>
        </w:tc>
        <w:tc>
          <w:tcPr>
            <w:tcW w:w="1276" w:type="dxa"/>
            <w:vMerge w:val="continue"/>
            <w:tcBorders>
              <w:top w:val="nil"/>
              <w:left w:val="single" w:color="auto" w:sz="4" w:space="0"/>
              <w:bottom w:val="single" w:color="auto" w:sz="4" w:space="0"/>
              <w:right w:val="single" w:color="auto" w:sz="4" w:space="0"/>
            </w:tcBorders>
            <w:vAlign w:val="center"/>
          </w:tcPr>
          <w:p w14:paraId="6E6F4E6B">
            <w:pPr>
              <w:widowControl/>
              <w:jc w:val="left"/>
              <w:rPr>
                <w:rFonts w:ascii="宋体" w:hAnsi="宋体" w:cs="宋体"/>
                <w:kern w:val="0"/>
                <w:sz w:val="24"/>
              </w:rPr>
            </w:pPr>
          </w:p>
        </w:tc>
        <w:tc>
          <w:tcPr>
            <w:tcW w:w="1701" w:type="dxa"/>
            <w:tcBorders>
              <w:top w:val="single" w:color="auto" w:sz="4" w:space="0"/>
              <w:left w:val="nil"/>
              <w:bottom w:val="single" w:color="auto" w:sz="4" w:space="0"/>
              <w:right w:val="single" w:color="000000" w:sz="4" w:space="0"/>
            </w:tcBorders>
            <w:vAlign w:val="center"/>
          </w:tcPr>
          <w:p w14:paraId="3F206046">
            <w:pPr>
              <w:widowControl/>
              <w:jc w:val="center"/>
              <w:rPr>
                <w:rFonts w:ascii="宋体" w:hAnsi="宋体" w:cs="宋体"/>
                <w:kern w:val="0"/>
                <w:sz w:val="24"/>
              </w:rPr>
            </w:pPr>
            <w:r>
              <w:rPr>
                <w:rFonts w:hint="eastAsia" w:ascii="宋体" w:hAnsi="宋体" w:cs="宋体"/>
                <w:kern w:val="0"/>
                <w:sz w:val="24"/>
              </w:rPr>
              <w:t>300kW（静音）发电机油费费用</w:t>
            </w:r>
          </w:p>
        </w:tc>
        <w:tc>
          <w:tcPr>
            <w:tcW w:w="709" w:type="dxa"/>
            <w:tcBorders>
              <w:top w:val="nil"/>
              <w:left w:val="nil"/>
              <w:bottom w:val="single" w:color="auto" w:sz="4" w:space="0"/>
              <w:right w:val="single" w:color="auto" w:sz="4" w:space="0"/>
            </w:tcBorders>
            <w:noWrap/>
            <w:vAlign w:val="center"/>
          </w:tcPr>
          <w:p w14:paraId="581A2B94">
            <w:pPr>
              <w:widowControl/>
              <w:jc w:val="center"/>
              <w:rPr>
                <w:rFonts w:ascii="宋体" w:hAnsi="宋体" w:cs="宋体"/>
                <w:kern w:val="0"/>
                <w:sz w:val="24"/>
              </w:rPr>
            </w:pPr>
            <w:r>
              <w:rPr>
                <w:rFonts w:hint="eastAsia" w:ascii="宋体" w:hAnsi="宋体" w:cs="宋体"/>
                <w:kern w:val="0"/>
                <w:sz w:val="24"/>
              </w:rPr>
              <w:t>时</w:t>
            </w:r>
          </w:p>
        </w:tc>
        <w:tc>
          <w:tcPr>
            <w:tcW w:w="708" w:type="dxa"/>
            <w:tcBorders>
              <w:top w:val="nil"/>
              <w:left w:val="nil"/>
              <w:bottom w:val="single" w:color="auto" w:sz="4" w:space="0"/>
              <w:right w:val="single" w:color="auto" w:sz="4" w:space="0"/>
            </w:tcBorders>
            <w:noWrap/>
            <w:vAlign w:val="center"/>
          </w:tcPr>
          <w:p w14:paraId="7F06B7E9">
            <w:pPr>
              <w:widowControl/>
              <w:jc w:val="center"/>
              <w:rPr>
                <w:rFonts w:ascii="宋体" w:hAnsi="宋体" w:cs="宋体"/>
                <w:kern w:val="0"/>
                <w:sz w:val="24"/>
              </w:rPr>
            </w:pPr>
            <w:r>
              <w:rPr>
                <w:rFonts w:hint="eastAsia" w:ascii="宋体" w:hAnsi="宋体" w:cs="宋体"/>
                <w:kern w:val="0"/>
                <w:sz w:val="24"/>
              </w:rPr>
              <w:t>0</w:t>
            </w:r>
          </w:p>
        </w:tc>
        <w:tc>
          <w:tcPr>
            <w:tcW w:w="1985" w:type="dxa"/>
            <w:tcBorders>
              <w:top w:val="nil"/>
              <w:left w:val="nil"/>
              <w:bottom w:val="single" w:color="auto" w:sz="4" w:space="0"/>
              <w:right w:val="nil"/>
            </w:tcBorders>
            <w:noWrap/>
            <w:vAlign w:val="center"/>
          </w:tcPr>
          <w:p w14:paraId="3FCA5C1B">
            <w:pPr>
              <w:widowControl/>
              <w:jc w:val="center"/>
              <w:rPr>
                <w:rFonts w:ascii="宋体" w:hAnsi="宋体" w:cs="宋体"/>
                <w:kern w:val="0"/>
                <w:sz w:val="24"/>
              </w:rPr>
            </w:pPr>
            <w:r>
              <w:rPr>
                <w:rFonts w:hint="eastAsia" w:ascii="宋体" w:hAnsi="宋体" w:cs="宋体"/>
                <w:kern w:val="0"/>
                <w:sz w:val="24"/>
              </w:rPr>
              <w:t xml:space="preserve">360.00 </w:t>
            </w:r>
          </w:p>
        </w:tc>
        <w:tc>
          <w:tcPr>
            <w:tcW w:w="1276" w:type="dxa"/>
            <w:tcBorders>
              <w:top w:val="nil"/>
              <w:left w:val="single" w:color="auto" w:sz="4" w:space="0"/>
              <w:bottom w:val="single" w:color="auto" w:sz="4" w:space="0"/>
              <w:right w:val="single" w:color="auto" w:sz="4" w:space="0"/>
            </w:tcBorders>
            <w:noWrap/>
            <w:vAlign w:val="center"/>
          </w:tcPr>
          <w:p w14:paraId="513C5864">
            <w:pPr>
              <w:widowControl/>
              <w:jc w:val="center"/>
              <w:rPr>
                <w:rFonts w:ascii="宋体" w:hAnsi="宋体" w:cs="宋体"/>
                <w:kern w:val="0"/>
                <w:sz w:val="24"/>
              </w:rPr>
            </w:pPr>
            <w:r>
              <w:rPr>
                <w:rFonts w:hint="eastAsia" w:ascii="宋体" w:hAnsi="宋体" w:cs="宋体"/>
                <w:kern w:val="0"/>
                <w:sz w:val="24"/>
              </w:rPr>
              <w:t xml:space="preserve">0.00 </w:t>
            </w:r>
          </w:p>
        </w:tc>
        <w:tc>
          <w:tcPr>
            <w:tcW w:w="1842" w:type="dxa"/>
            <w:tcBorders>
              <w:top w:val="nil"/>
              <w:left w:val="nil"/>
              <w:bottom w:val="single" w:color="auto" w:sz="4" w:space="0"/>
              <w:right w:val="single" w:color="auto" w:sz="4" w:space="0"/>
            </w:tcBorders>
            <w:vAlign w:val="center"/>
          </w:tcPr>
          <w:p w14:paraId="1317D357">
            <w:pPr>
              <w:widowControl/>
              <w:jc w:val="center"/>
              <w:rPr>
                <w:rFonts w:ascii="宋体" w:hAnsi="宋体" w:cs="宋体"/>
                <w:kern w:val="0"/>
                <w:sz w:val="20"/>
                <w:szCs w:val="20"/>
              </w:rPr>
            </w:pPr>
            <w:r>
              <w:rPr>
                <w:rFonts w:hint="eastAsia" w:ascii="宋体" w:hAnsi="宋体" w:cs="宋体"/>
                <w:kern w:val="0"/>
                <w:sz w:val="20"/>
                <w:szCs w:val="20"/>
              </w:rPr>
              <w:t>按实结算，发电计算（不足1小时按1小时计算）</w:t>
            </w:r>
          </w:p>
        </w:tc>
      </w:tr>
      <w:tr w14:paraId="081C6024">
        <w:tblPrEx>
          <w:tblCellMar>
            <w:top w:w="0" w:type="dxa"/>
            <w:left w:w="108" w:type="dxa"/>
            <w:bottom w:w="0" w:type="dxa"/>
            <w:right w:w="108" w:type="dxa"/>
          </w:tblCellMar>
        </w:tblPrEx>
        <w:trPr>
          <w:trHeight w:val="765" w:hRule="atLeast"/>
        </w:trPr>
        <w:tc>
          <w:tcPr>
            <w:tcW w:w="709" w:type="dxa"/>
            <w:tcBorders>
              <w:top w:val="nil"/>
              <w:left w:val="single" w:color="auto" w:sz="4" w:space="0"/>
              <w:bottom w:val="single" w:color="auto" w:sz="4" w:space="0"/>
              <w:right w:val="single" w:color="auto" w:sz="4" w:space="0"/>
            </w:tcBorders>
            <w:noWrap/>
            <w:vAlign w:val="center"/>
          </w:tcPr>
          <w:p w14:paraId="48CAB617">
            <w:pPr>
              <w:widowControl/>
              <w:jc w:val="center"/>
              <w:rPr>
                <w:rFonts w:ascii="宋体" w:hAnsi="宋体" w:cs="宋体"/>
                <w:kern w:val="0"/>
                <w:sz w:val="24"/>
              </w:rPr>
            </w:pPr>
            <w:r>
              <w:rPr>
                <w:rFonts w:hint="eastAsia" w:ascii="宋体" w:hAnsi="宋体" w:cs="宋体"/>
                <w:kern w:val="0"/>
                <w:sz w:val="24"/>
              </w:rPr>
              <w:t>5</w:t>
            </w:r>
          </w:p>
        </w:tc>
        <w:tc>
          <w:tcPr>
            <w:tcW w:w="1276" w:type="dxa"/>
            <w:vMerge w:val="restart"/>
            <w:tcBorders>
              <w:top w:val="nil"/>
              <w:left w:val="single" w:color="auto" w:sz="4" w:space="0"/>
              <w:bottom w:val="single" w:color="auto" w:sz="4" w:space="0"/>
              <w:right w:val="single" w:color="auto" w:sz="4" w:space="0"/>
            </w:tcBorders>
            <w:vAlign w:val="center"/>
          </w:tcPr>
          <w:p w14:paraId="23B8786F">
            <w:pPr>
              <w:widowControl/>
              <w:jc w:val="center"/>
              <w:rPr>
                <w:rFonts w:ascii="宋体" w:hAnsi="宋体" w:cs="宋体"/>
                <w:kern w:val="0"/>
                <w:sz w:val="24"/>
              </w:rPr>
            </w:pPr>
            <w:r>
              <w:rPr>
                <w:rFonts w:hint="eastAsia" w:ascii="宋体" w:hAnsi="宋体" w:cs="宋体"/>
                <w:kern w:val="0"/>
                <w:sz w:val="24"/>
              </w:rPr>
              <w:t>发电机</w:t>
            </w:r>
          </w:p>
        </w:tc>
        <w:tc>
          <w:tcPr>
            <w:tcW w:w="1701" w:type="dxa"/>
            <w:tcBorders>
              <w:top w:val="single" w:color="auto" w:sz="4" w:space="0"/>
              <w:left w:val="nil"/>
              <w:bottom w:val="single" w:color="auto" w:sz="4" w:space="0"/>
              <w:right w:val="single" w:color="000000" w:sz="4" w:space="0"/>
            </w:tcBorders>
            <w:vAlign w:val="center"/>
          </w:tcPr>
          <w:p w14:paraId="76F0F943">
            <w:pPr>
              <w:widowControl/>
              <w:jc w:val="center"/>
              <w:rPr>
                <w:rFonts w:ascii="宋体" w:hAnsi="宋体" w:cs="宋体"/>
                <w:kern w:val="0"/>
                <w:sz w:val="24"/>
              </w:rPr>
            </w:pPr>
            <w:r>
              <w:rPr>
                <w:rFonts w:hint="eastAsia" w:ascii="宋体" w:hAnsi="宋体" w:cs="宋体"/>
                <w:kern w:val="0"/>
                <w:sz w:val="24"/>
              </w:rPr>
              <w:t>租赁400KW发电机（1日）静音式</w:t>
            </w:r>
          </w:p>
        </w:tc>
        <w:tc>
          <w:tcPr>
            <w:tcW w:w="709" w:type="dxa"/>
            <w:tcBorders>
              <w:top w:val="nil"/>
              <w:left w:val="nil"/>
              <w:bottom w:val="single" w:color="auto" w:sz="4" w:space="0"/>
              <w:right w:val="single" w:color="auto" w:sz="4" w:space="0"/>
            </w:tcBorders>
            <w:noWrap/>
            <w:vAlign w:val="center"/>
          </w:tcPr>
          <w:p w14:paraId="15976F5C">
            <w:pPr>
              <w:widowControl/>
              <w:jc w:val="center"/>
              <w:rPr>
                <w:rFonts w:ascii="宋体" w:hAnsi="宋体" w:cs="宋体"/>
                <w:kern w:val="0"/>
                <w:sz w:val="24"/>
              </w:rPr>
            </w:pPr>
            <w:r>
              <w:rPr>
                <w:rFonts w:hint="eastAsia" w:ascii="宋体" w:hAnsi="宋体" w:cs="宋体"/>
                <w:kern w:val="0"/>
                <w:sz w:val="24"/>
              </w:rPr>
              <w:t>台</w:t>
            </w:r>
          </w:p>
        </w:tc>
        <w:tc>
          <w:tcPr>
            <w:tcW w:w="708" w:type="dxa"/>
            <w:tcBorders>
              <w:top w:val="nil"/>
              <w:left w:val="nil"/>
              <w:bottom w:val="single" w:color="auto" w:sz="4" w:space="0"/>
              <w:right w:val="single" w:color="auto" w:sz="4" w:space="0"/>
            </w:tcBorders>
            <w:noWrap/>
            <w:vAlign w:val="center"/>
          </w:tcPr>
          <w:p w14:paraId="6D97E52D">
            <w:pPr>
              <w:widowControl/>
              <w:jc w:val="center"/>
              <w:rPr>
                <w:rFonts w:ascii="宋体" w:hAnsi="宋体" w:cs="宋体"/>
                <w:kern w:val="0"/>
                <w:sz w:val="24"/>
              </w:rPr>
            </w:pPr>
            <w:r>
              <w:rPr>
                <w:rFonts w:hint="eastAsia" w:ascii="宋体" w:hAnsi="宋体" w:cs="宋体"/>
                <w:kern w:val="0"/>
                <w:sz w:val="24"/>
              </w:rPr>
              <w:t>1</w:t>
            </w:r>
          </w:p>
        </w:tc>
        <w:tc>
          <w:tcPr>
            <w:tcW w:w="1985" w:type="dxa"/>
            <w:tcBorders>
              <w:top w:val="nil"/>
              <w:left w:val="nil"/>
              <w:bottom w:val="single" w:color="auto" w:sz="4" w:space="0"/>
              <w:right w:val="nil"/>
            </w:tcBorders>
            <w:noWrap/>
            <w:vAlign w:val="center"/>
          </w:tcPr>
          <w:p w14:paraId="773FD77F">
            <w:pPr>
              <w:widowControl/>
              <w:jc w:val="center"/>
              <w:rPr>
                <w:rFonts w:ascii="宋体" w:hAnsi="宋体" w:cs="宋体"/>
                <w:kern w:val="0"/>
                <w:sz w:val="24"/>
              </w:rPr>
            </w:pPr>
            <w:r>
              <w:rPr>
                <w:rFonts w:hint="eastAsia" w:ascii="宋体" w:hAnsi="宋体" w:cs="宋体"/>
                <w:kern w:val="0"/>
                <w:sz w:val="24"/>
              </w:rPr>
              <w:t xml:space="preserve">10000.00 </w:t>
            </w:r>
          </w:p>
        </w:tc>
        <w:tc>
          <w:tcPr>
            <w:tcW w:w="1276" w:type="dxa"/>
            <w:tcBorders>
              <w:top w:val="nil"/>
              <w:left w:val="single" w:color="auto" w:sz="4" w:space="0"/>
              <w:bottom w:val="single" w:color="auto" w:sz="4" w:space="0"/>
              <w:right w:val="single" w:color="auto" w:sz="4" w:space="0"/>
            </w:tcBorders>
            <w:noWrap/>
            <w:vAlign w:val="center"/>
          </w:tcPr>
          <w:p w14:paraId="673B0F68">
            <w:pPr>
              <w:widowControl/>
              <w:jc w:val="center"/>
              <w:rPr>
                <w:rFonts w:ascii="宋体" w:hAnsi="宋体" w:cs="宋体"/>
                <w:kern w:val="0"/>
                <w:sz w:val="24"/>
              </w:rPr>
            </w:pPr>
            <w:r>
              <w:rPr>
                <w:rFonts w:hint="eastAsia" w:ascii="宋体" w:hAnsi="宋体" w:cs="宋体"/>
                <w:kern w:val="0"/>
                <w:sz w:val="24"/>
              </w:rPr>
              <w:t xml:space="preserve">10000.00 </w:t>
            </w:r>
          </w:p>
        </w:tc>
        <w:tc>
          <w:tcPr>
            <w:tcW w:w="1842" w:type="dxa"/>
            <w:tcBorders>
              <w:top w:val="nil"/>
              <w:left w:val="nil"/>
              <w:bottom w:val="single" w:color="auto" w:sz="4" w:space="0"/>
              <w:right w:val="single" w:color="auto" w:sz="4" w:space="0"/>
            </w:tcBorders>
            <w:vAlign w:val="center"/>
          </w:tcPr>
          <w:p w14:paraId="5FCAF4C0">
            <w:pPr>
              <w:widowControl/>
              <w:jc w:val="center"/>
              <w:rPr>
                <w:rFonts w:ascii="宋体" w:hAnsi="宋体" w:cs="宋体"/>
                <w:kern w:val="0"/>
                <w:sz w:val="20"/>
                <w:szCs w:val="20"/>
              </w:rPr>
            </w:pPr>
            <w:r>
              <w:rPr>
                <w:rFonts w:hint="eastAsia" w:ascii="宋体" w:hAnsi="宋体" w:cs="宋体"/>
                <w:kern w:val="0"/>
                <w:sz w:val="20"/>
                <w:szCs w:val="20"/>
              </w:rPr>
              <w:t>包含设备运输、接线、转发电操作、拆线、现场值班，配置50米电缆</w:t>
            </w:r>
          </w:p>
        </w:tc>
      </w:tr>
      <w:tr w14:paraId="01E94E8B">
        <w:tblPrEx>
          <w:tblCellMar>
            <w:top w:w="0" w:type="dxa"/>
            <w:left w:w="108" w:type="dxa"/>
            <w:bottom w:w="0" w:type="dxa"/>
            <w:right w:w="108" w:type="dxa"/>
          </w:tblCellMar>
        </w:tblPrEx>
        <w:trPr>
          <w:trHeight w:val="600" w:hRule="atLeast"/>
        </w:trPr>
        <w:tc>
          <w:tcPr>
            <w:tcW w:w="709" w:type="dxa"/>
            <w:tcBorders>
              <w:top w:val="nil"/>
              <w:left w:val="single" w:color="auto" w:sz="4" w:space="0"/>
              <w:bottom w:val="single" w:color="auto" w:sz="4" w:space="0"/>
              <w:right w:val="single" w:color="auto" w:sz="4" w:space="0"/>
            </w:tcBorders>
            <w:noWrap/>
            <w:vAlign w:val="center"/>
          </w:tcPr>
          <w:p w14:paraId="43A0F841">
            <w:pPr>
              <w:widowControl/>
              <w:jc w:val="center"/>
              <w:rPr>
                <w:rFonts w:ascii="宋体" w:hAnsi="宋体" w:cs="宋体"/>
                <w:kern w:val="0"/>
                <w:sz w:val="24"/>
              </w:rPr>
            </w:pPr>
            <w:r>
              <w:rPr>
                <w:rFonts w:hint="eastAsia" w:ascii="宋体" w:hAnsi="宋体" w:cs="宋体"/>
                <w:kern w:val="0"/>
                <w:sz w:val="24"/>
              </w:rPr>
              <w:t>6</w:t>
            </w:r>
          </w:p>
        </w:tc>
        <w:tc>
          <w:tcPr>
            <w:tcW w:w="1276" w:type="dxa"/>
            <w:vMerge w:val="continue"/>
            <w:tcBorders>
              <w:top w:val="nil"/>
              <w:left w:val="single" w:color="auto" w:sz="4" w:space="0"/>
              <w:bottom w:val="single" w:color="auto" w:sz="4" w:space="0"/>
              <w:right w:val="single" w:color="auto" w:sz="4" w:space="0"/>
            </w:tcBorders>
            <w:vAlign w:val="center"/>
          </w:tcPr>
          <w:p w14:paraId="1160B1C7">
            <w:pPr>
              <w:widowControl/>
              <w:jc w:val="left"/>
              <w:rPr>
                <w:rFonts w:ascii="宋体" w:hAnsi="宋体" w:cs="宋体"/>
                <w:kern w:val="0"/>
                <w:sz w:val="24"/>
              </w:rPr>
            </w:pPr>
          </w:p>
        </w:tc>
        <w:tc>
          <w:tcPr>
            <w:tcW w:w="1701" w:type="dxa"/>
            <w:tcBorders>
              <w:top w:val="single" w:color="auto" w:sz="4" w:space="0"/>
              <w:left w:val="nil"/>
              <w:bottom w:val="single" w:color="auto" w:sz="4" w:space="0"/>
              <w:right w:val="single" w:color="000000" w:sz="4" w:space="0"/>
            </w:tcBorders>
            <w:vAlign w:val="center"/>
          </w:tcPr>
          <w:p w14:paraId="4590E2CE">
            <w:pPr>
              <w:widowControl/>
              <w:jc w:val="center"/>
              <w:rPr>
                <w:rFonts w:ascii="宋体" w:hAnsi="宋体" w:cs="宋体"/>
                <w:kern w:val="0"/>
                <w:sz w:val="24"/>
              </w:rPr>
            </w:pPr>
            <w:r>
              <w:rPr>
                <w:rFonts w:hint="eastAsia" w:ascii="宋体" w:hAnsi="宋体" w:cs="宋体"/>
                <w:kern w:val="0"/>
                <w:sz w:val="24"/>
              </w:rPr>
              <w:t>400kW（静音）发电机油费费用</w:t>
            </w:r>
          </w:p>
        </w:tc>
        <w:tc>
          <w:tcPr>
            <w:tcW w:w="709" w:type="dxa"/>
            <w:tcBorders>
              <w:top w:val="nil"/>
              <w:left w:val="nil"/>
              <w:bottom w:val="single" w:color="auto" w:sz="4" w:space="0"/>
              <w:right w:val="single" w:color="auto" w:sz="4" w:space="0"/>
            </w:tcBorders>
            <w:noWrap/>
            <w:vAlign w:val="center"/>
          </w:tcPr>
          <w:p w14:paraId="6259C590">
            <w:pPr>
              <w:widowControl/>
              <w:jc w:val="center"/>
              <w:rPr>
                <w:rFonts w:ascii="宋体" w:hAnsi="宋体" w:cs="宋体"/>
                <w:kern w:val="0"/>
                <w:sz w:val="24"/>
              </w:rPr>
            </w:pPr>
            <w:r>
              <w:rPr>
                <w:rFonts w:hint="eastAsia" w:ascii="宋体" w:hAnsi="宋体" w:cs="宋体"/>
                <w:kern w:val="0"/>
                <w:sz w:val="24"/>
              </w:rPr>
              <w:t>时</w:t>
            </w:r>
          </w:p>
        </w:tc>
        <w:tc>
          <w:tcPr>
            <w:tcW w:w="708" w:type="dxa"/>
            <w:tcBorders>
              <w:top w:val="nil"/>
              <w:left w:val="nil"/>
              <w:bottom w:val="single" w:color="auto" w:sz="4" w:space="0"/>
              <w:right w:val="single" w:color="auto" w:sz="4" w:space="0"/>
            </w:tcBorders>
            <w:noWrap/>
            <w:vAlign w:val="center"/>
          </w:tcPr>
          <w:p w14:paraId="28FCFF27">
            <w:pPr>
              <w:widowControl/>
              <w:jc w:val="center"/>
              <w:rPr>
                <w:rFonts w:ascii="宋体" w:hAnsi="宋体" w:cs="宋体"/>
                <w:kern w:val="0"/>
                <w:sz w:val="24"/>
              </w:rPr>
            </w:pPr>
            <w:r>
              <w:rPr>
                <w:rFonts w:hint="eastAsia" w:ascii="宋体" w:hAnsi="宋体" w:cs="宋体"/>
                <w:kern w:val="0"/>
                <w:sz w:val="24"/>
              </w:rPr>
              <w:t>0</w:t>
            </w:r>
          </w:p>
        </w:tc>
        <w:tc>
          <w:tcPr>
            <w:tcW w:w="1985" w:type="dxa"/>
            <w:tcBorders>
              <w:top w:val="nil"/>
              <w:left w:val="nil"/>
              <w:bottom w:val="single" w:color="auto" w:sz="4" w:space="0"/>
              <w:right w:val="nil"/>
            </w:tcBorders>
            <w:noWrap/>
            <w:vAlign w:val="center"/>
          </w:tcPr>
          <w:p w14:paraId="0CD54CD8">
            <w:pPr>
              <w:widowControl/>
              <w:jc w:val="center"/>
              <w:rPr>
                <w:rFonts w:ascii="宋体" w:hAnsi="宋体" w:cs="宋体"/>
                <w:kern w:val="0"/>
                <w:sz w:val="24"/>
              </w:rPr>
            </w:pPr>
            <w:r>
              <w:rPr>
                <w:rFonts w:hint="eastAsia" w:ascii="宋体" w:hAnsi="宋体" w:cs="宋体"/>
                <w:kern w:val="0"/>
                <w:sz w:val="24"/>
              </w:rPr>
              <w:t xml:space="preserve">544.00 </w:t>
            </w:r>
          </w:p>
        </w:tc>
        <w:tc>
          <w:tcPr>
            <w:tcW w:w="1276" w:type="dxa"/>
            <w:tcBorders>
              <w:top w:val="nil"/>
              <w:left w:val="single" w:color="auto" w:sz="4" w:space="0"/>
              <w:bottom w:val="single" w:color="auto" w:sz="4" w:space="0"/>
              <w:right w:val="single" w:color="auto" w:sz="4" w:space="0"/>
            </w:tcBorders>
            <w:noWrap/>
            <w:vAlign w:val="center"/>
          </w:tcPr>
          <w:p w14:paraId="6DF1AD7E">
            <w:pPr>
              <w:widowControl/>
              <w:jc w:val="center"/>
              <w:rPr>
                <w:rFonts w:ascii="宋体" w:hAnsi="宋体" w:cs="宋体"/>
                <w:kern w:val="0"/>
                <w:sz w:val="24"/>
              </w:rPr>
            </w:pPr>
            <w:r>
              <w:rPr>
                <w:rFonts w:hint="eastAsia" w:ascii="宋体" w:hAnsi="宋体" w:cs="宋体"/>
                <w:kern w:val="0"/>
                <w:sz w:val="24"/>
              </w:rPr>
              <w:t xml:space="preserve">0.00 </w:t>
            </w:r>
          </w:p>
        </w:tc>
        <w:tc>
          <w:tcPr>
            <w:tcW w:w="1842" w:type="dxa"/>
            <w:tcBorders>
              <w:top w:val="nil"/>
              <w:left w:val="nil"/>
              <w:bottom w:val="single" w:color="auto" w:sz="4" w:space="0"/>
              <w:right w:val="single" w:color="auto" w:sz="4" w:space="0"/>
            </w:tcBorders>
            <w:vAlign w:val="center"/>
          </w:tcPr>
          <w:p w14:paraId="6B99AF5C">
            <w:pPr>
              <w:widowControl/>
              <w:jc w:val="center"/>
              <w:rPr>
                <w:rFonts w:ascii="宋体" w:hAnsi="宋体" w:cs="宋体"/>
                <w:kern w:val="0"/>
                <w:sz w:val="20"/>
                <w:szCs w:val="20"/>
              </w:rPr>
            </w:pPr>
            <w:r>
              <w:rPr>
                <w:rFonts w:hint="eastAsia" w:ascii="宋体" w:hAnsi="宋体" w:cs="宋体"/>
                <w:kern w:val="0"/>
                <w:sz w:val="20"/>
                <w:szCs w:val="20"/>
              </w:rPr>
              <w:t>按实结算，发电计算（不足1小时按1小时计算）</w:t>
            </w:r>
          </w:p>
        </w:tc>
      </w:tr>
      <w:tr w14:paraId="20B2DA5C">
        <w:tblPrEx>
          <w:tblCellMar>
            <w:top w:w="0" w:type="dxa"/>
            <w:left w:w="108" w:type="dxa"/>
            <w:bottom w:w="0" w:type="dxa"/>
            <w:right w:w="108" w:type="dxa"/>
          </w:tblCellMar>
        </w:tblPrEx>
        <w:trPr>
          <w:trHeight w:val="765" w:hRule="atLeast"/>
        </w:trPr>
        <w:tc>
          <w:tcPr>
            <w:tcW w:w="709" w:type="dxa"/>
            <w:tcBorders>
              <w:top w:val="nil"/>
              <w:left w:val="single" w:color="auto" w:sz="4" w:space="0"/>
              <w:bottom w:val="single" w:color="auto" w:sz="4" w:space="0"/>
              <w:right w:val="single" w:color="auto" w:sz="4" w:space="0"/>
            </w:tcBorders>
            <w:noWrap/>
            <w:vAlign w:val="center"/>
          </w:tcPr>
          <w:p w14:paraId="6E76D02F">
            <w:pPr>
              <w:widowControl/>
              <w:jc w:val="center"/>
              <w:rPr>
                <w:rFonts w:ascii="宋体" w:hAnsi="宋体" w:cs="宋体"/>
                <w:kern w:val="0"/>
                <w:sz w:val="24"/>
              </w:rPr>
            </w:pPr>
            <w:r>
              <w:rPr>
                <w:rFonts w:hint="eastAsia" w:ascii="宋体" w:hAnsi="宋体" w:cs="宋体"/>
                <w:kern w:val="0"/>
                <w:sz w:val="24"/>
              </w:rPr>
              <w:t>7</w:t>
            </w:r>
          </w:p>
        </w:tc>
        <w:tc>
          <w:tcPr>
            <w:tcW w:w="1276" w:type="dxa"/>
            <w:vMerge w:val="restart"/>
            <w:tcBorders>
              <w:top w:val="nil"/>
              <w:left w:val="single" w:color="auto" w:sz="4" w:space="0"/>
              <w:bottom w:val="single" w:color="auto" w:sz="4" w:space="0"/>
              <w:right w:val="single" w:color="auto" w:sz="4" w:space="0"/>
            </w:tcBorders>
            <w:vAlign w:val="center"/>
          </w:tcPr>
          <w:p w14:paraId="5F1D82ED">
            <w:pPr>
              <w:widowControl/>
              <w:jc w:val="center"/>
              <w:rPr>
                <w:rFonts w:ascii="宋体" w:hAnsi="宋体" w:cs="宋体"/>
                <w:kern w:val="0"/>
                <w:sz w:val="24"/>
              </w:rPr>
            </w:pPr>
            <w:r>
              <w:rPr>
                <w:rFonts w:hint="eastAsia" w:ascii="宋体" w:hAnsi="宋体" w:cs="宋体"/>
                <w:kern w:val="0"/>
                <w:sz w:val="24"/>
              </w:rPr>
              <w:t>发电机</w:t>
            </w:r>
          </w:p>
        </w:tc>
        <w:tc>
          <w:tcPr>
            <w:tcW w:w="1701" w:type="dxa"/>
            <w:tcBorders>
              <w:top w:val="single" w:color="auto" w:sz="4" w:space="0"/>
              <w:left w:val="nil"/>
              <w:bottom w:val="single" w:color="auto" w:sz="4" w:space="0"/>
              <w:right w:val="single" w:color="000000" w:sz="4" w:space="0"/>
            </w:tcBorders>
            <w:vAlign w:val="center"/>
          </w:tcPr>
          <w:p w14:paraId="0A34A56D">
            <w:pPr>
              <w:widowControl/>
              <w:jc w:val="center"/>
              <w:rPr>
                <w:rFonts w:ascii="宋体" w:hAnsi="宋体" w:cs="宋体"/>
                <w:kern w:val="0"/>
                <w:sz w:val="24"/>
              </w:rPr>
            </w:pPr>
            <w:r>
              <w:rPr>
                <w:rFonts w:hint="eastAsia" w:ascii="宋体" w:hAnsi="宋体" w:cs="宋体"/>
                <w:kern w:val="0"/>
                <w:sz w:val="24"/>
              </w:rPr>
              <w:t>租赁500KW发电机（1日）静音式</w:t>
            </w:r>
          </w:p>
        </w:tc>
        <w:tc>
          <w:tcPr>
            <w:tcW w:w="709" w:type="dxa"/>
            <w:tcBorders>
              <w:top w:val="nil"/>
              <w:left w:val="nil"/>
              <w:bottom w:val="single" w:color="auto" w:sz="4" w:space="0"/>
              <w:right w:val="single" w:color="auto" w:sz="4" w:space="0"/>
            </w:tcBorders>
            <w:noWrap/>
            <w:vAlign w:val="center"/>
          </w:tcPr>
          <w:p w14:paraId="20BB0C95">
            <w:pPr>
              <w:widowControl/>
              <w:jc w:val="center"/>
              <w:rPr>
                <w:rFonts w:ascii="宋体" w:hAnsi="宋体" w:cs="宋体"/>
                <w:kern w:val="0"/>
                <w:sz w:val="24"/>
              </w:rPr>
            </w:pPr>
            <w:r>
              <w:rPr>
                <w:rFonts w:hint="eastAsia" w:ascii="宋体" w:hAnsi="宋体" w:cs="宋体"/>
                <w:kern w:val="0"/>
                <w:sz w:val="24"/>
              </w:rPr>
              <w:t>台</w:t>
            </w:r>
          </w:p>
        </w:tc>
        <w:tc>
          <w:tcPr>
            <w:tcW w:w="708" w:type="dxa"/>
            <w:tcBorders>
              <w:top w:val="nil"/>
              <w:left w:val="nil"/>
              <w:bottom w:val="single" w:color="auto" w:sz="4" w:space="0"/>
              <w:right w:val="single" w:color="auto" w:sz="4" w:space="0"/>
            </w:tcBorders>
            <w:noWrap/>
            <w:vAlign w:val="center"/>
          </w:tcPr>
          <w:p w14:paraId="42DE7CA1">
            <w:pPr>
              <w:widowControl/>
              <w:jc w:val="center"/>
              <w:rPr>
                <w:rFonts w:ascii="宋体" w:hAnsi="宋体" w:cs="宋体"/>
                <w:kern w:val="0"/>
                <w:sz w:val="24"/>
              </w:rPr>
            </w:pPr>
            <w:r>
              <w:rPr>
                <w:rFonts w:hint="eastAsia" w:ascii="宋体" w:hAnsi="宋体" w:cs="宋体"/>
                <w:kern w:val="0"/>
                <w:sz w:val="24"/>
              </w:rPr>
              <w:t>1</w:t>
            </w:r>
          </w:p>
        </w:tc>
        <w:tc>
          <w:tcPr>
            <w:tcW w:w="1985" w:type="dxa"/>
            <w:tcBorders>
              <w:top w:val="nil"/>
              <w:left w:val="nil"/>
              <w:bottom w:val="single" w:color="auto" w:sz="4" w:space="0"/>
              <w:right w:val="nil"/>
            </w:tcBorders>
            <w:noWrap/>
            <w:vAlign w:val="center"/>
          </w:tcPr>
          <w:p w14:paraId="6C6017C9">
            <w:pPr>
              <w:widowControl/>
              <w:jc w:val="center"/>
              <w:rPr>
                <w:rFonts w:ascii="宋体" w:hAnsi="宋体" w:cs="宋体"/>
                <w:kern w:val="0"/>
                <w:sz w:val="24"/>
              </w:rPr>
            </w:pPr>
            <w:r>
              <w:rPr>
                <w:rFonts w:hint="eastAsia" w:ascii="宋体" w:hAnsi="宋体" w:cs="宋体"/>
                <w:kern w:val="0"/>
                <w:sz w:val="24"/>
              </w:rPr>
              <w:t xml:space="preserve">11600.00 </w:t>
            </w:r>
          </w:p>
        </w:tc>
        <w:tc>
          <w:tcPr>
            <w:tcW w:w="1276" w:type="dxa"/>
            <w:tcBorders>
              <w:top w:val="nil"/>
              <w:left w:val="single" w:color="auto" w:sz="4" w:space="0"/>
              <w:bottom w:val="single" w:color="auto" w:sz="4" w:space="0"/>
              <w:right w:val="single" w:color="auto" w:sz="4" w:space="0"/>
            </w:tcBorders>
            <w:noWrap/>
            <w:vAlign w:val="center"/>
          </w:tcPr>
          <w:p w14:paraId="3D7D580E">
            <w:pPr>
              <w:widowControl/>
              <w:jc w:val="center"/>
              <w:rPr>
                <w:rFonts w:ascii="宋体" w:hAnsi="宋体" w:cs="宋体"/>
                <w:kern w:val="0"/>
                <w:sz w:val="24"/>
              </w:rPr>
            </w:pPr>
            <w:r>
              <w:rPr>
                <w:rFonts w:hint="eastAsia" w:ascii="宋体" w:hAnsi="宋体" w:cs="宋体"/>
                <w:kern w:val="0"/>
                <w:sz w:val="24"/>
              </w:rPr>
              <w:t xml:space="preserve">11600.00 </w:t>
            </w:r>
          </w:p>
        </w:tc>
        <w:tc>
          <w:tcPr>
            <w:tcW w:w="1842" w:type="dxa"/>
            <w:tcBorders>
              <w:top w:val="nil"/>
              <w:left w:val="nil"/>
              <w:bottom w:val="single" w:color="auto" w:sz="4" w:space="0"/>
              <w:right w:val="single" w:color="auto" w:sz="4" w:space="0"/>
            </w:tcBorders>
            <w:vAlign w:val="center"/>
          </w:tcPr>
          <w:p w14:paraId="0CA7E96E">
            <w:pPr>
              <w:widowControl/>
              <w:jc w:val="center"/>
              <w:rPr>
                <w:rFonts w:ascii="宋体" w:hAnsi="宋体" w:cs="宋体"/>
                <w:kern w:val="0"/>
                <w:sz w:val="20"/>
                <w:szCs w:val="20"/>
              </w:rPr>
            </w:pPr>
            <w:r>
              <w:rPr>
                <w:rFonts w:hint="eastAsia" w:ascii="宋体" w:hAnsi="宋体" w:cs="宋体"/>
                <w:kern w:val="0"/>
                <w:sz w:val="20"/>
                <w:szCs w:val="20"/>
              </w:rPr>
              <w:t>包含设备运输、接线、转发电操作、拆线、现场值班，配置50米电缆</w:t>
            </w:r>
          </w:p>
        </w:tc>
      </w:tr>
      <w:tr w14:paraId="4936A8EC">
        <w:tblPrEx>
          <w:tblCellMar>
            <w:top w:w="0" w:type="dxa"/>
            <w:left w:w="108" w:type="dxa"/>
            <w:bottom w:w="0" w:type="dxa"/>
            <w:right w:w="108" w:type="dxa"/>
          </w:tblCellMar>
        </w:tblPrEx>
        <w:trPr>
          <w:trHeight w:val="820" w:hRule="atLeast"/>
        </w:trPr>
        <w:tc>
          <w:tcPr>
            <w:tcW w:w="709" w:type="dxa"/>
            <w:tcBorders>
              <w:top w:val="nil"/>
              <w:left w:val="single" w:color="auto" w:sz="4" w:space="0"/>
              <w:bottom w:val="single" w:color="auto" w:sz="4" w:space="0"/>
              <w:right w:val="single" w:color="auto" w:sz="4" w:space="0"/>
            </w:tcBorders>
            <w:noWrap/>
            <w:vAlign w:val="center"/>
          </w:tcPr>
          <w:p w14:paraId="086FB425">
            <w:pPr>
              <w:widowControl/>
              <w:jc w:val="center"/>
              <w:rPr>
                <w:rFonts w:ascii="宋体" w:hAnsi="宋体" w:cs="宋体"/>
                <w:kern w:val="0"/>
                <w:sz w:val="24"/>
              </w:rPr>
            </w:pPr>
            <w:r>
              <w:rPr>
                <w:rFonts w:hint="eastAsia" w:ascii="宋体" w:hAnsi="宋体" w:cs="宋体"/>
                <w:kern w:val="0"/>
                <w:sz w:val="24"/>
              </w:rPr>
              <w:t>8</w:t>
            </w:r>
          </w:p>
        </w:tc>
        <w:tc>
          <w:tcPr>
            <w:tcW w:w="1276" w:type="dxa"/>
            <w:vMerge w:val="continue"/>
            <w:tcBorders>
              <w:top w:val="nil"/>
              <w:left w:val="single" w:color="auto" w:sz="4" w:space="0"/>
              <w:bottom w:val="single" w:color="auto" w:sz="4" w:space="0"/>
              <w:right w:val="single" w:color="auto" w:sz="4" w:space="0"/>
            </w:tcBorders>
            <w:vAlign w:val="center"/>
          </w:tcPr>
          <w:p w14:paraId="405EB62D">
            <w:pPr>
              <w:widowControl/>
              <w:jc w:val="left"/>
              <w:rPr>
                <w:rFonts w:ascii="宋体" w:hAnsi="宋体" w:cs="宋体"/>
                <w:kern w:val="0"/>
                <w:sz w:val="24"/>
              </w:rPr>
            </w:pPr>
          </w:p>
        </w:tc>
        <w:tc>
          <w:tcPr>
            <w:tcW w:w="1701" w:type="dxa"/>
            <w:tcBorders>
              <w:top w:val="single" w:color="auto" w:sz="4" w:space="0"/>
              <w:left w:val="nil"/>
              <w:bottom w:val="single" w:color="auto" w:sz="4" w:space="0"/>
              <w:right w:val="single" w:color="000000" w:sz="4" w:space="0"/>
            </w:tcBorders>
            <w:vAlign w:val="center"/>
          </w:tcPr>
          <w:p w14:paraId="0C7FA1CF">
            <w:pPr>
              <w:widowControl/>
              <w:jc w:val="center"/>
              <w:rPr>
                <w:rFonts w:ascii="宋体" w:hAnsi="宋体" w:cs="宋体"/>
                <w:kern w:val="0"/>
                <w:sz w:val="24"/>
              </w:rPr>
            </w:pPr>
            <w:r>
              <w:rPr>
                <w:rFonts w:hint="eastAsia" w:ascii="宋体" w:hAnsi="宋体" w:cs="宋体"/>
                <w:kern w:val="0"/>
                <w:sz w:val="24"/>
              </w:rPr>
              <w:t>500kW（静音）发电机油费费用</w:t>
            </w:r>
          </w:p>
        </w:tc>
        <w:tc>
          <w:tcPr>
            <w:tcW w:w="709" w:type="dxa"/>
            <w:tcBorders>
              <w:top w:val="nil"/>
              <w:left w:val="nil"/>
              <w:bottom w:val="single" w:color="auto" w:sz="4" w:space="0"/>
              <w:right w:val="single" w:color="auto" w:sz="4" w:space="0"/>
            </w:tcBorders>
            <w:noWrap/>
            <w:vAlign w:val="center"/>
          </w:tcPr>
          <w:p w14:paraId="176F444A">
            <w:pPr>
              <w:widowControl/>
              <w:jc w:val="center"/>
              <w:rPr>
                <w:rFonts w:ascii="宋体" w:hAnsi="宋体" w:cs="宋体"/>
                <w:kern w:val="0"/>
                <w:sz w:val="24"/>
              </w:rPr>
            </w:pPr>
            <w:r>
              <w:rPr>
                <w:rFonts w:hint="eastAsia" w:ascii="宋体" w:hAnsi="宋体" w:cs="宋体"/>
                <w:kern w:val="0"/>
                <w:sz w:val="24"/>
              </w:rPr>
              <w:t>时</w:t>
            </w:r>
          </w:p>
        </w:tc>
        <w:tc>
          <w:tcPr>
            <w:tcW w:w="708" w:type="dxa"/>
            <w:tcBorders>
              <w:top w:val="nil"/>
              <w:left w:val="nil"/>
              <w:bottom w:val="single" w:color="auto" w:sz="4" w:space="0"/>
              <w:right w:val="single" w:color="auto" w:sz="4" w:space="0"/>
            </w:tcBorders>
            <w:noWrap/>
            <w:vAlign w:val="center"/>
          </w:tcPr>
          <w:p w14:paraId="229B864E">
            <w:pPr>
              <w:widowControl/>
              <w:jc w:val="center"/>
              <w:rPr>
                <w:rFonts w:ascii="宋体" w:hAnsi="宋体" w:cs="宋体"/>
                <w:kern w:val="0"/>
                <w:sz w:val="24"/>
              </w:rPr>
            </w:pPr>
            <w:r>
              <w:rPr>
                <w:rFonts w:hint="eastAsia" w:ascii="宋体" w:hAnsi="宋体" w:cs="宋体"/>
                <w:kern w:val="0"/>
                <w:sz w:val="24"/>
              </w:rPr>
              <w:t>0</w:t>
            </w:r>
          </w:p>
        </w:tc>
        <w:tc>
          <w:tcPr>
            <w:tcW w:w="1985" w:type="dxa"/>
            <w:tcBorders>
              <w:top w:val="nil"/>
              <w:left w:val="nil"/>
              <w:bottom w:val="single" w:color="auto" w:sz="4" w:space="0"/>
              <w:right w:val="nil"/>
            </w:tcBorders>
            <w:noWrap/>
            <w:vAlign w:val="center"/>
          </w:tcPr>
          <w:p w14:paraId="437C1363">
            <w:pPr>
              <w:widowControl/>
              <w:jc w:val="center"/>
              <w:rPr>
                <w:rFonts w:ascii="宋体" w:hAnsi="宋体" w:cs="宋体"/>
                <w:kern w:val="0"/>
                <w:sz w:val="24"/>
              </w:rPr>
            </w:pPr>
            <w:r>
              <w:rPr>
                <w:rFonts w:hint="eastAsia" w:ascii="宋体" w:hAnsi="宋体" w:cs="宋体"/>
                <w:kern w:val="0"/>
                <w:sz w:val="24"/>
              </w:rPr>
              <w:t xml:space="preserve">656.00 </w:t>
            </w:r>
          </w:p>
        </w:tc>
        <w:tc>
          <w:tcPr>
            <w:tcW w:w="1276" w:type="dxa"/>
            <w:tcBorders>
              <w:top w:val="nil"/>
              <w:left w:val="single" w:color="auto" w:sz="4" w:space="0"/>
              <w:bottom w:val="single" w:color="auto" w:sz="4" w:space="0"/>
              <w:right w:val="single" w:color="auto" w:sz="4" w:space="0"/>
            </w:tcBorders>
            <w:noWrap/>
            <w:vAlign w:val="center"/>
          </w:tcPr>
          <w:p w14:paraId="0A008786">
            <w:pPr>
              <w:widowControl/>
              <w:jc w:val="center"/>
              <w:rPr>
                <w:rFonts w:ascii="宋体" w:hAnsi="宋体" w:cs="宋体"/>
                <w:kern w:val="0"/>
                <w:sz w:val="24"/>
              </w:rPr>
            </w:pPr>
            <w:r>
              <w:rPr>
                <w:rFonts w:hint="eastAsia" w:ascii="宋体" w:hAnsi="宋体" w:cs="宋体"/>
                <w:kern w:val="0"/>
                <w:sz w:val="24"/>
              </w:rPr>
              <w:t xml:space="preserve">0.00 </w:t>
            </w:r>
          </w:p>
        </w:tc>
        <w:tc>
          <w:tcPr>
            <w:tcW w:w="1842" w:type="dxa"/>
            <w:tcBorders>
              <w:top w:val="nil"/>
              <w:left w:val="nil"/>
              <w:bottom w:val="single" w:color="auto" w:sz="4" w:space="0"/>
              <w:right w:val="single" w:color="auto" w:sz="4" w:space="0"/>
            </w:tcBorders>
            <w:vAlign w:val="center"/>
          </w:tcPr>
          <w:p w14:paraId="515BC8E4">
            <w:pPr>
              <w:widowControl/>
              <w:jc w:val="center"/>
              <w:rPr>
                <w:rFonts w:ascii="宋体" w:hAnsi="宋体" w:cs="宋体"/>
                <w:kern w:val="0"/>
                <w:sz w:val="20"/>
                <w:szCs w:val="20"/>
              </w:rPr>
            </w:pPr>
            <w:r>
              <w:rPr>
                <w:rFonts w:hint="eastAsia" w:ascii="宋体" w:hAnsi="宋体" w:cs="宋体"/>
                <w:kern w:val="0"/>
                <w:sz w:val="20"/>
                <w:szCs w:val="20"/>
              </w:rPr>
              <w:t>按实结算，发电计算（不足1小时按1小时计算）</w:t>
            </w:r>
          </w:p>
        </w:tc>
      </w:tr>
    </w:tbl>
    <w:p w14:paraId="50FB3442">
      <w:pPr>
        <w:wordWrap w:val="0"/>
        <w:spacing w:line="360" w:lineRule="auto"/>
        <w:rPr>
          <w:rFonts w:ascii="宋体" w:hAnsi="宋体" w:cs="宋体"/>
          <w:color w:val="000000"/>
          <w:sz w:val="24"/>
        </w:rPr>
      </w:pPr>
      <w:r>
        <w:rPr>
          <w:rFonts w:hint="eastAsia" w:ascii="宋体" w:hAnsi="宋体" w:cs="宋体"/>
          <w:color w:val="000000"/>
          <w:sz w:val="24"/>
        </w:rPr>
        <w:t>注：具体规格、台数、天数等，以现场实际情况为准，按实结算。</w:t>
      </w:r>
    </w:p>
    <w:p w14:paraId="5010AF9A">
      <w:pPr>
        <w:wordWrap w:val="0"/>
        <w:spacing w:line="360" w:lineRule="auto"/>
        <w:ind w:firstLine="482" w:firstLineChars="200"/>
        <w:rPr>
          <w:rFonts w:ascii="宋体" w:hAnsi="宋体" w:cs="宋体"/>
          <w:b/>
          <w:bCs/>
          <w:sz w:val="24"/>
        </w:rPr>
      </w:pPr>
      <w:r>
        <w:rPr>
          <w:rFonts w:hint="eastAsia" w:ascii="宋体" w:hAnsi="宋体" w:cs="宋体"/>
          <w:b/>
          <w:bCs/>
          <w:sz w:val="24"/>
        </w:rPr>
        <w:t>2.2.3技术服务要求</w:t>
      </w:r>
    </w:p>
    <w:p w14:paraId="2B2D88CE">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2.2.3.1保供电现场要求和配置：</w:t>
      </w:r>
    </w:p>
    <w:p w14:paraId="0CE602DB">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 乙方现场技术人员应穿纯棉质长袖上衣、裤，穿电工鞋及穿戴使用期内试验合格的安全帽；</w:t>
      </w:r>
    </w:p>
    <w:p w14:paraId="6F0851F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(2)发电机运转时, 乙方技术操作人员不得离开； </w:t>
      </w:r>
    </w:p>
    <w:p w14:paraId="2D3E4D39">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(3)发电机到达现场前, 乙方必须保证发电机机状良好； </w:t>
      </w:r>
    </w:p>
    <w:p w14:paraId="4A25565A">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(4)发电机运行期间发生故障，10分钟内恢复运行发电，预计在2小时内无法修复，乙方必须提前运送另一台发电机到现场发电；</w:t>
      </w:r>
    </w:p>
    <w:p w14:paraId="156EA1F3">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(5)甲方提供良好的通风环境，保证发电机正常运行工作； </w:t>
      </w:r>
    </w:p>
    <w:p w14:paraId="5047A64B">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(6)发电机出线线径与发电机容量匹配，乙方配备电缆线50米以内，超50米另行报价，乙方负责将发电线与发电设备及用户开关进行连接； </w:t>
      </w:r>
    </w:p>
    <w:p w14:paraId="67C35BDE">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(7)乙方必须确保发电机电源端接线稳固良好，电源线绝缘良好； </w:t>
      </w:r>
    </w:p>
    <w:p w14:paraId="4CA83E92">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(8)乙方必须确保发电机调整频率50H</w:t>
      </w:r>
      <w:r>
        <w:rPr>
          <w:rFonts w:ascii="宋体" w:hAnsi="宋体" w:cs="宋体"/>
          <w:color w:val="000000"/>
          <w:sz w:val="24"/>
        </w:rPr>
        <w:t>z</w:t>
      </w:r>
      <w:r>
        <w:rPr>
          <w:rFonts w:hint="eastAsia" w:ascii="宋体" w:hAnsi="宋体" w:cs="宋体"/>
          <w:color w:val="000000"/>
          <w:sz w:val="24"/>
        </w:rPr>
        <w:t>，输出电压380V；</w:t>
      </w:r>
    </w:p>
    <w:p w14:paraId="6D754898">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(9)乙方提供的静音式发电机其产生噪音应小于75分贝； </w:t>
      </w:r>
    </w:p>
    <w:p w14:paraId="476EDC17">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(10)乙方必须确保发电机配置使用期内检验合格且规格不少于1.2</w:t>
      </w:r>
      <w:r>
        <w:rPr>
          <w:rFonts w:ascii="宋体" w:hAnsi="宋体" w:cs="宋体"/>
          <w:color w:val="000000"/>
          <w:sz w:val="24"/>
        </w:rPr>
        <w:t>k</w:t>
      </w:r>
      <w:r>
        <w:rPr>
          <w:rFonts w:hint="eastAsia" w:ascii="宋体" w:hAnsi="宋体" w:cs="宋体"/>
          <w:color w:val="000000"/>
          <w:sz w:val="24"/>
        </w:rPr>
        <w:t xml:space="preserve">g的灭火器2个，配置使用期内试验合格的成套接地线（线径横截面面积不少于25mm2、由透明护套的多股软铜线和专用线夹组成，并应满足装设地点的短路电流要求以及试验合格并有相关清晰的试验标签； </w:t>
      </w:r>
    </w:p>
    <w:p w14:paraId="02FE355A">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1</w:t>
      </w:r>
      <w:r>
        <w:rPr>
          <w:rFonts w:ascii="宋体" w:hAnsi="宋体" w:cs="宋体"/>
          <w:color w:val="000000"/>
          <w:sz w:val="24"/>
        </w:rPr>
        <w:t>)</w:t>
      </w:r>
      <w:r>
        <w:rPr>
          <w:rFonts w:hint="eastAsia" w:ascii="宋体" w:hAnsi="宋体" w:cs="宋体"/>
          <w:color w:val="000000"/>
          <w:sz w:val="24"/>
        </w:rPr>
        <w:t>在不停电作业的情况下</w:t>
      </w:r>
      <w:r>
        <w:rPr>
          <w:rFonts w:ascii="宋体" w:hAnsi="宋体" w:cs="宋体"/>
          <w:color w:val="000000"/>
          <w:sz w:val="24"/>
        </w:rPr>
        <w:t>，</w:t>
      </w:r>
      <w:r>
        <w:rPr>
          <w:rFonts w:hint="eastAsia" w:ascii="宋体" w:hAnsi="宋体" w:cs="宋体"/>
          <w:color w:val="000000"/>
          <w:sz w:val="24"/>
        </w:rPr>
        <w:t>乙方</w:t>
      </w:r>
      <w:r>
        <w:rPr>
          <w:rFonts w:ascii="宋体" w:hAnsi="宋体" w:cs="宋体"/>
          <w:color w:val="000000"/>
          <w:sz w:val="24"/>
        </w:rPr>
        <w:t>需提供汇流线夹或者电缆穿刺线夹；</w:t>
      </w:r>
    </w:p>
    <w:p w14:paraId="6D516CBF">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(12)乙方</w:t>
      </w:r>
      <w:r>
        <w:rPr>
          <w:rFonts w:ascii="宋体" w:hAnsi="宋体" w:cs="宋体"/>
          <w:color w:val="000000"/>
          <w:sz w:val="24"/>
        </w:rPr>
        <w:t>每月对发电机进行不少于一次的试机运行</w:t>
      </w:r>
      <w:r>
        <w:rPr>
          <w:rFonts w:hint="eastAsia" w:ascii="宋体" w:hAnsi="宋体" w:cs="宋体"/>
          <w:color w:val="000000"/>
          <w:sz w:val="24"/>
        </w:rPr>
        <w:t>；</w:t>
      </w:r>
    </w:p>
    <w:p w14:paraId="67C5DE49">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(13)乙方必须确保发电机周边安装安全围栏（网）围蔽； </w:t>
      </w:r>
    </w:p>
    <w:p w14:paraId="2CED93E0">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(14)乙方要根据现场情况提供过路板、油布、围栏、救生圈等安全防护设备；</w:t>
      </w:r>
    </w:p>
    <w:p w14:paraId="314ECDCB">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(15)中压发电机（10kV）要求采用一体式发电机机组，不能使用低压发电机（0.4kV）通过变压器升压此方式的机组；</w:t>
      </w:r>
    </w:p>
    <w:p w14:paraId="3739C149">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(16)中压发电机（10kV）要求配有架空引流线夹、T型电缆头等满足不同接入方式；</w:t>
      </w:r>
    </w:p>
    <w:p w14:paraId="3DB8CD82">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(17)中压发电机（10kV）要求配有相对应电压等级的电缆并且要满足试验要求，使用前要进行绝缘试验；</w:t>
      </w:r>
    </w:p>
    <w:p w14:paraId="75B0D2B5">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(18)中压发电机（10kV）电缆铺设在地面上时要使用油布进行防护；</w:t>
      </w:r>
    </w:p>
    <w:p w14:paraId="1B906BD5">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(19)乙方电箱必须牢固可靠，电气设备满足使用要求，并具备一定防雨要求，金属外壳必须有可靠接地；</w:t>
      </w:r>
    </w:p>
    <w:p w14:paraId="0E858A72">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(20)乙方带入现场的所有绝缘工器具、登高设备、操作工具、施工工具等都必须是在试验期内合格；</w:t>
      </w:r>
    </w:p>
    <w:p w14:paraId="341CF681">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(21)乙方发电机必须配有机体内柴油箱，禁止使用油桶作日常供油储存；</w:t>
      </w:r>
    </w:p>
    <w:p w14:paraId="56298A74">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(22)</w:t>
      </w:r>
      <w:r>
        <w:rPr>
          <w:rFonts w:ascii="宋体" w:hAnsi="宋体" w:cs="宋体"/>
          <w:color w:val="000000"/>
          <w:sz w:val="24"/>
        </w:rPr>
        <w:t xml:space="preserve"> </w:t>
      </w:r>
      <w:r>
        <w:rPr>
          <w:rFonts w:hint="eastAsia" w:ascii="宋体" w:hAnsi="宋体" w:cs="宋体"/>
          <w:color w:val="000000"/>
          <w:sz w:val="24"/>
        </w:rPr>
        <w:t>乙方</w:t>
      </w:r>
      <w:r>
        <w:rPr>
          <w:rFonts w:ascii="宋体" w:hAnsi="宋体" w:cs="宋体"/>
          <w:color w:val="000000"/>
          <w:sz w:val="24"/>
        </w:rPr>
        <w:t>人员未经</w:t>
      </w:r>
      <w:r>
        <w:rPr>
          <w:rFonts w:hint="eastAsia" w:ascii="宋体" w:hAnsi="宋体" w:cs="宋体"/>
          <w:color w:val="000000"/>
          <w:sz w:val="24"/>
        </w:rPr>
        <w:t>甲方</w:t>
      </w:r>
      <w:r>
        <w:rPr>
          <w:rFonts w:ascii="宋体" w:hAnsi="宋体" w:cs="宋体"/>
          <w:color w:val="000000"/>
          <w:sz w:val="24"/>
        </w:rPr>
        <w:t>人员许可禁止进入已围蔽的工作区域</w:t>
      </w:r>
      <w:r>
        <w:rPr>
          <w:rFonts w:hint="eastAsia" w:ascii="宋体" w:hAnsi="宋体" w:cs="宋体"/>
          <w:color w:val="000000"/>
          <w:sz w:val="24"/>
        </w:rPr>
        <w:t>，</w:t>
      </w:r>
      <w:r>
        <w:rPr>
          <w:rFonts w:ascii="宋体" w:hAnsi="宋体" w:cs="宋体"/>
          <w:color w:val="000000"/>
          <w:sz w:val="24"/>
        </w:rPr>
        <w:t>听从</w:t>
      </w:r>
      <w:r>
        <w:rPr>
          <w:rFonts w:hint="eastAsia" w:ascii="宋体" w:hAnsi="宋体" w:cs="宋体"/>
          <w:color w:val="000000"/>
          <w:sz w:val="24"/>
        </w:rPr>
        <w:t>甲方</w:t>
      </w:r>
      <w:r>
        <w:rPr>
          <w:rFonts w:ascii="宋体" w:hAnsi="宋体" w:cs="宋体"/>
          <w:color w:val="000000"/>
          <w:sz w:val="24"/>
        </w:rPr>
        <w:t>现场人员指挥</w:t>
      </w:r>
      <w:r>
        <w:rPr>
          <w:rFonts w:hint="eastAsia" w:ascii="宋体" w:hAnsi="宋体" w:cs="宋体"/>
          <w:color w:val="000000"/>
          <w:sz w:val="24"/>
        </w:rPr>
        <w:t>；</w:t>
      </w:r>
    </w:p>
    <w:p w14:paraId="12B16AF2">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w:t>
      </w:r>
      <w:r>
        <w:rPr>
          <w:rFonts w:ascii="宋体" w:hAnsi="宋体" w:cs="宋体"/>
          <w:color w:val="000000"/>
          <w:sz w:val="24"/>
        </w:rPr>
        <w:t xml:space="preserve">) </w:t>
      </w:r>
      <w:r>
        <w:rPr>
          <w:rFonts w:hint="eastAsia" w:ascii="宋体" w:hAnsi="宋体" w:cs="宋体"/>
          <w:color w:val="000000"/>
          <w:sz w:val="24"/>
        </w:rPr>
        <w:t>乙方需</w:t>
      </w:r>
      <w:r>
        <w:rPr>
          <w:rFonts w:ascii="宋体" w:hAnsi="宋体" w:cs="宋体"/>
          <w:color w:val="000000"/>
          <w:sz w:val="24"/>
        </w:rPr>
        <w:t>每台发电机提供</w:t>
      </w:r>
      <w:r>
        <w:rPr>
          <w:rFonts w:hint="eastAsia" w:ascii="宋体" w:hAnsi="宋体" w:cs="宋体"/>
          <w:color w:val="000000"/>
          <w:sz w:val="24"/>
        </w:rPr>
        <w:t>1</w:t>
      </w:r>
      <w:r>
        <w:rPr>
          <w:rFonts w:ascii="宋体" w:hAnsi="宋体" w:cs="宋体"/>
          <w:color w:val="000000"/>
          <w:sz w:val="24"/>
        </w:rPr>
        <w:t>名持有进网作业证以及相关特种作业证的施工人员</w:t>
      </w:r>
      <w:r>
        <w:rPr>
          <w:rFonts w:hint="eastAsia" w:ascii="宋体" w:hAnsi="宋体" w:cs="宋体"/>
          <w:color w:val="000000"/>
          <w:sz w:val="24"/>
        </w:rPr>
        <w:t>；</w:t>
      </w:r>
    </w:p>
    <w:p w14:paraId="3B60817C">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(24) 计划性任务的发电机，需安排在任务前一天进场；，并提前做好发电各项准备工作。</w:t>
      </w:r>
    </w:p>
    <w:p w14:paraId="00543509">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(25)机组配套及参数</w:t>
      </w:r>
    </w:p>
    <w:p w14:paraId="39835C95">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各租赁的发电机设备，其输出电流及免费配置的电缆长度要求如下表所示：</w:t>
      </w:r>
    </w:p>
    <w:tbl>
      <w:tblPr>
        <w:tblStyle w:val="31"/>
        <w:tblW w:w="87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607"/>
        <w:gridCol w:w="1245"/>
        <w:gridCol w:w="1515"/>
        <w:gridCol w:w="2115"/>
        <w:gridCol w:w="1479"/>
      </w:tblGrid>
      <w:tr w14:paraId="71F29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819" w:type="dxa"/>
            <w:vAlign w:val="center"/>
          </w:tcPr>
          <w:p w14:paraId="7F839073">
            <w:pPr>
              <w:wordWrap w:val="0"/>
              <w:spacing w:line="360" w:lineRule="auto"/>
              <w:jc w:val="center"/>
              <w:rPr>
                <w:rFonts w:ascii="宋体" w:hAnsi="宋体" w:cs="宋体"/>
                <w:color w:val="000000"/>
                <w:sz w:val="24"/>
              </w:rPr>
            </w:pPr>
            <w:r>
              <w:rPr>
                <w:rFonts w:hint="eastAsia" w:ascii="宋体" w:hAnsi="宋体" w:cs="宋体"/>
                <w:color w:val="000000"/>
                <w:sz w:val="24"/>
              </w:rPr>
              <w:t>序号</w:t>
            </w:r>
          </w:p>
        </w:tc>
        <w:tc>
          <w:tcPr>
            <w:tcW w:w="1607" w:type="dxa"/>
            <w:tcBorders>
              <w:right w:val="single" w:color="auto" w:sz="4" w:space="0"/>
            </w:tcBorders>
            <w:vAlign w:val="center"/>
          </w:tcPr>
          <w:p w14:paraId="75498F93">
            <w:pPr>
              <w:wordWrap w:val="0"/>
              <w:spacing w:line="360" w:lineRule="auto"/>
              <w:jc w:val="center"/>
              <w:rPr>
                <w:rFonts w:ascii="宋体" w:hAnsi="宋体" w:cs="宋体"/>
                <w:color w:val="000000"/>
                <w:sz w:val="24"/>
              </w:rPr>
            </w:pPr>
            <w:r>
              <w:rPr>
                <w:rFonts w:hint="eastAsia" w:ascii="宋体" w:hAnsi="宋体" w:cs="宋体"/>
                <w:color w:val="000000"/>
                <w:sz w:val="24"/>
              </w:rPr>
              <w:t>电压等级</w:t>
            </w:r>
          </w:p>
        </w:tc>
        <w:tc>
          <w:tcPr>
            <w:tcW w:w="1245" w:type="dxa"/>
            <w:tcBorders>
              <w:left w:val="single" w:color="auto" w:sz="4" w:space="0"/>
            </w:tcBorders>
            <w:vAlign w:val="center"/>
          </w:tcPr>
          <w:p w14:paraId="2215E7BA">
            <w:pPr>
              <w:wordWrap w:val="0"/>
              <w:spacing w:line="360" w:lineRule="auto"/>
              <w:jc w:val="center"/>
              <w:rPr>
                <w:rFonts w:ascii="宋体" w:hAnsi="宋体" w:cs="宋体"/>
                <w:color w:val="000000"/>
                <w:sz w:val="24"/>
              </w:rPr>
            </w:pPr>
            <w:r>
              <w:rPr>
                <w:rFonts w:hint="eastAsia" w:ascii="宋体" w:hAnsi="宋体" w:cs="宋体"/>
                <w:color w:val="000000"/>
                <w:sz w:val="24"/>
              </w:rPr>
              <w:t>机组规格</w:t>
            </w:r>
          </w:p>
        </w:tc>
        <w:tc>
          <w:tcPr>
            <w:tcW w:w="1515" w:type="dxa"/>
            <w:vAlign w:val="center"/>
          </w:tcPr>
          <w:p w14:paraId="3D677EA5">
            <w:pPr>
              <w:wordWrap w:val="0"/>
              <w:spacing w:line="360" w:lineRule="auto"/>
              <w:jc w:val="center"/>
              <w:rPr>
                <w:rFonts w:ascii="宋体" w:hAnsi="宋体" w:cs="宋体"/>
                <w:color w:val="000000"/>
                <w:sz w:val="24"/>
              </w:rPr>
            </w:pPr>
            <w:r>
              <w:rPr>
                <w:rFonts w:hint="eastAsia" w:ascii="宋体" w:hAnsi="宋体" w:cs="宋体"/>
                <w:color w:val="000000"/>
                <w:sz w:val="24"/>
              </w:rPr>
              <w:t>连续稳定最大输出电流</w:t>
            </w:r>
          </w:p>
        </w:tc>
        <w:tc>
          <w:tcPr>
            <w:tcW w:w="2115" w:type="dxa"/>
            <w:vAlign w:val="center"/>
          </w:tcPr>
          <w:p w14:paraId="467262FF">
            <w:pPr>
              <w:wordWrap w:val="0"/>
              <w:spacing w:line="360" w:lineRule="auto"/>
              <w:jc w:val="center"/>
              <w:rPr>
                <w:rFonts w:ascii="宋体" w:hAnsi="宋体" w:cs="宋体"/>
                <w:color w:val="000000"/>
                <w:sz w:val="24"/>
              </w:rPr>
            </w:pPr>
            <w:r>
              <w:rPr>
                <w:rFonts w:hint="eastAsia" w:ascii="宋体" w:hAnsi="宋体" w:cs="宋体"/>
                <w:color w:val="000000"/>
                <w:sz w:val="24"/>
              </w:rPr>
              <w:t>配置3相4线的电缆（平方*相数）</w:t>
            </w:r>
          </w:p>
        </w:tc>
        <w:tc>
          <w:tcPr>
            <w:tcW w:w="1479" w:type="dxa"/>
            <w:vAlign w:val="center"/>
          </w:tcPr>
          <w:p w14:paraId="2D4CAF6C">
            <w:pPr>
              <w:wordWrap w:val="0"/>
              <w:spacing w:line="360" w:lineRule="auto"/>
              <w:jc w:val="center"/>
              <w:rPr>
                <w:rFonts w:ascii="宋体" w:hAnsi="宋体" w:cs="宋体"/>
                <w:color w:val="000000"/>
                <w:sz w:val="24"/>
              </w:rPr>
            </w:pPr>
            <w:r>
              <w:rPr>
                <w:rFonts w:hint="eastAsia" w:ascii="宋体" w:hAnsi="宋体" w:cs="宋体"/>
                <w:color w:val="000000"/>
                <w:sz w:val="24"/>
              </w:rPr>
              <w:t>标准配置电缆长度</w:t>
            </w:r>
          </w:p>
        </w:tc>
      </w:tr>
      <w:tr w14:paraId="2A60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19" w:type="dxa"/>
            <w:vAlign w:val="center"/>
          </w:tcPr>
          <w:p w14:paraId="020FC573">
            <w:pPr>
              <w:wordWrap w:val="0"/>
              <w:spacing w:line="360" w:lineRule="auto"/>
              <w:jc w:val="center"/>
              <w:rPr>
                <w:rFonts w:ascii="宋体" w:hAnsi="宋体" w:cs="宋体"/>
                <w:color w:val="000000"/>
                <w:sz w:val="24"/>
              </w:rPr>
            </w:pPr>
            <w:r>
              <w:rPr>
                <w:rFonts w:ascii="宋体" w:hAnsi="宋体" w:cs="宋体"/>
                <w:color w:val="000000"/>
                <w:sz w:val="24"/>
              </w:rPr>
              <w:t>1</w:t>
            </w:r>
          </w:p>
        </w:tc>
        <w:tc>
          <w:tcPr>
            <w:tcW w:w="1607" w:type="dxa"/>
            <w:tcBorders>
              <w:right w:val="single" w:color="auto" w:sz="4" w:space="0"/>
            </w:tcBorders>
            <w:vAlign w:val="center"/>
          </w:tcPr>
          <w:p w14:paraId="32168D71">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14:paraId="263CF887">
            <w:pPr>
              <w:wordWrap w:val="0"/>
              <w:spacing w:line="360" w:lineRule="auto"/>
              <w:jc w:val="center"/>
              <w:rPr>
                <w:rFonts w:ascii="宋体" w:hAnsi="宋体" w:cs="宋体"/>
                <w:color w:val="000000"/>
                <w:sz w:val="24"/>
              </w:rPr>
            </w:pPr>
            <w:r>
              <w:rPr>
                <w:rFonts w:hint="eastAsia" w:ascii="宋体" w:hAnsi="宋体" w:cs="宋体"/>
                <w:color w:val="000000"/>
                <w:sz w:val="24"/>
              </w:rPr>
              <w:t>200 kW</w:t>
            </w:r>
          </w:p>
        </w:tc>
        <w:tc>
          <w:tcPr>
            <w:tcW w:w="1515" w:type="dxa"/>
            <w:vAlign w:val="center"/>
          </w:tcPr>
          <w:p w14:paraId="0C1720AC">
            <w:pPr>
              <w:wordWrap w:val="0"/>
              <w:spacing w:line="360" w:lineRule="auto"/>
              <w:jc w:val="center"/>
              <w:rPr>
                <w:rFonts w:ascii="宋体" w:hAnsi="宋体" w:cs="宋体"/>
                <w:color w:val="000000"/>
                <w:sz w:val="24"/>
              </w:rPr>
            </w:pPr>
            <w:r>
              <w:rPr>
                <w:rFonts w:hint="eastAsia" w:ascii="宋体" w:hAnsi="宋体" w:cs="宋体"/>
                <w:color w:val="000000"/>
                <w:sz w:val="24"/>
              </w:rPr>
              <w:t>240 A</w:t>
            </w:r>
          </w:p>
        </w:tc>
        <w:tc>
          <w:tcPr>
            <w:tcW w:w="2115" w:type="dxa"/>
            <w:vAlign w:val="center"/>
          </w:tcPr>
          <w:p w14:paraId="6E4D20DA">
            <w:pPr>
              <w:wordWrap w:val="0"/>
              <w:spacing w:line="360" w:lineRule="auto"/>
              <w:jc w:val="center"/>
              <w:rPr>
                <w:rFonts w:ascii="宋体" w:hAnsi="宋体" w:cs="宋体"/>
                <w:color w:val="000000"/>
                <w:sz w:val="24"/>
              </w:rPr>
            </w:pPr>
            <w:r>
              <w:rPr>
                <w:rFonts w:hint="eastAsia" w:ascii="宋体" w:hAnsi="宋体" w:cs="宋体"/>
                <w:color w:val="000000"/>
                <w:sz w:val="24"/>
              </w:rPr>
              <w:t>3*95+1*50</w:t>
            </w:r>
          </w:p>
        </w:tc>
        <w:tc>
          <w:tcPr>
            <w:tcW w:w="1479" w:type="dxa"/>
            <w:vMerge w:val="restart"/>
          </w:tcPr>
          <w:p w14:paraId="1FF23825">
            <w:pPr>
              <w:wordWrap w:val="0"/>
              <w:spacing w:line="360" w:lineRule="auto"/>
              <w:rPr>
                <w:rFonts w:ascii="宋体" w:hAnsi="宋体" w:cs="宋体"/>
                <w:color w:val="000000"/>
                <w:sz w:val="24"/>
              </w:rPr>
            </w:pPr>
            <w:r>
              <w:rPr>
                <w:rFonts w:hint="eastAsia" w:ascii="宋体" w:hAnsi="宋体" w:cs="宋体"/>
                <w:color w:val="000000"/>
                <w:sz w:val="24"/>
              </w:rPr>
              <w:t>按实际标配，特殊情况保证至少50米。</w:t>
            </w:r>
          </w:p>
        </w:tc>
      </w:tr>
      <w:tr w14:paraId="103D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19" w:type="dxa"/>
            <w:vAlign w:val="center"/>
          </w:tcPr>
          <w:p w14:paraId="5725C00F">
            <w:pPr>
              <w:wordWrap w:val="0"/>
              <w:spacing w:line="360" w:lineRule="auto"/>
              <w:jc w:val="center"/>
              <w:rPr>
                <w:rFonts w:ascii="宋体" w:hAnsi="宋体" w:cs="宋体"/>
                <w:color w:val="000000"/>
                <w:sz w:val="24"/>
              </w:rPr>
            </w:pPr>
            <w:r>
              <w:rPr>
                <w:rFonts w:ascii="宋体" w:hAnsi="宋体" w:cs="宋体"/>
                <w:color w:val="000000"/>
                <w:sz w:val="24"/>
              </w:rPr>
              <w:t>2</w:t>
            </w:r>
          </w:p>
        </w:tc>
        <w:tc>
          <w:tcPr>
            <w:tcW w:w="1607" w:type="dxa"/>
            <w:tcBorders>
              <w:right w:val="single" w:color="auto" w:sz="4" w:space="0"/>
            </w:tcBorders>
            <w:vAlign w:val="center"/>
          </w:tcPr>
          <w:p w14:paraId="5E45E07B">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14:paraId="39C1B124">
            <w:pPr>
              <w:wordWrap w:val="0"/>
              <w:spacing w:line="360" w:lineRule="auto"/>
              <w:jc w:val="center"/>
              <w:rPr>
                <w:rFonts w:ascii="宋体" w:hAnsi="宋体" w:cs="宋体"/>
                <w:color w:val="000000"/>
                <w:sz w:val="24"/>
              </w:rPr>
            </w:pPr>
            <w:r>
              <w:rPr>
                <w:rFonts w:hint="eastAsia" w:ascii="宋体" w:hAnsi="宋体" w:cs="宋体"/>
                <w:color w:val="000000"/>
                <w:sz w:val="24"/>
              </w:rPr>
              <w:t>300 kW</w:t>
            </w:r>
          </w:p>
        </w:tc>
        <w:tc>
          <w:tcPr>
            <w:tcW w:w="1515" w:type="dxa"/>
            <w:vAlign w:val="center"/>
          </w:tcPr>
          <w:p w14:paraId="56B57F7A">
            <w:pPr>
              <w:wordWrap w:val="0"/>
              <w:spacing w:line="360" w:lineRule="auto"/>
              <w:jc w:val="center"/>
              <w:rPr>
                <w:rFonts w:ascii="宋体" w:hAnsi="宋体" w:cs="宋体"/>
                <w:color w:val="000000"/>
                <w:sz w:val="24"/>
              </w:rPr>
            </w:pPr>
            <w:r>
              <w:rPr>
                <w:rFonts w:hint="eastAsia" w:ascii="宋体" w:hAnsi="宋体" w:cs="宋体"/>
                <w:color w:val="000000"/>
                <w:sz w:val="24"/>
              </w:rPr>
              <w:t>360 A</w:t>
            </w:r>
          </w:p>
        </w:tc>
        <w:tc>
          <w:tcPr>
            <w:tcW w:w="2115" w:type="dxa"/>
            <w:vAlign w:val="center"/>
          </w:tcPr>
          <w:p w14:paraId="0BE85D84">
            <w:pPr>
              <w:wordWrap w:val="0"/>
              <w:spacing w:line="360" w:lineRule="auto"/>
              <w:jc w:val="center"/>
              <w:rPr>
                <w:rFonts w:ascii="宋体" w:hAnsi="宋体" w:cs="宋体"/>
                <w:color w:val="000000"/>
                <w:sz w:val="24"/>
              </w:rPr>
            </w:pPr>
            <w:r>
              <w:rPr>
                <w:rFonts w:hint="eastAsia" w:ascii="宋体" w:hAnsi="宋体" w:cs="宋体"/>
                <w:color w:val="000000"/>
                <w:sz w:val="24"/>
              </w:rPr>
              <w:t>3*150+1*70</w:t>
            </w:r>
          </w:p>
        </w:tc>
        <w:tc>
          <w:tcPr>
            <w:tcW w:w="1479" w:type="dxa"/>
            <w:vMerge w:val="continue"/>
          </w:tcPr>
          <w:p w14:paraId="6C583D88">
            <w:pPr>
              <w:wordWrap w:val="0"/>
              <w:spacing w:line="360" w:lineRule="auto"/>
              <w:ind w:firstLine="480" w:firstLineChars="200"/>
              <w:rPr>
                <w:rFonts w:ascii="宋体" w:hAnsi="宋体" w:cs="宋体"/>
                <w:color w:val="000000"/>
                <w:sz w:val="24"/>
              </w:rPr>
            </w:pPr>
          </w:p>
        </w:tc>
      </w:tr>
      <w:tr w14:paraId="6626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819" w:type="dxa"/>
            <w:vAlign w:val="center"/>
          </w:tcPr>
          <w:p w14:paraId="246B6F4D">
            <w:pPr>
              <w:wordWrap w:val="0"/>
              <w:spacing w:line="360" w:lineRule="auto"/>
              <w:jc w:val="center"/>
              <w:rPr>
                <w:rFonts w:ascii="宋体" w:hAnsi="宋体" w:cs="宋体"/>
                <w:color w:val="000000"/>
                <w:sz w:val="24"/>
              </w:rPr>
            </w:pPr>
            <w:r>
              <w:rPr>
                <w:rFonts w:ascii="宋体" w:hAnsi="宋体" w:cs="宋体"/>
                <w:color w:val="000000"/>
                <w:sz w:val="24"/>
              </w:rPr>
              <w:t>3</w:t>
            </w:r>
          </w:p>
        </w:tc>
        <w:tc>
          <w:tcPr>
            <w:tcW w:w="1607" w:type="dxa"/>
            <w:tcBorders>
              <w:right w:val="single" w:color="auto" w:sz="4" w:space="0"/>
            </w:tcBorders>
            <w:vAlign w:val="center"/>
          </w:tcPr>
          <w:p w14:paraId="4899AF18">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14:paraId="4ADF088E">
            <w:pPr>
              <w:wordWrap w:val="0"/>
              <w:spacing w:line="360" w:lineRule="auto"/>
              <w:jc w:val="center"/>
              <w:rPr>
                <w:rFonts w:ascii="宋体" w:hAnsi="宋体" w:cs="宋体"/>
                <w:color w:val="000000"/>
                <w:sz w:val="24"/>
              </w:rPr>
            </w:pPr>
            <w:r>
              <w:rPr>
                <w:rFonts w:hint="eastAsia" w:ascii="宋体" w:hAnsi="宋体" w:cs="宋体"/>
                <w:color w:val="000000"/>
                <w:sz w:val="24"/>
              </w:rPr>
              <w:t>400 kW</w:t>
            </w:r>
          </w:p>
        </w:tc>
        <w:tc>
          <w:tcPr>
            <w:tcW w:w="1515" w:type="dxa"/>
            <w:vAlign w:val="center"/>
          </w:tcPr>
          <w:p w14:paraId="69580B72">
            <w:pPr>
              <w:wordWrap w:val="0"/>
              <w:spacing w:line="360" w:lineRule="auto"/>
              <w:jc w:val="center"/>
              <w:rPr>
                <w:rFonts w:ascii="宋体" w:hAnsi="宋体" w:cs="宋体"/>
                <w:color w:val="000000"/>
                <w:sz w:val="24"/>
              </w:rPr>
            </w:pPr>
            <w:r>
              <w:rPr>
                <w:rFonts w:hint="eastAsia" w:ascii="宋体" w:hAnsi="宋体" w:cs="宋体"/>
                <w:color w:val="000000"/>
                <w:sz w:val="24"/>
              </w:rPr>
              <w:t>460 A</w:t>
            </w:r>
          </w:p>
        </w:tc>
        <w:tc>
          <w:tcPr>
            <w:tcW w:w="2115" w:type="dxa"/>
            <w:vAlign w:val="center"/>
          </w:tcPr>
          <w:p w14:paraId="71BC08C6">
            <w:pPr>
              <w:wordWrap w:val="0"/>
              <w:spacing w:line="360" w:lineRule="auto"/>
              <w:jc w:val="center"/>
              <w:rPr>
                <w:rFonts w:ascii="宋体" w:hAnsi="宋体" w:cs="宋体"/>
                <w:color w:val="000000"/>
                <w:sz w:val="24"/>
              </w:rPr>
            </w:pPr>
            <w:r>
              <w:rPr>
                <w:rFonts w:hint="eastAsia" w:ascii="宋体" w:hAnsi="宋体" w:cs="宋体"/>
                <w:color w:val="000000"/>
                <w:sz w:val="24"/>
              </w:rPr>
              <w:t>3*185+1*95</w:t>
            </w:r>
          </w:p>
        </w:tc>
        <w:tc>
          <w:tcPr>
            <w:tcW w:w="1479" w:type="dxa"/>
            <w:vMerge w:val="continue"/>
          </w:tcPr>
          <w:p w14:paraId="55A99781">
            <w:pPr>
              <w:wordWrap w:val="0"/>
              <w:spacing w:line="360" w:lineRule="auto"/>
              <w:ind w:firstLine="480" w:firstLineChars="200"/>
              <w:rPr>
                <w:rFonts w:ascii="宋体" w:hAnsi="宋体" w:cs="宋体"/>
                <w:color w:val="000000"/>
                <w:sz w:val="24"/>
              </w:rPr>
            </w:pPr>
          </w:p>
        </w:tc>
      </w:tr>
      <w:tr w14:paraId="48D4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19" w:type="dxa"/>
            <w:vAlign w:val="center"/>
          </w:tcPr>
          <w:p w14:paraId="5C1592A6">
            <w:pPr>
              <w:wordWrap w:val="0"/>
              <w:spacing w:line="360" w:lineRule="auto"/>
              <w:jc w:val="center"/>
              <w:rPr>
                <w:rFonts w:ascii="宋体" w:hAnsi="宋体" w:cs="宋体"/>
                <w:color w:val="000000"/>
                <w:sz w:val="24"/>
              </w:rPr>
            </w:pPr>
            <w:r>
              <w:rPr>
                <w:rFonts w:ascii="宋体" w:hAnsi="宋体" w:cs="宋体"/>
                <w:color w:val="000000"/>
                <w:sz w:val="24"/>
              </w:rPr>
              <w:t>4</w:t>
            </w:r>
          </w:p>
        </w:tc>
        <w:tc>
          <w:tcPr>
            <w:tcW w:w="1607" w:type="dxa"/>
            <w:tcBorders>
              <w:right w:val="single" w:color="auto" w:sz="4" w:space="0"/>
            </w:tcBorders>
            <w:vAlign w:val="center"/>
          </w:tcPr>
          <w:p w14:paraId="42A7C964">
            <w:pPr>
              <w:wordWrap w:val="0"/>
              <w:spacing w:line="360" w:lineRule="auto"/>
              <w:jc w:val="center"/>
              <w:rPr>
                <w:rFonts w:ascii="宋体" w:hAnsi="宋体" w:cs="宋体"/>
                <w:color w:val="000000"/>
                <w:sz w:val="24"/>
              </w:rPr>
            </w:pPr>
            <w:r>
              <w:rPr>
                <w:rFonts w:hint="eastAsia" w:ascii="宋体" w:hAnsi="宋体" w:cs="宋体"/>
                <w:color w:val="000000"/>
                <w:sz w:val="24"/>
              </w:rPr>
              <w:t>0.4kV（低压）</w:t>
            </w:r>
          </w:p>
        </w:tc>
        <w:tc>
          <w:tcPr>
            <w:tcW w:w="1245" w:type="dxa"/>
            <w:tcBorders>
              <w:left w:val="single" w:color="auto" w:sz="4" w:space="0"/>
            </w:tcBorders>
            <w:vAlign w:val="center"/>
          </w:tcPr>
          <w:p w14:paraId="39E5C810">
            <w:pPr>
              <w:wordWrap w:val="0"/>
              <w:spacing w:line="360" w:lineRule="auto"/>
              <w:jc w:val="center"/>
              <w:rPr>
                <w:rFonts w:ascii="宋体" w:hAnsi="宋体" w:cs="宋体"/>
                <w:color w:val="000000"/>
                <w:sz w:val="24"/>
              </w:rPr>
            </w:pPr>
            <w:r>
              <w:rPr>
                <w:rFonts w:hint="eastAsia" w:ascii="宋体" w:hAnsi="宋体" w:cs="宋体"/>
                <w:color w:val="000000"/>
                <w:sz w:val="24"/>
              </w:rPr>
              <w:t>500 kW</w:t>
            </w:r>
          </w:p>
        </w:tc>
        <w:tc>
          <w:tcPr>
            <w:tcW w:w="1515" w:type="dxa"/>
            <w:vAlign w:val="center"/>
          </w:tcPr>
          <w:p w14:paraId="3F38D345">
            <w:pPr>
              <w:wordWrap w:val="0"/>
              <w:spacing w:line="360" w:lineRule="auto"/>
              <w:jc w:val="center"/>
              <w:rPr>
                <w:rFonts w:ascii="宋体" w:hAnsi="宋体" w:cs="宋体"/>
                <w:color w:val="000000"/>
                <w:sz w:val="24"/>
              </w:rPr>
            </w:pPr>
            <w:r>
              <w:rPr>
                <w:rFonts w:hint="eastAsia" w:ascii="宋体" w:hAnsi="宋体" w:cs="宋体"/>
                <w:color w:val="000000"/>
                <w:sz w:val="24"/>
              </w:rPr>
              <w:t>550 A</w:t>
            </w:r>
          </w:p>
        </w:tc>
        <w:tc>
          <w:tcPr>
            <w:tcW w:w="2115" w:type="dxa"/>
            <w:vAlign w:val="center"/>
          </w:tcPr>
          <w:p w14:paraId="020DE685">
            <w:pPr>
              <w:wordWrap w:val="0"/>
              <w:spacing w:line="360" w:lineRule="auto"/>
              <w:jc w:val="center"/>
              <w:rPr>
                <w:rFonts w:ascii="宋体" w:hAnsi="宋体" w:cs="宋体"/>
                <w:color w:val="000000"/>
                <w:sz w:val="24"/>
              </w:rPr>
            </w:pPr>
            <w:r>
              <w:rPr>
                <w:rFonts w:hint="eastAsia" w:ascii="宋体" w:hAnsi="宋体" w:cs="宋体"/>
                <w:color w:val="000000"/>
                <w:sz w:val="24"/>
              </w:rPr>
              <w:t>3*240+1*120</w:t>
            </w:r>
          </w:p>
        </w:tc>
        <w:tc>
          <w:tcPr>
            <w:tcW w:w="1479" w:type="dxa"/>
            <w:vMerge w:val="continue"/>
          </w:tcPr>
          <w:p w14:paraId="6A5137BB">
            <w:pPr>
              <w:wordWrap w:val="0"/>
              <w:spacing w:line="360" w:lineRule="auto"/>
              <w:ind w:firstLine="480" w:firstLineChars="200"/>
              <w:rPr>
                <w:rFonts w:ascii="宋体" w:hAnsi="宋体" w:cs="宋体"/>
                <w:color w:val="000000"/>
                <w:sz w:val="24"/>
              </w:rPr>
            </w:pPr>
          </w:p>
        </w:tc>
      </w:tr>
    </w:tbl>
    <w:p w14:paraId="0878E1A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（26）乙方负责派出1名管理技术人员，其职责是：</w:t>
      </w:r>
    </w:p>
    <w:p w14:paraId="2076705C">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1）协助进行机组的来回运输。</w:t>
      </w:r>
    </w:p>
    <w:p w14:paraId="7AC129F9">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2）负责机组在甲方工地的正常工作。</w:t>
      </w:r>
    </w:p>
    <w:p w14:paraId="5F742A45">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3）负责处理机组故障。乙方应保证机组的正常运行，如机组出现故障，乙方应尽快派人处理。</w:t>
      </w:r>
    </w:p>
    <w:p w14:paraId="068679C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4）负责发电机组运输到现场后的带负荷调试（包括发电线路敷设），以确保发电机组的正常待机状态。</w:t>
      </w:r>
    </w:p>
    <w:p w14:paraId="6FFB740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（27）发电机组于发电期间出现故障，乙方必须在10分钟内恢复运行发电，预计2小时内仍无法修复的，乙方须立即运送另一台发电机到现场发电。费用含在原发电机内，采购人不单独支付。</w:t>
      </w:r>
    </w:p>
    <w:p w14:paraId="1CA01AF9">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（28）乙方或乙方所派遣的工作人员必须遵守相关电力安全工作规程的要求；乙方所派遣的工作人员在施工现场必须接受甲方人员的监督，同时必须按甲方所提出的安全整改要求执行。</w:t>
      </w:r>
    </w:p>
    <w:p w14:paraId="45378CDC">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（29）其他未列明要求，参照相关规定及标准执行。</w:t>
      </w:r>
    </w:p>
    <w:p w14:paraId="7F23BBEB">
      <w:pPr>
        <w:wordWrap w:val="0"/>
        <w:spacing w:line="360" w:lineRule="auto"/>
        <w:rPr>
          <w:rFonts w:ascii="宋体" w:hAnsi="宋体" w:cs="宋体"/>
          <w:color w:val="000000"/>
          <w:sz w:val="24"/>
        </w:rPr>
      </w:pPr>
    </w:p>
    <w:p w14:paraId="18ED2B12">
      <w:pPr>
        <w:pStyle w:val="4"/>
        <w:adjustRightInd w:val="0"/>
        <w:snapToGrid w:val="0"/>
        <w:spacing w:before="0" w:after="0" w:line="360" w:lineRule="auto"/>
        <w:ind w:firstLine="482" w:firstLineChars="200"/>
        <w:rPr>
          <w:rFonts w:ascii="宋体" w:hAnsi="宋体" w:cs="宋体"/>
          <w:sz w:val="24"/>
          <w:szCs w:val="24"/>
        </w:rPr>
      </w:pPr>
      <w:bookmarkStart w:id="8" w:name="_Toc80020625"/>
      <w:r>
        <w:rPr>
          <w:rFonts w:hint="eastAsia" w:ascii="宋体" w:hAnsi="宋体" w:cs="宋体"/>
          <w:sz w:val="24"/>
          <w:szCs w:val="24"/>
        </w:rPr>
        <w:t>2.3 商务要求</w:t>
      </w:r>
      <w:bookmarkEnd w:id="8"/>
    </w:p>
    <w:p w14:paraId="5D9A1F63">
      <w:pPr>
        <w:pStyle w:val="4"/>
        <w:adjustRightInd w:val="0"/>
        <w:snapToGrid w:val="0"/>
        <w:spacing w:before="0" w:after="0" w:line="360" w:lineRule="auto"/>
        <w:ind w:firstLine="482" w:firstLineChars="200"/>
        <w:rPr>
          <w:rFonts w:ascii="宋体" w:hAnsi="宋体" w:cs="宋体"/>
          <w:sz w:val="24"/>
          <w:szCs w:val="24"/>
        </w:rPr>
      </w:pPr>
      <w:r>
        <w:rPr>
          <w:rFonts w:hint="eastAsia" w:ascii="宋体" w:hAnsi="宋体" w:cs="宋体"/>
          <w:sz w:val="24"/>
          <w:szCs w:val="24"/>
        </w:rPr>
        <w:t>2.3.1服务地点：广东财经大学佛山校区</w:t>
      </w:r>
    </w:p>
    <w:p w14:paraId="7CB30E99">
      <w:pPr>
        <w:pStyle w:val="4"/>
        <w:adjustRightInd w:val="0"/>
        <w:snapToGrid w:val="0"/>
        <w:spacing w:before="0" w:after="0" w:line="360" w:lineRule="auto"/>
        <w:ind w:firstLine="482" w:firstLineChars="200"/>
        <w:rPr>
          <w:rFonts w:ascii="宋体" w:hAnsi="宋体" w:cs="宋体"/>
          <w:sz w:val="24"/>
          <w:szCs w:val="24"/>
        </w:rPr>
      </w:pPr>
      <w:r>
        <w:rPr>
          <w:rFonts w:hint="eastAsia" w:ascii="宋体" w:hAnsi="宋体" w:cs="宋体"/>
          <w:sz w:val="24"/>
          <w:szCs w:val="24"/>
        </w:rPr>
        <w:t>2.3.2履约保证金</w:t>
      </w:r>
    </w:p>
    <w:p w14:paraId="7C440A86">
      <w:pPr>
        <w:adjustRightInd w:val="0"/>
        <w:snapToGrid w:val="0"/>
        <w:spacing w:line="360" w:lineRule="auto"/>
        <w:ind w:firstLine="480" w:firstLineChars="200"/>
        <w:rPr>
          <w:rFonts w:ascii="宋体" w:hAnsi="宋体" w:cs="宋体"/>
          <w:bCs/>
          <w:sz w:val="24"/>
        </w:rPr>
      </w:pPr>
      <w:bookmarkStart w:id="9" w:name="_Toc26268351"/>
      <w:r>
        <w:rPr>
          <w:rFonts w:hint="eastAsia" w:ascii="宋体" w:hAnsi="宋体" w:cs="宋体"/>
          <w:bCs/>
          <w:sz w:val="24"/>
        </w:rPr>
        <w:t>中标人</w:t>
      </w:r>
      <w:r>
        <w:rPr>
          <w:rFonts w:hint="eastAsia" w:ascii="宋体" w:hAnsi="宋体"/>
          <w:color w:val="000000"/>
          <w:sz w:val="24"/>
        </w:rPr>
        <w:t>在签订合同后7个工作日内，以转账的方式向采购人指定账户提交履约保证金。履约保证金款额为</w:t>
      </w:r>
      <w:r>
        <w:rPr>
          <w:rFonts w:hint="eastAsia" w:ascii="宋体" w:hAnsi="宋体"/>
          <w:b/>
          <w:bCs/>
          <w:color w:val="000000"/>
          <w:sz w:val="24"/>
        </w:rPr>
        <w:t>伍仟元整</w:t>
      </w:r>
      <w:r>
        <w:rPr>
          <w:rFonts w:hint="eastAsia" w:ascii="宋体" w:hAnsi="宋体"/>
          <w:color w:val="000000"/>
          <w:sz w:val="24"/>
        </w:rPr>
        <w:t>。若供应商在合同期限内无违约行为或致采购人利益受损行为的，则履约保证金在服务期满后一个月内由采购人无息退还。有扣缴，则需要在5个工作日内补足。</w:t>
      </w:r>
    </w:p>
    <w:p w14:paraId="5954BC20">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2.3.3付款方式</w:t>
      </w:r>
    </w:p>
    <w:bookmarkEnd w:id="9"/>
    <w:p w14:paraId="22C204CC">
      <w:pPr>
        <w:adjustRightInd w:val="0"/>
        <w:snapToGrid w:val="0"/>
        <w:spacing w:line="360" w:lineRule="auto"/>
        <w:ind w:firstLine="482" w:firstLineChars="200"/>
        <w:jc w:val="left"/>
        <w:rPr>
          <w:rFonts w:ascii="宋体" w:hAnsi="宋体"/>
          <w:color w:val="000000"/>
          <w:sz w:val="24"/>
        </w:rPr>
      </w:pPr>
      <w:r>
        <w:rPr>
          <w:rFonts w:hint="eastAsia" w:ascii="宋体" w:hAnsi="宋体"/>
          <w:b/>
          <w:bCs/>
          <w:color w:val="000000"/>
          <w:sz w:val="24"/>
        </w:rPr>
        <w:t>按次按实结算并支付一次</w:t>
      </w:r>
      <w:r>
        <w:rPr>
          <w:rFonts w:hint="eastAsia" w:ascii="宋体" w:hAnsi="宋体"/>
          <w:color w:val="000000"/>
          <w:sz w:val="24"/>
        </w:rPr>
        <w:t>，采购人走完报账程序后一次性付清每次费用。如遇节假日或学校寒暑假期，支付时间相应顺延，具体以学校财务部门办理时限为准。付款方式：银行网转。</w:t>
      </w:r>
    </w:p>
    <w:p w14:paraId="083ED28A">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结算方式：服务费用=发电机租金（按实结算）+发电费用（单价×发电小时数）</w:t>
      </w:r>
    </w:p>
    <w:p w14:paraId="6D1FB619">
      <w:pPr>
        <w:wordWrap w:val="0"/>
        <w:spacing w:line="360" w:lineRule="auto"/>
        <w:ind w:firstLine="482" w:firstLineChars="200"/>
        <w:rPr>
          <w:rFonts w:ascii="宋体" w:hAnsi="宋体" w:cs="宋体"/>
          <w:color w:val="000000"/>
          <w:sz w:val="24"/>
        </w:rPr>
      </w:pPr>
      <w:r>
        <w:rPr>
          <w:rFonts w:hint="eastAsia" w:ascii="宋体" w:hAnsi="宋体" w:cs="宋体"/>
          <w:b/>
          <w:sz w:val="24"/>
        </w:rPr>
        <w:t>2.3.4</w:t>
      </w:r>
      <w:r>
        <w:rPr>
          <w:rFonts w:ascii="宋体" w:hAnsi="宋体" w:cs="宋体"/>
          <w:b/>
          <w:sz w:val="24"/>
        </w:rPr>
        <w:t xml:space="preserve"> </w:t>
      </w:r>
      <w:r>
        <w:rPr>
          <w:rFonts w:hint="eastAsia" w:ascii="宋体" w:hAnsi="宋体" w:cs="宋体"/>
          <w:b/>
          <w:color w:val="000000"/>
          <w:sz w:val="24"/>
        </w:rPr>
        <w:t>双方义务</w:t>
      </w:r>
    </w:p>
    <w:p w14:paraId="7499BF3C">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2.3.4.1</w:t>
      </w:r>
      <w:bookmarkStart w:id="10" w:name="_Toc20467"/>
      <w:r>
        <w:rPr>
          <w:rFonts w:hint="eastAsia" w:ascii="宋体" w:hAnsi="宋体" w:cs="宋体"/>
          <w:color w:val="000000"/>
          <w:sz w:val="24"/>
        </w:rPr>
        <w:t>甲方在租赁设备进入指定地点时进行现场检查。</w:t>
      </w:r>
    </w:p>
    <w:p w14:paraId="494A5F0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2</w:t>
      </w:r>
      <w:r>
        <w:rPr>
          <w:rFonts w:hint="eastAsia" w:ascii="宋体" w:hAnsi="宋体" w:cs="宋体"/>
          <w:color w:val="000000"/>
          <w:sz w:val="24"/>
        </w:rPr>
        <w:t>由乙方配备相关具有专业资格人员，操作人员必须具备操作租赁设备相应等级的证件。</w:t>
      </w:r>
    </w:p>
    <w:p w14:paraId="452D521C">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3</w:t>
      </w:r>
      <w:r>
        <w:rPr>
          <w:rFonts w:hint="eastAsia" w:ascii="宋体" w:hAnsi="宋体" w:cs="宋体"/>
          <w:color w:val="000000"/>
          <w:sz w:val="24"/>
        </w:rPr>
        <w:t>乙方有权利、有义务对甲方进行安全教育和安全督察，有权对甲方违规、违章使用租赁设备的行为进行阻止。</w:t>
      </w:r>
    </w:p>
    <w:p w14:paraId="76B3D496">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4</w:t>
      </w:r>
      <w:r>
        <w:rPr>
          <w:rFonts w:hint="eastAsia" w:ascii="宋体" w:hAnsi="宋体" w:cs="宋体"/>
          <w:color w:val="000000"/>
          <w:sz w:val="24"/>
        </w:rPr>
        <w:t>乙方提供的租赁设备必须符合有关安全技术标准的要求，并提供快捷、优质的租赁服务。</w:t>
      </w:r>
    </w:p>
    <w:p w14:paraId="6BEF6537">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5</w:t>
      </w:r>
      <w:r>
        <w:rPr>
          <w:rFonts w:hint="eastAsia" w:ascii="宋体" w:hAnsi="宋体" w:cs="宋体"/>
          <w:color w:val="000000"/>
          <w:sz w:val="24"/>
        </w:rPr>
        <w:t>甲方使用租赁设备不能超过合同规定的租赁设备允许的最大负载，如果超载运行，乙方现场人员有权对租赁设备立即作停机处理，一切后果由甲方自行承担。</w:t>
      </w:r>
    </w:p>
    <w:p w14:paraId="5A0AF061">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2.3.4.</w:t>
      </w:r>
      <w:r>
        <w:rPr>
          <w:rFonts w:ascii="宋体" w:hAnsi="宋体" w:cs="宋体"/>
          <w:color w:val="000000"/>
          <w:sz w:val="24"/>
        </w:rPr>
        <w:t>6</w:t>
      </w:r>
      <w:r>
        <w:rPr>
          <w:rFonts w:hint="eastAsia" w:ascii="宋体" w:hAnsi="宋体" w:cs="宋体"/>
          <w:color w:val="000000"/>
          <w:sz w:val="24"/>
        </w:rPr>
        <w:t>乙方操作人员有权拒绝甲方的违章指挥和冒险作业；乙方操作人员发现租赁设备现场出现直接危及人身和财产安全的紧急情况，有权停止作业或采取必要的措施。</w:t>
      </w:r>
    </w:p>
    <w:p w14:paraId="70B4ADC0">
      <w:pPr>
        <w:wordWrap w:val="0"/>
        <w:spacing w:line="360" w:lineRule="auto"/>
        <w:ind w:firstLine="482" w:firstLineChars="200"/>
        <w:rPr>
          <w:rFonts w:ascii="宋体" w:hAnsi="宋体" w:cs="宋体"/>
          <w:b/>
          <w:color w:val="000000"/>
          <w:sz w:val="24"/>
        </w:rPr>
      </w:pPr>
      <w:r>
        <w:rPr>
          <w:rFonts w:hint="eastAsia" w:ascii="宋体" w:hAnsi="宋体" w:cs="宋体"/>
          <w:b/>
          <w:color w:val="000000"/>
          <w:sz w:val="24"/>
        </w:rPr>
        <w:t>2.3.5违约责任</w:t>
      </w:r>
      <w:bookmarkEnd w:id="10"/>
    </w:p>
    <w:p w14:paraId="5E7A89E5">
      <w:pPr>
        <w:spacing w:line="360" w:lineRule="auto"/>
        <w:ind w:firstLine="480" w:firstLineChars="200"/>
        <w:rPr>
          <w:bCs/>
          <w:sz w:val="24"/>
        </w:rPr>
      </w:pPr>
      <w:r>
        <w:rPr>
          <w:rFonts w:hint="eastAsia" w:ascii="宋体" w:hAnsi="宋体" w:cs="宋体"/>
          <w:color w:val="000000"/>
          <w:sz w:val="24"/>
        </w:rPr>
        <w:t>2.3.5.1</w:t>
      </w:r>
      <w:r>
        <w:rPr>
          <w:bCs/>
          <w:sz w:val="24"/>
        </w:rPr>
        <w:t>中标人交付的货物、提供的服务不符合国家和行业标准、采购文件、投标文件或合同规定的，采购人有权拒收，并且中标人须向采购人支付合同总价5%的违约金。</w:t>
      </w:r>
    </w:p>
    <w:p w14:paraId="1E090CA8">
      <w:pPr>
        <w:spacing w:line="360" w:lineRule="auto"/>
        <w:ind w:firstLine="480" w:firstLineChars="200"/>
        <w:rPr>
          <w:bCs/>
          <w:sz w:val="24"/>
        </w:rPr>
      </w:pPr>
      <w:r>
        <w:rPr>
          <w:rFonts w:hint="eastAsia" w:ascii="宋体" w:hAnsi="宋体" w:cs="宋体"/>
          <w:color w:val="000000"/>
          <w:sz w:val="24"/>
        </w:rPr>
        <w:t>2.3.5.2</w:t>
      </w:r>
      <w:r>
        <w:rPr>
          <w:bCs/>
          <w:sz w:val="24"/>
        </w:rPr>
        <w:t>中标人未能按本合同规定的交货时间交付货物的，从逾期之日起每日按合同总价3‰的数额向采购人支付违约金；逾期半个月以上的，采购人有权终止合同，中标人须向采购人支付合同总价5%的违约金，采购人由此而造成的经济损失由中标人承担。</w:t>
      </w:r>
    </w:p>
    <w:p w14:paraId="5C37432D">
      <w:pPr>
        <w:spacing w:line="360" w:lineRule="auto"/>
        <w:ind w:firstLine="480" w:firstLineChars="200"/>
        <w:rPr>
          <w:bCs/>
          <w:sz w:val="24"/>
        </w:rPr>
      </w:pPr>
      <w:r>
        <w:rPr>
          <w:rFonts w:hint="eastAsia" w:ascii="宋体" w:hAnsi="宋体" w:cs="宋体"/>
          <w:color w:val="000000"/>
          <w:sz w:val="24"/>
        </w:rPr>
        <w:t>2.3.5.3</w:t>
      </w:r>
      <w:r>
        <w:rPr>
          <w:bCs/>
          <w:sz w:val="24"/>
        </w:rPr>
        <w:t>采购人无正当理由拒收货物，到期拒付货物款项的，采购人向中标人偿付合同总价5%的违约金。采购人如果逾期付款，则每日按本合同总价的3‰向中标人偿付违约金。</w:t>
      </w:r>
    </w:p>
    <w:p w14:paraId="4F18ED63">
      <w:pPr>
        <w:spacing w:line="360" w:lineRule="auto"/>
        <w:ind w:firstLine="480" w:firstLineChars="200"/>
        <w:rPr>
          <w:bCs/>
          <w:sz w:val="24"/>
        </w:rPr>
      </w:pPr>
      <w:r>
        <w:rPr>
          <w:rFonts w:hint="eastAsia" w:ascii="宋体" w:hAnsi="宋体" w:cs="宋体"/>
          <w:color w:val="000000"/>
          <w:sz w:val="24"/>
        </w:rPr>
        <w:t>2.3.5.4</w:t>
      </w:r>
      <w:r>
        <w:rPr>
          <w:bCs/>
          <w:sz w:val="24"/>
        </w:rPr>
        <w:t>在</w:t>
      </w:r>
      <w:r>
        <w:rPr>
          <w:rFonts w:hint="eastAsia"/>
          <w:bCs/>
          <w:sz w:val="24"/>
        </w:rPr>
        <w:t>供电</w:t>
      </w:r>
      <w:r>
        <w:rPr>
          <w:bCs/>
          <w:sz w:val="24"/>
        </w:rPr>
        <w:t>服务期内，中标人保证</w:t>
      </w:r>
      <w:r>
        <w:rPr>
          <w:rFonts w:hint="eastAsia"/>
          <w:bCs/>
          <w:sz w:val="24"/>
        </w:rPr>
        <w:t>供电保障服务正常</w:t>
      </w:r>
      <w:r>
        <w:rPr>
          <w:bCs/>
          <w:sz w:val="24"/>
        </w:rPr>
        <w:t>运行。因中标人原因而造成</w:t>
      </w:r>
      <w:r>
        <w:rPr>
          <w:rFonts w:hint="eastAsia"/>
          <w:bCs/>
          <w:sz w:val="24"/>
        </w:rPr>
        <w:t>无法正常运行</w:t>
      </w:r>
      <w:r>
        <w:rPr>
          <w:bCs/>
          <w:sz w:val="24"/>
        </w:rPr>
        <w:t>，中标人应承担全部赔偿责任，采购人有权终止合同并没收全部履约保证金。因中标人而引起的安全事故、责任等，中标人应承担全部赔偿责任，采购人有权终止合同并没收全部履约保证金。</w:t>
      </w:r>
    </w:p>
    <w:p w14:paraId="0A57D937">
      <w:pPr>
        <w:spacing w:line="360" w:lineRule="auto"/>
        <w:ind w:firstLine="480" w:firstLineChars="200"/>
        <w:rPr>
          <w:sz w:val="24"/>
        </w:rPr>
      </w:pPr>
      <w:r>
        <w:rPr>
          <w:rFonts w:hint="eastAsia" w:ascii="宋体" w:hAnsi="宋体" w:cs="宋体"/>
          <w:color w:val="000000"/>
          <w:sz w:val="24"/>
        </w:rPr>
        <w:t>2.3.5.5</w:t>
      </w:r>
      <w:r>
        <w:rPr>
          <w:sz w:val="24"/>
        </w:rPr>
        <w:t>中标人在服务期间员工出现违法、违纪、违规行为，所造成的一切后果及损失，由中标人承担责任和负责赔偿。后果严重的，采购人有权解除合同，取消中标人的服务资格，并追究相关法律责任。合同期内，中标人如违反下列条款之一的，采购人有权立即终止合同，并没收合同履约保证金：</w:t>
      </w:r>
    </w:p>
    <w:p w14:paraId="6734DC2F">
      <w:pPr>
        <w:spacing w:line="360" w:lineRule="auto"/>
        <w:ind w:firstLine="480" w:firstLineChars="200"/>
        <w:rPr>
          <w:sz w:val="24"/>
        </w:rPr>
      </w:pPr>
      <w:r>
        <w:rPr>
          <w:rFonts w:hint="eastAsia"/>
          <w:sz w:val="24"/>
        </w:rPr>
        <w:t>a.</w:t>
      </w:r>
      <w:r>
        <w:rPr>
          <w:sz w:val="24"/>
        </w:rPr>
        <w:t>设备不能达到</w:t>
      </w:r>
      <w:r>
        <w:rPr>
          <w:rFonts w:hint="eastAsia"/>
          <w:sz w:val="24"/>
        </w:rPr>
        <w:t>现场及</w:t>
      </w:r>
      <w:r>
        <w:rPr>
          <w:sz w:val="24"/>
        </w:rPr>
        <w:t>合同约定的；</w:t>
      </w:r>
    </w:p>
    <w:p w14:paraId="71EFE2AB">
      <w:pPr>
        <w:spacing w:line="360" w:lineRule="auto"/>
        <w:ind w:firstLine="480" w:firstLineChars="200"/>
        <w:rPr>
          <w:sz w:val="24"/>
        </w:rPr>
      </w:pPr>
      <w:r>
        <w:rPr>
          <w:rFonts w:hint="eastAsia"/>
          <w:sz w:val="24"/>
        </w:rPr>
        <w:t>b.供电</w:t>
      </w:r>
      <w:r>
        <w:rPr>
          <w:sz w:val="24"/>
        </w:rPr>
        <w:t>服务</w:t>
      </w:r>
      <w:r>
        <w:rPr>
          <w:rFonts w:hint="eastAsia"/>
          <w:sz w:val="24"/>
        </w:rPr>
        <w:t>保障</w:t>
      </w:r>
      <w:r>
        <w:rPr>
          <w:sz w:val="24"/>
        </w:rPr>
        <w:t>响应时间，</w:t>
      </w:r>
      <w:r>
        <w:rPr>
          <w:rFonts w:hint="eastAsia"/>
          <w:sz w:val="24"/>
        </w:rPr>
        <w:t>一次</w:t>
      </w:r>
      <w:r>
        <w:rPr>
          <w:sz w:val="24"/>
        </w:rPr>
        <w:t>不能达到实际要求的；</w:t>
      </w:r>
    </w:p>
    <w:p w14:paraId="1AD7B408">
      <w:pPr>
        <w:spacing w:line="360" w:lineRule="auto"/>
        <w:ind w:firstLine="480" w:firstLineChars="200"/>
        <w:rPr>
          <w:sz w:val="24"/>
        </w:rPr>
      </w:pPr>
      <w:r>
        <w:rPr>
          <w:rFonts w:hint="eastAsia"/>
          <w:sz w:val="24"/>
        </w:rPr>
        <w:t>c.供电服务保障期间</w:t>
      </w:r>
      <w:r>
        <w:rPr>
          <w:sz w:val="24"/>
        </w:rPr>
        <w:t>违反操作安全规程，玩忽职守，造成</w:t>
      </w:r>
      <w:r>
        <w:rPr>
          <w:rFonts w:hint="eastAsia"/>
          <w:sz w:val="24"/>
        </w:rPr>
        <w:t>安全事故</w:t>
      </w:r>
      <w:r>
        <w:rPr>
          <w:sz w:val="24"/>
        </w:rPr>
        <w:t>的；</w:t>
      </w:r>
    </w:p>
    <w:p w14:paraId="60225EC3">
      <w:pPr>
        <w:spacing w:line="360" w:lineRule="auto"/>
        <w:ind w:firstLine="480" w:firstLineChars="200"/>
        <w:rPr>
          <w:sz w:val="24"/>
        </w:rPr>
      </w:pPr>
      <w:r>
        <w:rPr>
          <w:rFonts w:hint="eastAsia"/>
          <w:sz w:val="24"/>
        </w:rPr>
        <w:t>d.</w:t>
      </w:r>
      <w:r>
        <w:rPr>
          <w:sz w:val="24"/>
        </w:rPr>
        <w:t>采取欺瞒手段，欺骗采购人</w:t>
      </w:r>
      <w:r>
        <w:rPr>
          <w:rFonts w:hint="eastAsia"/>
          <w:sz w:val="24"/>
        </w:rPr>
        <w:t>中标的</w:t>
      </w:r>
      <w:r>
        <w:rPr>
          <w:sz w:val="24"/>
        </w:rPr>
        <w:t>；</w:t>
      </w:r>
    </w:p>
    <w:p w14:paraId="219A4019">
      <w:pPr>
        <w:spacing w:line="360" w:lineRule="auto"/>
        <w:ind w:firstLine="480" w:firstLineChars="200"/>
        <w:rPr>
          <w:sz w:val="24"/>
        </w:rPr>
      </w:pPr>
      <w:r>
        <w:rPr>
          <w:rFonts w:hint="eastAsia"/>
          <w:sz w:val="24"/>
        </w:rPr>
        <w:t>e.供电的</w:t>
      </w:r>
      <w:r>
        <w:rPr>
          <w:sz w:val="24"/>
        </w:rPr>
        <w:t>设备（配件）以次充好、属于不合格产品的；</w:t>
      </w:r>
    </w:p>
    <w:p w14:paraId="3599D015">
      <w:pPr>
        <w:spacing w:line="360" w:lineRule="auto"/>
        <w:ind w:firstLine="480" w:firstLineChars="200"/>
        <w:rPr>
          <w:sz w:val="24"/>
        </w:rPr>
      </w:pPr>
      <w:r>
        <w:rPr>
          <w:rFonts w:hint="eastAsia"/>
          <w:sz w:val="24"/>
        </w:rPr>
        <w:t>f.</w:t>
      </w:r>
      <w:r>
        <w:rPr>
          <w:sz w:val="24"/>
        </w:rPr>
        <w:t>中标人员工出现违法、违纪、违规行为，给采购人造成损失的。</w:t>
      </w:r>
    </w:p>
    <w:p w14:paraId="68D076AA">
      <w:pPr>
        <w:spacing w:line="360" w:lineRule="auto"/>
        <w:ind w:firstLine="480" w:firstLineChars="200"/>
        <w:rPr>
          <w:bCs/>
          <w:sz w:val="24"/>
        </w:rPr>
      </w:pPr>
      <w:r>
        <w:rPr>
          <w:rFonts w:hint="eastAsia"/>
          <w:sz w:val="24"/>
        </w:rPr>
        <w:t>g.</w:t>
      </w:r>
      <w:r>
        <w:rPr>
          <w:sz w:val="24"/>
        </w:rPr>
        <w:t>中标人不得将本服务项目转包给第三方，不允许分包或转包</w:t>
      </w:r>
      <w:r>
        <w:rPr>
          <w:rFonts w:hint="eastAsia"/>
          <w:sz w:val="24"/>
        </w:rPr>
        <w:t>供电保障</w:t>
      </w:r>
      <w:r>
        <w:rPr>
          <w:sz w:val="24"/>
        </w:rPr>
        <w:t>责任和事宜。如有违反，采购人有权立即解除合同并没收履约保证金，中标人赔偿采购人由此受到的一切损失。</w:t>
      </w:r>
    </w:p>
    <w:p w14:paraId="20654B13">
      <w:pPr>
        <w:spacing w:line="360" w:lineRule="auto"/>
        <w:ind w:firstLine="480" w:firstLineChars="200"/>
        <w:rPr>
          <w:bCs/>
          <w:sz w:val="24"/>
        </w:rPr>
      </w:pPr>
      <w:r>
        <w:rPr>
          <w:rFonts w:hint="eastAsia"/>
          <w:bCs/>
          <w:sz w:val="24"/>
        </w:rPr>
        <w:t>2.3.5.6 其</w:t>
      </w:r>
      <w:r>
        <w:rPr>
          <w:bCs/>
          <w:sz w:val="24"/>
        </w:rPr>
        <w:t>它违约责任按《中华人民共和国民法典》处理。</w:t>
      </w:r>
    </w:p>
    <w:p w14:paraId="68FDE048">
      <w:pPr>
        <w:wordWrap w:val="0"/>
        <w:spacing w:line="360" w:lineRule="auto"/>
        <w:ind w:firstLine="480" w:firstLineChars="200"/>
        <w:rPr>
          <w:rFonts w:ascii="宋体" w:hAnsi="宋体" w:cs="宋体"/>
          <w:color w:val="000000"/>
          <w:sz w:val="24"/>
        </w:rPr>
      </w:pPr>
    </w:p>
    <w:p w14:paraId="6E9215D3">
      <w:pPr>
        <w:wordWrap w:val="0"/>
        <w:spacing w:line="360" w:lineRule="auto"/>
        <w:ind w:firstLine="480" w:firstLineChars="200"/>
        <w:rPr>
          <w:rFonts w:ascii="宋体" w:hAnsi="宋体" w:cs="宋体"/>
          <w:color w:val="000000"/>
          <w:sz w:val="24"/>
        </w:rPr>
      </w:pPr>
    </w:p>
    <w:p w14:paraId="755C4087">
      <w:pPr>
        <w:wordWrap w:val="0"/>
        <w:spacing w:line="360" w:lineRule="auto"/>
        <w:ind w:firstLine="480" w:firstLineChars="200"/>
        <w:rPr>
          <w:rFonts w:ascii="宋体" w:hAnsi="宋体" w:cs="宋体"/>
          <w:color w:val="000000"/>
          <w:sz w:val="24"/>
        </w:rPr>
      </w:pPr>
    </w:p>
    <w:p w14:paraId="6F246510">
      <w:pPr>
        <w:wordWrap w:val="0"/>
        <w:spacing w:line="360" w:lineRule="auto"/>
        <w:ind w:firstLine="480" w:firstLineChars="200"/>
        <w:rPr>
          <w:rFonts w:ascii="宋体" w:hAnsi="宋体" w:cs="宋体"/>
          <w:color w:val="000000"/>
          <w:sz w:val="24"/>
        </w:rPr>
      </w:pPr>
    </w:p>
    <w:p w14:paraId="624617EA">
      <w:pPr>
        <w:wordWrap w:val="0"/>
        <w:spacing w:line="360" w:lineRule="auto"/>
        <w:ind w:firstLine="480" w:firstLineChars="200"/>
        <w:rPr>
          <w:rFonts w:ascii="宋体" w:hAnsi="宋体" w:cs="宋体"/>
          <w:color w:val="000000"/>
          <w:sz w:val="24"/>
        </w:rPr>
      </w:pPr>
    </w:p>
    <w:p w14:paraId="361044A6">
      <w:pPr>
        <w:wordWrap w:val="0"/>
        <w:spacing w:line="360" w:lineRule="auto"/>
        <w:ind w:firstLine="480" w:firstLineChars="200"/>
        <w:rPr>
          <w:rFonts w:ascii="宋体" w:hAnsi="宋体" w:cs="宋体"/>
          <w:color w:val="000000"/>
          <w:sz w:val="24"/>
        </w:rPr>
      </w:pPr>
    </w:p>
    <w:p w14:paraId="29266993">
      <w:pPr>
        <w:wordWrap w:val="0"/>
        <w:spacing w:line="360" w:lineRule="auto"/>
        <w:ind w:firstLine="480" w:firstLineChars="200"/>
        <w:rPr>
          <w:rFonts w:ascii="宋体" w:hAnsi="宋体" w:cs="宋体"/>
          <w:color w:val="000000"/>
          <w:sz w:val="24"/>
        </w:rPr>
      </w:pPr>
    </w:p>
    <w:p w14:paraId="41ACFB01">
      <w:pPr>
        <w:wordWrap w:val="0"/>
        <w:spacing w:line="360" w:lineRule="auto"/>
        <w:ind w:firstLine="480" w:firstLineChars="200"/>
        <w:rPr>
          <w:rFonts w:ascii="宋体" w:hAnsi="宋体" w:cs="宋体"/>
          <w:color w:val="000000"/>
          <w:sz w:val="24"/>
        </w:rPr>
      </w:pPr>
    </w:p>
    <w:p w14:paraId="24261D99">
      <w:pPr>
        <w:wordWrap w:val="0"/>
        <w:spacing w:line="360" w:lineRule="auto"/>
        <w:ind w:firstLine="480" w:firstLineChars="200"/>
        <w:rPr>
          <w:rFonts w:ascii="宋体" w:hAnsi="宋体" w:cs="宋体"/>
          <w:color w:val="000000"/>
          <w:sz w:val="24"/>
        </w:rPr>
      </w:pPr>
    </w:p>
    <w:p w14:paraId="654A2DF4">
      <w:pPr>
        <w:wordWrap w:val="0"/>
        <w:spacing w:line="360" w:lineRule="auto"/>
        <w:ind w:firstLine="480" w:firstLineChars="200"/>
        <w:rPr>
          <w:rFonts w:ascii="宋体" w:hAnsi="宋体" w:cs="宋体"/>
          <w:color w:val="000000"/>
          <w:sz w:val="24"/>
        </w:rPr>
      </w:pPr>
    </w:p>
    <w:p w14:paraId="69D1CC65">
      <w:pPr>
        <w:wordWrap w:val="0"/>
        <w:spacing w:line="360" w:lineRule="auto"/>
        <w:ind w:firstLine="480" w:firstLineChars="200"/>
        <w:rPr>
          <w:rFonts w:ascii="宋体" w:hAnsi="宋体" w:cs="宋体"/>
          <w:color w:val="000000"/>
          <w:sz w:val="24"/>
        </w:rPr>
      </w:pPr>
    </w:p>
    <w:p w14:paraId="309B27F8">
      <w:pPr>
        <w:wordWrap w:val="0"/>
        <w:spacing w:line="360" w:lineRule="auto"/>
        <w:ind w:firstLine="480" w:firstLineChars="200"/>
        <w:rPr>
          <w:rFonts w:ascii="宋体" w:hAnsi="宋体" w:cs="宋体"/>
          <w:color w:val="000000"/>
          <w:sz w:val="24"/>
        </w:rPr>
      </w:pPr>
    </w:p>
    <w:p w14:paraId="4B591070">
      <w:pPr>
        <w:wordWrap w:val="0"/>
        <w:spacing w:line="360" w:lineRule="auto"/>
        <w:ind w:firstLine="480" w:firstLineChars="200"/>
        <w:rPr>
          <w:rFonts w:ascii="宋体" w:hAnsi="宋体" w:cs="宋体"/>
          <w:color w:val="000000"/>
          <w:sz w:val="24"/>
        </w:rPr>
      </w:pPr>
    </w:p>
    <w:p w14:paraId="32D86D22">
      <w:pPr>
        <w:pStyle w:val="7"/>
        <w:rPr>
          <w:rFonts w:ascii="宋体" w:hAnsi="宋体" w:cs="宋体"/>
          <w:color w:val="000000"/>
          <w:sz w:val="24"/>
        </w:rPr>
      </w:pPr>
    </w:p>
    <w:p w14:paraId="33DF8007">
      <w:pPr>
        <w:rPr>
          <w:rFonts w:ascii="宋体" w:hAnsi="宋体" w:cs="宋体"/>
          <w:color w:val="000000"/>
          <w:sz w:val="24"/>
        </w:rPr>
      </w:pPr>
    </w:p>
    <w:p w14:paraId="203F5BBF">
      <w:pPr>
        <w:pStyle w:val="7"/>
        <w:rPr>
          <w:rFonts w:ascii="宋体" w:hAnsi="宋体" w:cs="宋体"/>
          <w:color w:val="000000"/>
          <w:sz w:val="24"/>
        </w:rPr>
      </w:pPr>
    </w:p>
    <w:p w14:paraId="39AF61A3">
      <w:pPr>
        <w:rPr>
          <w:rFonts w:ascii="宋体" w:hAnsi="宋体" w:cs="宋体"/>
          <w:color w:val="000000"/>
          <w:sz w:val="24"/>
        </w:rPr>
      </w:pPr>
    </w:p>
    <w:p w14:paraId="18418D59">
      <w:pPr>
        <w:pStyle w:val="7"/>
        <w:rPr>
          <w:rFonts w:ascii="宋体" w:hAnsi="宋体" w:cs="宋体"/>
          <w:color w:val="000000"/>
          <w:sz w:val="24"/>
        </w:rPr>
      </w:pPr>
    </w:p>
    <w:p w14:paraId="25D84EB9">
      <w:pPr>
        <w:rPr>
          <w:rFonts w:ascii="宋体" w:hAnsi="宋体" w:cs="宋体"/>
          <w:color w:val="000000"/>
          <w:sz w:val="24"/>
        </w:rPr>
      </w:pPr>
    </w:p>
    <w:p w14:paraId="7650DC4E">
      <w:pPr>
        <w:pStyle w:val="7"/>
        <w:rPr>
          <w:rFonts w:ascii="宋体" w:hAnsi="宋体" w:cs="宋体"/>
          <w:color w:val="000000"/>
          <w:sz w:val="24"/>
        </w:rPr>
      </w:pPr>
    </w:p>
    <w:p w14:paraId="17209905"/>
    <w:p w14:paraId="589B11E2">
      <w:pPr>
        <w:wordWrap w:val="0"/>
        <w:spacing w:line="360" w:lineRule="auto"/>
        <w:rPr>
          <w:rFonts w:ascii="宋体" w:hAnsi="宋体" w:cs="宋体"/>
          <w:color w:val="000000"/>
          <w:sz w:val="24"/>
        </w:rPr>
      </w:pPr>
    </w:p>
    <w:p w14:paraId="5009E65D">
      <w:pPr>
        <w:pStyle w:val="2"/>
        <w:ind w:firstLine="880"/>
        <w:rPr>
          <w:rFonts w:ascii="宋体" w:hAnsi="宋体" w:cs="宋体"/>
        </w:rPr>
      </w:pPr>
      <w:bookmarkStart w:id="11" w:name="_Toc20990"/>
      <w:r>
        <w:rPr>
          <w:rFonts w:hint="eastAsia" w:ascii="宋体" w:hAnsi="宋体" w:cs="宋体"/>
        </w:rPr>
        <w:t>第三部分  投标人须知</w:t>
      </w:r>
      <w:bookmarkEnd w:id="11"/>
    </w:p>
    <w:p w14:paraId="26D760C4">
      <w:pPr>
        <w:pStyle w:val="4"/>
        <w:numPr>
          <w:ilvl w:val="0"/>
          <w:numId w:val="3"/>
        </w:numPr>
        <w:ind w:firstLine="560"/>
        <w:rPr>
          <w:rFonts w:ascii="宋体" w:hAnsi="宋体" w:cs="宋体"/>
        </w:rPr>
      </w:pPr>
      <w:bookmarkStart w:id="12" w:name="_Toc298325851"/>
      <w:bookmarkStart w:id="13" w:name="_Toc3261"/>
      <w:bookmarkStart w:id="14" w:name="_Toc275435949"/>
      <w:r>
        <w:rPr>
          <w:rFonts w:hint="eastAsia" w:ascii="宋体" w:hAnsi="宋体" w:cs="宋体"/>
        </w:rPr>
        <w:t>说明</w:t>
      </w:r>
      <w:bookmarkEnd w:id="12"/>
      <w:bookmarkEnd w:id="13"/>
      <w:bookmarkEnd w:id="14"/>
    </w:p>
    <w:p w14:paraId="2FA81705">
      <w:pPr>
        <w:numPr>
          <w:ilvl w:val="0"/>
          <w:numId w:val="4"/>
        </w:numPr>
        <w:spacing w:line="400" w:lineRule="exact"/>
        <w:ind w:firstLine="480"/>
        <w:rPr>
          <w:rFonts w:ascii="宋体" w:hAnsi="宋体" w:cs="宋体"/>
          <w:b/>
          <w:color w:val="000000"/>
          <w:sz w:val="24"/>
        </w:rPr>
      </w:pPr>
      <w:r>
        <w:rPr>
          <w:rFonts w:hint="eastAsia" w:ascii="宋体" w:hAnsi="宋体" w:cs="宋体"/>
          <w:b/>
          <w:color w:val="000000"/>
          <w:sz w:val="24"/>
        </w:rPr>
        <w:t>适用范围</w:t>
      </w:r>
    </w:p>
    <w:p w14:paraId="5E87F028">
      <w:pPr>
        <w:spacing w:line="400" w:lineRule="exact"/>
        <w:ind w:firstLine="805" w:firstLineChars="350"/>
        <w:rPr>
          <w:rFonts w:ascii="宋体" w:hAnsi="宋体" w:cs="宋体"/>
          <w:color w:val="000000"/>
          <w:sz w:val="23"/>
          <w:szCs w:val="23"/>
        </w:rPr>
      </w:pPr>
      <w:r>
        <w:rPr>
          <w:rFonts w:hint="eastAsia" w:ascii="宋体" w:hAnsi="宋体" w:cs="宋体"/>
          <w:color w:val="000000"/>
          <w:sz w:val="23"/>
          <w:szCs w:val="23"/>
        </w:rPr>
        <w:t>本招标文件仅适用于本次招标中所叙述的报价范围。</w:t>
      </w:r>
    </w:p>
    <w:p w14:paraId="20152A77">
      <w:pPr>
        <w:spacing w:line="400" w:lineRule="exact"/>
        <w:ind w:firstLine="920" w:firstLineChars="400"/>
        <w:rPr>
          <w:rFonts w:ascii="宋体" w:hAnsi="宋体" w:cs="宋体"/>
          <w:color w:val="000000"/>
          <w:sz w:val="23"/>
          <w:szCs w:val="23"/>
        </w:rPr>
      </w:pPr>
      <w:r>
        <w:rPr>
          <w:rFonts w:hint="eastAsia" w:ascii="宋体" w:hAnsi="宋体" w:cs="宋体"/>
          <w:color w:val="000000"/>
          <w:sz w:val="23"/>
          <w:szCs w:val="23"/>
        </w:rPr>
        <w:t>除特别说明外，本招标文件均适用所有子包（如有的话）。</w:t>
      </w:r>
    </w:p>
    <w:p w14:paraId="670ADB57">
      <w:pPr>
        <w:spacing w:line="400" w:lineRule="exact"/>
        <w:ind w:firstLine="839" w:firstLineChars="365"/>
        <w:rPr>
          <w:rFonts w:ascii="宋体" w:hAnsi="宋体" w:cs="宋体"/>
          <w:color w:val="000000"/>
          <w:sz w:val="23"/>
          <w:szCs w:val="23"/>
        </w:rPr>
      </w:pPr>
      <w:r>
        <w:rPr>
          <w:rFonts w:hint="eastAsia" w:ascii="宋体" w:hAnsi="宋体" w:cs="宋体"/>
          <w:color w:val="000000"/>
          <w:sz w:val="23"/>
          <w:szCs w:val="23"/>
        </w:rPr>
        <w:t>本招标文件的解释权归广东财经大学所有。</w:t>
      </w:r>
    </w:p>
    <w:p w14:paraId="268D76B8">
      <w:pPr>
        <w:numPr>
          <w:ilvl w:val="0"/>
          <w:numId w:val="4"/>
        </w:numPr>
        <w:spacing w:line="400" w:lineRule="exact"/>
        <w:ind w:firstLine="480"/>
        <w:rPr>
          <w:rFonts w:ascii="宋体" w:hAnsi="宋体" w:cs="宋体"/>
          <w:b/>
          <w:color w:val="000000"/>
          <w:sz w:val="24"/>
        </w:rPr>
      </w:pPr>
      <w:r>
        <w:rPr>
          <w:rFonts w:hint="eastAsia" w:ascii="宋体" w:hAnsi="宋体" w:cs="宋体"/>
          <w:b/>
          <w:color w:val="000000"/>
          <w:sz w:val="24"/>
        </w:rPr>
        <w:t>定义</w:t>
      </w:r>
    </w:p>
    <w:p w14:paraId="1C1029B8">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“招标人”、“采购人”、“买方”、“甲方”、“学校”、“校方”、“我校”“业主”、“用户”均指广东财经大学，合同的一方当事人。</w:t>
      </w:r>
    </w:p>
    <w:p w14:paraId="331D2627">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“投标人”、“报价人”、“供应商”是指参与本项目竞争的法人。</w:t>
      </w:r>
    </w:p>
    <w:p w14:paraId="004D6363">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“中标人”、“成交人”、“卖方”、“乙方”是指经法定程序确定并授予合同的投标人，合同的一方当事人。</w:t>
      </w:r>
    </w:p>
    <w:p w14:paraId="33EA8FCD">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“货物”是指投标人须向招标人提供</w:t>
      </w:r>
      <w:r>
        <w:rPr>
          <w:rFonts w:hint="eastAsia" w:ascii="宋体" w:hAnsi="宋体" w:cs="宋体"/>
          <w:snapToGrid w:val="0"/>
          <w:color w:val="000000"/>
          <w:kern w:val="0"/>
          <w:sz w:val="23"/>
          <w:szCs w:val="23"/>
        </w:rPr>
        <w:t>符合国家有关标准并满足招标文件规定</w:t>
      </w:r>
      <w:r>
        <w:rPr>
          <w:rFonts w:hint="eastAsia" w:ascii="宋体" w:hAnsi="宋体" w:cs="宋体"/>
          <w:color w:val="000000"/>
          <w:sz w:val="23"/>
          <w:szCs w:val="23"/>
        </w:rPr>
        <w:t>的一切设备、机械、工具、产品及其伴随配件、资料等相关服务。招标文件中没有提及招标货物来源地的，根据国家相关规定均应是本国货物，优先采购节能、环保产品。</w:t>
      </w:r>
    </w:p>
    <w:p w14:paraId="489B8636">
      <w:pPr>
        <w:numPr>
          <w:ilvl w:val="0"/>
          <w:numId w:val="5"/>
        </w:numPr>
        <w:spacing w:line="400" w:lineRule="exact"/>
        <w:ind w:firstLine="462"/>
        <w:rPr>
          <w:rFonts w:ascii="宋体" w:hAnsi="宋体" w:cs="宋体"/>
          <w:color w:val="000000"/>
          <w:sz w:val="23"/>
          <w:szCs w:val="23"/>
        </w:rPr>
      </w:pPr>
      <w:r>
        <w:rPr>
          <w:rFonts w:hint="eastAsia" w:ascii="宋体" w:hAnsi="宋体" w:cs="宋体"/>
          <w:color w:val="000000"/>
          <w:sz w:val="23"/>
          <w:szCs w:val="23"/>
        </w:rPr>
        <w:t>“服务”是指投标人须向招标人履行的职责并提供满足招标文件规定的劳务，如技术协助、支持、培训，安装、调试、管理、维护及其所需工具、手册等其它技术资料和材料。</w:t>
      </w:r>
    </w:p>
    <w:p w14:paraId="1178AC92">
      <w:pPr>
        <w:numPr>
          <w:ilvl w:val="0"/>
          <w:numId w:val="4"/>
        </w:numPr>
        <w:spacing w:line="400" w:lineRule="exact"/>
        <w:ind w:firstLine="480"/>
        <w:rPr>
          <w:rFonts w:ascii="宋体" w:hAnsi="宋体" w:cs="宋体"/>
          <w:b/>
          <w:color w:val="000000"/>
          <w:sz w:val="24"/>
        </w:rPr>
      </w:pPr>
      <w:r>
        <w:rPr>
          <w:rFonts w:hint="eastAsia" w:ascii="宋体" w:hAnsi="宋体" w:cs="宋体"/>
          <w:b/>
          <w:color w:val="000000"/>
          <w:sz w:val="24"/>
        </w:rPr>
        <w:t>合格投标人</w:t>
      </w:r>
    </w:p>
    <w:p w14:paraId="5D81268B">
      <w:pPr>
        <w:spacing w:line="360" w:lineRule="auto"/>
        <w:ind w:left="920" w:hanging="920" w:hangingChars="400"/>
        <w:rPr>
          <w:rFonts w:ascii="宋体" w:hAnsi="宋体" w:cs="宋体"/>
          <w:sz w:val="23"/>
          <w:szCs w:val="23"/>
        </w:rPr>
      </w:pPr>
      <w:r>
        <w:rPr>
          <w:rFonts w:hint="eastAsia" w:ascii="宋体" w:hAnsi="宋体" w:cs="宋体"/>
          <w:sz w:val="23"/>
          <w:szCs w:val="23"/>
        </w:rPr>
        <w:t>3.1.3.1必须是在中华人民共和国境内注册的具有独立承担民事责任能力的法人或其他组织（投标时提交企业法人《营业执照》副本或事业单位法人证书或法人登记证书复印件，并加盖投标人公章）；</w:t>
      </w:r>
    </w:p>
    <w:p w14:paraId="3EB0839B">
      <w:pPr>
        <w:spacing w:line="360" w:lineRule="auto"/>
        <w:ind w:left="920" w:hanging="920" w:hangingChars="400"/>
        <w:rPr>
          <w:rFonts w:ascii="宋体" w:hAnsi="宋体" w:cs="宋体"/>
          <w:sz w:val="23"/>
          <w:szCs w:val="23"/>
        </w:rPr>
      </w:pPr>
      <w:r>
        <w:rPr>
          <w:rFonts w:hint="eastAsia" w:ascii="宋体" w:hAnsi="宋体" w:cs="宋体"/>
          <w:sz w:val="23"/>
          <w:szCs w:val="23"/>
        </w:rPr>
        <w:t>3.1.3.2未被列入“信用中国”网站(</w:t>
      </w:r>
      <w:r>
        <w:fldChar w:fldCharType="begin"/>
      </w:r>
      <w:r>
        <w:instrText xml:space="preserve"> HYPERLINK "http://www.creditchina.gov.cn)" </w:instrText>
      </w:r>
      <w:r>
        <w:fldChar w:fldCharType="separate"/>
      </w:r>
      <w:r>
        <w:rPr>
          <w:rStyle w:val="38"/>
          <w:rFonts w:hint="eastAsia" w:ascii="宋体" w:hAnsi="宋体" w:cs="宋体"/>
          <w:sz w:val="23"/>
          <w:szCs w:val="23"/>
        </w:rPr>
        <w:t>www.creditchina.gov.cn)“失信被执行人或重</w:t>
      </w:r>
      <w:r>
        <w:rPr>
          <w:rStyle w:val="38"/>
          <w:rFonts w:hint="eastAsia" w:ascii="宋体" w:hAnsi="宋体" w:cs="宋体"/>
          <w:sz w:val="23"/>
          <w:szCs w:val="23"/>
        </w:rPr>
        <w:fldChar w:fldCharType="end"/>
      </w:r>
      <w:r>
        <w:rPr>
          <w:rFonts w:hint="eastAsia" w:ascii="宋体" w:hAnsi="宋体" w:cs="宋体"/>
          <w:sz w:val="23"/>
          <w:szCs w:val="23"/>
        </w:rPr>
        <w:t>大税收违法案件当事人名单或政府采购严重违法失信行为”记录名单；没有处于中国政府采购网(www.ccgp.gov.cn)“政府采购严重违法失信行为信息记录”中的禁止参加政府采购活动期间（提供截图加盖公章）；</w:t>
      </w:r>
    </w:p>
    <w:p w14:paraId="14B5945F">
      <w:pPr>
        <w:spacing w:line="360" w:lineRule="auto"/>
        <w:rPr>
          <w:rFonts w:ascii="宋体" w:hAnsi="宋体" w:cs="宋体"/>
          <w:sz w:val="23"/>
          <w:szCs w:val="23"/>
        </w:rPr>
      </w:pPr>
      <w:r>
        <w:rPr>
          <w:rFonts w:hint="eastAsia" w:ascii="宋体" w:hAnsi="宋体" w:cs="宋体"/>
          <w:sz w:val="23"/>
          <w:szCs w:val="23"/>
        </w:rPr>
        <w:t>3.1.3.3本项目招标不接受联合体投标。</w:t>
      </w:r>
    </w:p>
    <w:p w14:paraId="1509C9CB">
      <w:pPr>
        <w:pStyle w:val="4"/>
        <w:numPr>
          <w:ilvl w:val="0"/>
          <w:numId w:val="6"/>
        </w:numPr>
        <w:tabs>
          <w:tab w:val="left" w:pos="0"/>
        </w:tabs>
        <w:ind w:firstLine="560"/>
        <w:rPr>
          <w:rFonts w:ascii="宋体" w:hAnsi="宋体" w:cs="宋体"/>
        </w:rPr>
      </w:pPr>
      <w:bookmarkStart w:id="15" w:name="_Toc5163"/>
      <w:bookmarkStart w:id="16" w:name="_Toc275435950"/>
      <w:bookmarkStart w:id="17" w:name="_Toc324769693"/>
      <w:r>
        <w:rPr>
          <w:rFonts w:hint="eastAsia" w:ascii="宋体" w:hAnsi="宋体" w:cs="宋体"/>
        </w:rPr>
        <w:t>招标文件</w:t>
      </w:r>
      <w:bookmarkEnd w:id="15"/>
      <w:bookmarkEnd w:id="16"/>
      <w:bookmarkEnd w:id="17"/>
    </w:p>
    <w:p w14:paraId="338F3CF3">
      <w:pPr>
        <w:numPr>
          <w:ilvl w:val="0"/>
          <w:numId w:val="7"/>
        </w:numPr>
        <w:spacing w:line="400" w:lineRule="exact"/>
        <w:ind w:firstLine="560"/>
        <w:rPr>
          <w:rFonts w:ascii="宋体" w:hAnsi="宋体" w:cs="宋体"/>
          <w:b/>
          <w:color w:val="000000"/>
          <w:sz w:val="28"/>
          <w:szCs w:val="28"/>
        </w:rPr>
      </w:pPr>
      <w:r>
        <w:rPr>
          <w:rFonts w:hint="eastAsia" w:ascii="宋体" w:hAnsi="宋体" w:cs="宋体"/>
          <w:b/>
          <w:color w:val="000000"/>
          <w:sz w:val="28"/>
          <w:szCs w:val="28"/>
        </w:rPr>
        <w:t>招标文件的构成</w:t>
      </w:r>
    </w:p>
    <w:p w14:paraId="192205B4">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投标邀请函。</w:t>
      </w:r>
    </w:p>
    <w:p w14:paraId="4941928C">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项目内容及需求。</w:t>
      </w:r>
    </w:p>
    <w:p w14:paraId="739FDBA0">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投标人须知。</w:t>
      </w:r>
    </w:p>
    <w:p w14:paraId="56B97000">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评标办法及标准</w:t>
      </w:r>
    </w:p>
    <w:p w14:paraId="230A98FA">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合同格式及主要条款。</w:t>
      </w:r>
    </w:p>
    <w:p w14:paraId="689B74A7">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投标文件格式。</w:t>
      </w:r>
    </w:p>
    <w:p w14:paraId="2ED70F99">
      <w:pPr>
        <w:numPr>
          <w:ilvl w:val="0"/>
          <w:numId w:val="8"/>
        </w:numPr>
        <w:spacing w:line="400" w:lineRule="exact"/>
        <w:ind w:firstLine="462"/>
        <w:rPr>
          <w:rFonts w:ascii="宋体" w:hAnsi="宋体" w:cs="宋体"/>
          <w:color w:val="000000"/>
          <w:sz w:val="23"/>
          <w:szCs w:val="23"/>
        </w:rPr>
      </w:pPr>
      <w:r>
        <w:rPr>
          <w:rFonts w:hint="eastAsia" w:ascii="宋体" w:hAnsi="宋体" w:cs="宋体"/>
          <w:color w:val="000000"/>
          <w:sz w:val="23"/>
          <w:szCs w:val="23"/>
        </w:rPr>
        <w:t>招标文件的澄清、修改及补充等其他文件。</w:t>
      </w:r>
    </w:p>
    <w:p w14:paraId="0B7E2DC3">
      <w:pPr>
        <w:pStyle w:val="4"/>
        <w:numPr>
          <w:ilvl w:val="0"/>
          <w:numId w:val="6"/>
        </w:numPr>
        <w:tabs>
          <w:tab w:val="left" w:pos="0"/>
        </w:tabs>
        <w:ind w:firstLine="560"/>
        <w:rPr>
          <w:rFonts w:ascii="宋体" w:hAnsi="宋体" w:cs="宋体"/>
        </w:rPr>
      </w:pPr>
      <w:bookmarkStart w:id="18" w:name="_Toc275435951"/>
      <w:bookmarkStart w:id="19" w:name="_Toc324769694"/>
      <w:bookmarkStart w:id="20" w:name="_Toc13076"/>
      <w:r>
        <w:rPr>
          <w:rFonts w:hint="eastAsia" w:ascii="宋体" w:hAnsi="宋体" w:cs="宋体"/>
        </w:rPr>
        <w:t>投标文件</w:t>
      </w:r>
      <w:bookmarkEnd w:id="18"/>
      <w:bookmarkEnd w:id="19"/>
      <w:bookmarkEnd w:id="20"/>
    </w:p>
    <w:p w14:paraId="02AE48C4">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投标文件的构成</w:t>
      </w:r>
    </w:p>
    <w:p w14:paraId="732A4025">
      <w:pPr>
        <w:spacing w:line="400" w:lineRule="exact"/>
        <w:ind w:left="120" w:leftChars="57" w:firstLine="448" w:firstLineChars="195"/>
        <w:rPr>
          <w:rFonts w:ascii="宋体" w:hAnsi="宋体" w:cs="宋体"/>
          <w:color w:val="000000"/>
          <w:sz w:val="23"/>
          <w:szCs w:val="23"/>
        </w:rPr>
      </w:pPr>
      <w:r>
        <w:rPr>
          <w:rFonts w:hint="eastAsia" w:ascii="宋体" w:hAnsi="宋体" w:cs="宋体"/>
          <w:color w:val="000000"/>
          <w:sz w:val="23"/>
          <w:szCs w:val="23"/>
        </w:rPr>
        <w:t>投标文件应符合法律法规及招标文件的要求，至少包括下列文件：</w:t>
      </w:r>
    </w:p>
    <w:p w14:paraId="36EBCD72">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3.3.1.1投标函。</w:t>
      </w:r>
    </w:p>
    <w:p w14:paraId="0F355E84">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3.3.1.2价格文件。</w:t>
      </w:r>
    </w:p>
    <w:p w14:paraId="0D77A81A">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3.3.1.3技术或服务文件。</w:t>
      </w:r>
    </w:p>
    <w:p w14:paraId="42789F1F">
      <w:pPr>
        <w:tabs>
          <w:tab w:val="left" w:pos="0"/>
        </w:tabs>
        <w:spacing w:line="400" w:lineRule="exact"/>
        <w:ind w:firstLine="462"/>
        <w:rPr>
          <w:rFonts w:ascii="宋体" w:hAnsi="宋体" w:cs="宋体"/>
          <w:color w:val="000000"/>
          <w:sz w:val="23"/>
          <w:szCs w:val="23"/>
        </w:rPr>
      </w:pPr>
      <w:r>
        <w:rPr>
          <w:rFonts w:hint="eastAsia" w:ascii="宋体" w:hAnsi="宋体" w:cs="宋体"/>
          <w:color w:val="000000"/>
          <w:sz w:val="23"/>
          <w:szCs w:val="23"/>
        </w:rPr>
        <w:t>3.3.1.5承诺书。</w:t>
      </w:r>
    </w:p>
    <w:p w14:paraId="287D5283">
      <w:pPr>
        <w:widowControl/>
        <w:spacing w:line="360" w:lineRule="auto"/>
        <w:ind w:firstLine="462"/>
        <w:rPr>
          <w:rFonts w:ascii="宋体" w:hAnsi="宋体" w:cs="宋体"/>
          <w:sz w:val="23"/>
          <w:szCs w:val="23"/>
        </w:rPr>
      </w:pPr>
      <w:r>
        <w:rPr>
          <w:rFonts w:hint="eastAsia" w:ascii="宋体" w:hAnsi="宋体" w:cs="宋体"/>
          <w:color w:val="000000"/>
          <w:sz w:val="23"/>
          <w:szCs w:val="23"/>
        </w:rPr>
        <w:t>3.3.1.6投标资格文件</w:t>
      </w:r>
      <w:r>
        <w:rPr>
          <w:rFonts w:hint="eastAsia" w:ascii="宋体" w:hAnsi="宋体" w:cs="宋体"/>
          <w:sz w:val="23"/>
          <w:szCs w:val="23"/>
        </w:rPr>
        <w:t>（包括：合格投标人资格证明文件、法定代表人证明书、授权委托书、投标人认为有必要提供的其他资质证书、材料）</w:t>
      </w:r>
    </w:p>
    <w:p w14:paraId="6AD334CB">
      <w:pPr>
        <w:spacing w:line="400" w:lineRule="exact"/>
        <w:ind w:firstLine="572" w:firstLineChars="249"/>
        <w:rPr>
          <w:rFonts w:ascii="宋体" w:hAnsi="宋体" w:cs="宋体"/>
          <w:color w:val="000000"/>
          <w:sz w:val="23"/>
          <w:szCs w:val="23"/>
        </w:rPr>
      </w:pPr>
      <w:r>
        <w:rPr>
          <w:rFonts w:hint="eastAsia" w:ascii="宋体" w:hAnsi="宋体" w:cs="宋体"/>
          <w:color w:val="000000"/>
          <w:sz w:val="23"/>
          <w:szCs w:val="23"/>
        </w:rPr>
        <w:t>以上文件相关格式、内容及要求请见招标文件第六部分。</w:t>
      </w:r>
    </w:p>
    <w:p w14:paraId="439D3B58">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投标文件的编制</w:t>
      </w:r>
    </w:p>
    <w:p w14:paraId="01FA7285">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3.3.2.1投标人在获取招标文件后，应当按照招标文件的要求自主编制投标文件，投标文件应当对招标文件提出的实质性要求和条件作出明确的响应。</w:t>
      </w:r>
    </w:p>
    <w:p w14:paraId="0007F9BD">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3.3.2.2投标人应采用Office软件的Excel或Word中文版（A4纸）制作投标文件，图片、印刷文件以及招标文件另有规定的除外，并有封面、目录、流水页码。</w:t>
      </w:r>
    </w:p>
    <w:p w14:paraId="4D047B96">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14:paraId="4006159C">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3.3.2.4投标人必须对投标文件所提供的全部资料的真实性承担法律责任，并无条件接受招标人及上级相关监督管理部门等对其中任何资料进行核实的要求。</w:t>
      </w:r>
    </w:p>
    <w:p w14:paraId="4477CEB3">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投标报价</w:t>
      </w:r>
    </w:p>
    <w:p w14:paraId="43417860">
      <w:pPr>
        <w:spacing w:line="360" w:lineRule="auto"/>
        <w:ind w:firstLine="462"/>
        <w:rPr>
          <w:rFonts w:ascii="宋体" w:hAnsi="宋体" w:cs="宋体"/>
          <w:color w:val="000000"/>
          <w:sz w:val="23"/>
          <w:szCs w:val="23"/>
        </w:rPr>
      </w:pPr>
      <w:r>
        <w:rPr>
          <w:rFonts w:hint="eastAsia" w:ascii="宋体" w:hAnsi="宋体" w:cs="宋体"/>
          <w:color w:val="000000"/>
          <w:sz w:val="23"/>
          <w:szCs w:val="23"/>
        </w:rPr>
        <w:t>3.3.3.1投标人应按照招标文件规定的内容、责任范围进行报价。</w:t>
      </w:r>
    </w:p>
    <w:p w14:paraId="41B3E26D">
      <w:pPr>
        <w:pStyle w:val="88"/>
        <w:tabs>
          <w:tab w:val="left" w:pos="425"/>
        </w:tabs>
        <w:spacing w:line="360" w:lineRule="auto"/>
        <w:ind w:left="920" w:hanging="920" w:hangingChars="400"/>
        <w:jc w:val="left"/>
        <w:rPr>
          <w:rFonts w:ascii="宋体" w:hAnsi="宋体" w:eastAsia="宋体" w:cs="宋体"/>
          <w:color w:val="000000"/>
          <w:sz w:val="23"/>
          <w:szCs w:val="23"/>
        </w:rPr>
      </w:pPr>
      <w:r>
        <w:rPr>
          <w:rFonts w:hint="eastAsia" w:ascii="宋体" w:hAnsi="宋体" w:eastAsia="宋体" w:cs="宋体"/>
          <w:color w:val="000000"/>
          <w:sz w:val="23"/>
          <w:szCs w:val="23"/>
        </w:rPr>
        <w:t>3.3.3.2</w:t>
      </w:r>
      <w:r>
        <w:rPr>
          <w:rFonts w:hint="eastAsia" w:ascii="宋体" w:hAnsi="宋体" w:eastAsia="宋体" w:cs="宋体"/>
          <w:color w:val="000000"/>
          <w:sz w:val="23"/>
          <w:szCs w:val="23"/>
          <w:lang w:val="zh-CN"/>
        </w:rPr>
        <w:t>投标人应按照投标分项报价表确定的</w:t>
      </w:r>
      <w:r>
        <w:rPr>
          <w:rFonts w:hint="eastAsia" w:ascii="宋体" w:hAnsi="宋体" w:eastAsia="宋体" w:cs="宋体"/>
          <w:color w:val="000000"/>
          <w:sz w:val="23"/>
          <w:szCs w:val="23"/>
        </w:rPr>
        <w:t>每项最高限价的基础上填报相应折扣率</w:t>
      </w:r>
      <w:r>
        <w:rPr>
          <w:rFonts w:hint="eastAsia" w:ascii="宋体" w:hAnsi="宋体" w:eastAsia="宋体" w:cs="宋体"/>
          <w:color w:val="000000"/>
          <w:sz w:val="23"/>
          <w:szCs w:val="23"/>
          <w:lang w:val="zh-CN"/>
        </w:rPr>
        <w:t>。投标</w:t>
      </w:r>
      <w:r>
        <w:rPr>
          <w:rFonts w:hint="eastAsia" w:ascii="宋体" w:hAnsi="宋体" w:eastAsia="宋体" w:cs="宋体"/>
          <w:color w:val="000000"/>
          <w:sz w:val="23"/>
          <w:szCs w:val="23"/>
        </w:rPr>
        <w:t>报价</w:t>
      </w:r>
      <w:r>
        <w:rPr>
          <w:rFonts w:hint="eastAsia" w:ascii="宋体" w:hAnsi="宋体" w:eastAsia="宋体" w:cs="宋体"/>
          <w:color w:val="000000"/>
          <w:sz w:val="23"/>
          <w:szCs w:val="23"/>
          <w:lang w:val="zh-CN"/>
        </w:rPr>
        <w:t>中不得包含招标文件要求以外的内容，否则，在评标时不予核减。投标总价中不得缺漏招标文件所要求的内容，否则，其投标将可能被视为无效投标或确定为投标无效。</w:t>
      </w:r>
      <w:r>
        <w:rPr>
          <w:rFonts w:hint="eastAsia" w:ascii="宋体" w:hAnsi="宋体" w:eastAsia="宋体" w:cs="宋体"/>
          <w:color w:val="000000"/>
          <w:sz w:val="23"/>
          <w:szCs w:val="23"/>
        </w:rPr>
        <w:t>本项目</w:t>
      </w:r>
      <w:r>
        <w:rPr>
          <w:rFonts w:hint="eastAsia" w:ascii="宋体" w:hAnsi="宋体" w:eastAsia="宋体" w:cs="宋体"/>
          <w:color w:val="000000"/>
          <w:sz w:val="23"/>
          <w:szCs w:val="23"/>
          <w:lang w:val="zh-CN"/>
        </w:rPr>
        <w:t>最终按实结算。</w:t>
      </w:r>
    </w:p>
    <w:p w14:paraId="2D024A7D">
      <w:pPr>
        <w:pStyle w:val="88"/>
        <w:tabs>
          <w:tab w:val="left" w:pos="425"/>
        </w:tabs>
        <w:spacing w:line="360" w:lineRule="auto"/>
        <w:ind w:left="920" w:hanging="920" w:hangingChars="400"/>
        <w:jc w:val="left"/>
        <w:rPr>
          <w:rFonts w:ascii="宋体" w:hAnsi="宋体" w:eastAsia="宋体" w:cs="宋体"/>
          <w:color w:val="000000"/>
          <w:sz w:val="23"/>
          <w:szCs w:val="23"/>
          <w:lang w:val="zh-CN"/>
        </w:rPr>
      </w:pPr>
      <w:r>
        <w:rPr>
          <w:rFonts w:hint="eastAsia" w:ascii="宋体" w:hAnsi="宋体" w:eastAsia="宋体" w:cs="宋体"/>
          <w:color w:val="000000"/>
          <w:sz w:val="23"/>
          <w:szCs w:val="23"/>
          <w:lang w:val="zh-CN"/>
        </w:rPr>
        <w:t>3.3.3.</w:t>
      </w:r>
      <w:r>
        <w:rPr>
          <w:rFonts w:hint="eastAsia" w:ascii="宋体" w:hAnsi="宋体" w:eastAsia="宋体" w:cs="宋体"/>
          <w:color w:val="000000"/>
          <w:sz w:val="23"/>
          <w:szCs w:val="23"/>
        </w:rPr>
        <w:t>3</w:t>
      </w:r>
      <w:r>
        <w:rPr>
          <w:rFonts w:hint="eastAsia" w:ascii="宋体" w:hAnsi="宋体" w:eastAsia="宋体" w:cs="宋体"/>
          <w:color w:val="000000"/>
          <w:sz w:val="23"/>
          <w:szCs w:val="23"/>
          <w:lang w:val="zh-CN"/>
        </w:rPr>
        <w:t>《投标分项报价表》填写时应响应下列要求：不在表内的各分项费用，投标人需经采购人同意后方可提供服务，服务价格由双方议价协商后确定。</w:t>
      </w:r>
    </w:p>
    <w:p w14:paraId="4BF05D8C">
      <w:pPr>
        <w:pStyle w:val="88"/>
        <w:tabs>
          <w:tab w:val="left" w:pos="425"/>
        </w:tabs>
        <w:spacing w:line="360" w:lineRule="auto"/>
        <w:ind w:left="916" w:leftChars="436" w:firstLine="0" w:firstLineChars="0"/>
        <w:jc w:val="left"/>
        <w:rPr>
          <w:rFonts w:ascii="宋体" w:hAnsi="宋体" w:eastAsia="宋体" w:cs="宋体"/>
          <w:color w:val="000000"/>
          <w:sz w:val="23"/>
          <w:szCs w:val="23"/>
          <w:lang w:val="zh-CN"/>
        </w:rPr>
      </w:pPr>
      <w:r>
        <w:rPr>
          <w:rFonts w:hint="eastAsia" w:ascii="宋体" w:hAnsi="宋体" w:eastAsia="宋体" w:cs="宋体"/>
          <w:color w:val="000000"/>
          <w:sz w:val="23"/>
          <w:szCs w:val="23"/>
        </w:rPr>
        <w:t>2）</w:t>
      </w:r>
      <w:r>
        <w:rPr>
          <w:rFonts w:hint="eastAsia" w:ascii="宋体" w:hAnsi="宋体" w:eastAsia="宋体" w:cs="宋体"/>
          <w:color w:val="000000"/>
          <w:sz w:val="23"/>
          <w:szCs w:val="23"/>
          <w:lang w:val="zh-CN"/>
        </w:rPr>
        <w:t>对于报价免费的项目必须标明“免费”。</w:t>
      </w:r>
    </w:p>
    <w:p w14:paraId="5F41B047">
      <w:pPr>
        <w:pStyle w:val="88"/>
        <w:tabs>
          <w:tab w:val="left" w:pos="425"/>
        </w:tabs>
        <w:spacing w:line="360" w:lineRule="auto"/>
        <w:ind w:left="916" w:leftChars="436" w:firstLine="0" w:firstLineChars="0"/>
        <w:jc w:val="left"/>
        <w:rPr>
          <w:rFonts w:ascii="宋体" w:hAnsi="宋体" w:eastAsia="宋体" w:cs="宋体"/>
          <w:color w:val="000000"/>
          <w:sz w:val="23"/>
          <w:szCs w:val="23"/>
          <w:lang w:val="zh-CN"/>
        </w:rPr>
      </w:pPr>
      <w:r>
        <w:rPr>
          <w:rFonts w:hint="eastAsia" w:ascii="宋体" w:hAnsi="宋体" w:eastAsia="宋体" w:cs="宋体"/>
          <w:color w:val="000000"/>
          <w:sz w:val="23"/>
          <w:szCs w:val="23"/>
        </w:rPr>
        <w:t>3）</w:t>
      </w:r>
      <w:r>
        <w:rPr>
          <w:rFonts w:hint="eastAsia" w:ascii="宋体" w:hAnsi="宋体" w:eastAsia="宋体" w:cs="宋体"/>
          <w:color w:val="000000"/>
          <w:sz w:val="23"/>
          <w:szCs w:val="23"/>
          <w:lang w:val="zh-CN"/>
        </w:rPr>
        <w:t>所有根据合同或其它原因应由投标人支付的税款和其它应缴纳的费用都要包括在投标人提交的投标价格中。</w:t>
      </w:r>
    </w:p>
    <w:p w14:paraId="76148DA0">
      <w:pPr>
        <w:numPr>
          <w:ilvl w:val="0"/>
          <w:numId w:val="9"/>
        </w:numPr>
        <w:spacing w:line="400" w:lineRule="exact"/>
        <w:ind w:firstLine="460"/>
        <w:rPr>
          <w:rFonts w:ascii="宋体" w:hAnsi="宋体" w:cs="宋体"/>
          <w:b/>
          <w:color w:val="000000"/>
          <w:sz w:val="23"/>
          <w:szCs w:val="23"/>
        </w:rPr>
      </w:pPr>
      <w:r>
        <w:rPr>
          <w:rFonts w:hint="eastAsia" w:ascii="宋体" w:hAnsi="宋体" w:cs="宋体"/>
          <w:b/>
          <w:color w:val="000000"/>
          <w:sz w:val="23"/>
          <w:szCs w:val="23"/>
        </w:rPr>
        <w:t xml:space="preserve">  投标文件的装订与签署</w:t>
      </w:r>
    </w:p>
    <w:p w14:paraId="0D8A1A4E">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3.3.4.1投标文件一律用A4纸（图纸、效果图等招标文件有特别说明的除外）打印，每套投标文件应独立装订成册。</w:t>
      </w:r>
    </w:p>
    <w:p w14:paraId="061FDA76">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3.3.4.2投标人应准备投标文件</w:t>
      </w:r>
      <w:r>
        <w:rPr>
          <w:rFonts w:hint="eastAsia" w:ascii="宋体" w:hAnsi="宋体" w:cs="宋体"/>
          <w:b/>
          <w:bCs/>
          <w:color w:val="FF0000"/>
          <w:sz w:val="23"/>
          <w:szCs w:val="23"/>
        </w:rPr>
        <w:t>正本1套、副本3套</w:t>
      </w:r>
      <w:r>
        <w:rPr>
          <w:rFonts w:hint="eastAsia" w:ascii="宋体" w:hAnsi="宋体" w:cs="宋体"/>
          <w:color w:val="FF0000"/>
          <w:sz w:val="23"/>
          <w:szCs w:val="23"/>
        </w:rPr>
        <w:t>，</w:t>
      </w:r>
      <w:r>
        <w:rPr>
          <w:rFonts w:hint="eastAsia" w:ascii="宋体" w:hAnsi="宋体" w:cs="宋体"/>
          <w:color w:val="000000"/>
          <w:sz w:val="23"/>
          <w:szCs w:val="23"/>
        </w:rPr>
        <w:t>每套投标文件须清楚地标明“正本”或“副本”。一旦正本和副本不符，以正本为准。</w:t>
      </w:r>
    </w:p>
    <w:p w14:paraId="0F0C9638">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3.3.4.3投标文件应由投标人的法定代表人或代理人在投标文件上签字。任何行间插字、涂改和增删的，必须由投标文件签字人在旁边签字确认，并加盖投标人公章。</w:t>
      </w:r>
    </w:p>
    <w:p w14:paraId="70EBA268">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3.3.4.4因投标文件装订质量或不可抗力事件而造成的一切后果，招标人概不承担责任。</w:t>
      </w:r>
    </w:p>
    <w:p w14:paraId="1AC2553D">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投标文件的密封</w:t>
      </w:r>
    </w:p>
    <w:p w14:paraId="2C4CB664">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3.3.5.1投标人应将投标文件正本、副本装入信封或封套中，且在信封或封套上标明“正本”或“副本”字样。</w:t>
      </w:r>
    </w:p>
    <w:p w14:paraId="15FDDAC5">
      <w:pPr>
        <w:tabs>
          <w:tab w:val="left" w:pos="0"/>
        </w:tabs>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3.3.5.2信封或封套均应按以下要求清晰标记：</w:t>
      </w:r>
    </w:p>
    <w:tbl>
      <w:tblPr>
        <w:tblStyle w:val="31"/>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14:paraId="10476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0" w:hRule="atLeast"/>
          <w:jc w:val="center"/>
        </w:trPr>
        <w:tc>
          <w:tcPr>
            <w:tcW w:w="1712" w:type="dxa"/>
            <w:vAlign w:val="center"/>
          </w:tcPr>
          <w:p w14:paraId="46BE7322">
            <w:pPr>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收 件 人：</w:t>
            </w:r>
          </w:p>
        </w:tc>
        <w:tc>
          <w:tcPr>
            <w:tcW w:w="5940" w:type="dxa"/>
            <w:gridSpan w:val="2"/>
            <w:vAlign w:val="center"/>
          </w:tcPr>
          <w:p w14:paraId="1353C8B4">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u w:val="single"/>
              </w:rPr>
              <w:t xml:space="preserve">    广东财经大学佛山校区工作部    </w:t>
            </w:r>
          </w:p>
        </w:tc>
      </w:tr>
      <w:tr w14:paraId="49DF5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14:paraId="1DC8C0B7">
            <w:pPr>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 xml:space="preserve">项目名称：                     </w:t>
            </w:r>
          </w:p>
        </w:tc>
        <w:tc>
          <w:tcPr>
            <w:tcW w:w="5940" w:type="dxa"/>
            <w:gridSpan w:val="2"/>
            <w:vAlign w:val="center"/>
          </w:tcPr>
          <w:p w14:paraId="3995FB88">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u w:val="single"/>
              </w:rPr>
              <w:t xml:space="preserve">                               </w:t>
            </w:r>
            <w:r>
              <w:rPr>
                <w:rFonts w:hint="eastAsia" w:ascii="宋体" w:hAnsi="宋体" w:cs="宋体"/>
                <w:color w:val="000000"/>
                <w:sz w:val="23"/>
                <w:szCs w:val="23"/>
              </w:rPr>
              <w:t>投标文件</w:t>
            </w:r>
          </w:p>
        </w:tc>
      </w:tr>
      <w:tr w14:paraId="69215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14:paraId="18DC7D01">
            <w:pPr>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项目编号：</w:t>
            </w:r>
          </w:p>
        </w:tc>
        <w:tc>
          <w:tcPr>
            <w:tcW w:w="5940" w:type="dxa"/>
            <w:gridSpan w:val="2"/>
            <w:vAlign w:val="center"/>
          </w:tcPr>
          <w:p w14:paraId="5DB44E00">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u w:val="single"/>
              </w:rPr>
              <w:t xml:space="preserve">                                </w:t>
            </w:r>
          </w:p>
        </w:tc>
      </w:tr>
      <w:tr w14:paraId="158A3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14:paraId="3E1A6464">
            <w:pPr>
              <w:spacing w:line="400" w:lineRule="exact"/>
              <w:ind w:left="-2" w:leftChars="-1" w:firstLine="462"/>
              <w:jc w:val="center"/>
              <w:rPr>
                <w:rFonts w:ascii="宋体" w:hAnsi="宋体" w:cs="宋体"/>
                <w:color w:val="000000"/>
                <w:sz w:val="23"/>
                <w:szCs w:val="23"/>
                <w:u w:val="single"/>
              </w:rPr>
            </w:pPr>
            <w:r>
              <w:rPr>
                <w:rFonts w:hint="eastAsia" w:ascii="宋体" w:hAnsi="宋体" w:cs="宋体"/>
                <w:color w:val="000000"/>
                <w:sz w:val="23"/>
                <w:szCs w:val="23"/>
              </w:rPr>
              <w:t>在开标时间（</w:t>
            </w:r>
            <w:r>
              <w:rPr>
                <w:rFonts w:hint="eastAsia" w:ascii="宋体" w:hAnsi="宋体" w:cs="宋体"/>
                <w:color w:val="000000"/>
                <w:sz w:val="23"/>
                <w:szCs w:val="23"/>
                <w:u w:val="single"/>
              </w:rPr>
              <w:t xml:space="preserve">     年   月  日   时）</w:t>
            </w:r>
            <w:r>
              <w:rPr>
                <w:rFonts w:hint="eastAsia" w:ascii="宋体" w:hAnsi="宋体" w:cs="宋体"/>
                <w:color w:val="000000"/>
                <w:sz w:val="23"/>
                <w:szCs w:val="23"/>
              </w:rPr>
              <w:t>前 不得启封  （公章）</w:t>
            </w:r>
          </w:p>
        </w:tc>
      </w:tr>
      <w:tr w14:paraId="79831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14:paraId="7160BB34">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rPr>
              <w:t>投标代表人姓名：</w:t>
            </w:r>
            <w:r>
              <w:rPr>
                <w:rFonts w:hint="eastAsia" w:ascii="宋体" w:hAnsi="宋体" w:cs="宋体"/>
                <w:color w:val="000000"/>
                <w:sz w:val="23"/>
                <w:szCs w:val="23"/>
                <w:u w:val="single"/>
              </w:rPr>
              <w:t xml:space="preserve">            </w:t>
            </w:r>
            <w:r>
              <w:rPr>
                <w:rFonts w:hint="eastAsia" w:ascii="宋体" w:hAnsi="宋体" w:cs="宋体"/>
                <w:color w:val="000000"/>
                <w:sz w:val="23"/>
                <w:szCs w:val="23"/>
              </w:rPr>
              <w:t xml:space="preserve">     </w:t>
            </w:r>
            <w:r>
              <w:rPr>
                <w:rFonts w:hint="eastAsia" w:ascii="宋体" w:hAnsi="宋体" w:cs="宋体"/>
                <w:color w:val="000000"/>
                <w:sz w:val="23"/>
                <w:szCs w:val="23"/>
                <w:u w:val="single"/>
              </w:rPr>
              <w:t xml:space="preserve">               </w:t>
            </w:r>
          </w:p>
        </w:tc>
        <w:tc>
          <w:tcPr>
            <w:tcW w:w="3768" w:type="dxa"/>
            <w:vAlign w:val="center"/>
          </w:tcPr>
          <w:p w14:paraId="26FAAB1C">
            <w:pPr>
              <w:spacing w:line="400" w:lineRule="exact"/>
              <w:ind w:left="-2" w:leftChars="-1" w:firstLine="462"/>
              <w:rPr>
                <w:rFonts w:ascii="宋体" w:hAnsi="宋体" w:cs="宋体"/>
                <w:color w:val="000000"/>
                <w:sz w:val="23"/>
                <w:szCs w:val="23"/>
                <w:u w:val="single"/>
              </w:rPr>
            </w:pPr>
            <w:r>
              <w:rPr>
                <w:rFonts w:hint="eastAsia" w:ascii="宋体" w:hAnsi="宋体" w:cs="宋体"/>
                <w:color w:val="000000"/>
                <w:sz w:val="23"/>
                <w:szCs w:val="23"/>
              </w:rPr>
              <w:t>联系电话：</w:t>
            </w:r>
            <w:r>
              <w:rPr>
                <w:rFonts w:hint="eastAsia" w:ascii="宋体" w:hAnsi="宋体" w:cs="宋体"/>
                <w:color w:val="000000"/>
                <w:sz w:val="23"/>
                <w:szCs w:val="23"/>
                <w:u w:val="single"/>
              </w:rPr>
              <w:t xml:space="preserve">            </w:t>
            </w:r>
          </w:p>
        </w:tc>
      </w:tr>
    </w:tbl>
    <w:p w14:paraId="34FC8775">
      <w:pPr>
        <w:tabs>
          <w:tab w:val="left" w:pos="0"/>
        </w:tabs>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3.3.5.3信封或封套的封口处加盖供应商公章。</w:t>
      </w:r>
    </w:p>
    <w:p w14:paraId="56E55F68">
      <w:pPr>
        <w:tabs>
          <w:tab w:val="left" w:pos="0"/>
        </w:tabs>
        <w:spacing w:line="400" w:lineRule="exact"/>
        <w:ind w:left="-2" w:leftChars="-1" w:firstLine="462"/>
        <w:rPr>
          <w:rFonts w:ascii="宋体" w:hAnsi="宋体" w:cs="宋体"/>
          <w:color w:val="000000"/>
          <w:sz w:val="23"/>
          <w:szCs w:val="23"/>
        </w:rPr>
      </w:pPr>
      <w:r>
        <w:rPr>
          <w:rFonts w:hint="eastAsia" w:ascii="宋体" w:hAnsi="宋体" w:cs="宋体"/>
          <w:color w:val="000000"/>
          <w:sz w:val="23"/>
          <w:szCs w:val="23"/>
        </w:rPr>
        <w:t>3.3.5.4信封或封套未按上述要求密封和加写标记的，造成投标文件涉密、误投或过早启封，招标人概不负责。</w:t>
      </w:r>
    </w:p>
    <w:p w14:paraId="3889F2B2">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投标文件的递交</w:t>
      </w:r>
    </w:p>
    <w:p w14:paraId="1F306F4E">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3.3.6.1投标人应当在招标文件要求递交投标文件的截止时间（开标时间）前或指定的时间，将投标文件送达指定地点。</w:t>
      </w:r>
    </w:p>
    <w:p w14:paraId="202AD89B">
      <w:pPr>
        <w:tabs>
          <w:tab w:val="left" w:pos="0"/>
        </w:tabs>
        <w:spacing w:line="400" w:lineRule="exact"/>
        <w:ind w:left="3" w:leftChars="-19" w:hanging="43" w:hangingChars="19"/>
        <w:rPr>
          <w:rFonts w:ascii="宋体" w:hAnsi="宋体" w:cs="宋体"/>
          <w:color w:val="000000"/>
          <w:sz w:val="23"/>
          <w:szCs w:val="23"/>
        </w:rPr>
      </w:pPr>
      <w:r>
        <w:rPr>
          <w:rFonts w:hint="eastAsia" w:ascii="宋体" w:hAnsi="宋体" w:cs="宋体"/>
          <w:color w:val="000000"/>
          <w:sz w:val="23"/>
          <w:szCs w:val="23"/>
        </w:rPr>
        <w:t>3.3.6.2未密封或在投标截止时间后送达的投标文件，招标人不予接收。</w:t>
      </w:r>
    </w:p>
    <w:p w14:paraId="26C480E9">
      <w:pPr>
        <w:numPr>
          <w:ilvl w:val="0"/>
          <w:numId w:val="9"/>
        </w:numPr>
        <w:spacing w:line="400" w:lineRule="exact"/>
        <w:ind w:firstLine="480"/>
        <w:rPr>
          <w:rFonts w:ascii="宋体" w:hAnsi="宋体" w:cs="宋体"/>
          <w:b/>
          <w:color w:val="000000"/>
          <w:sz w:val="24"/>
        </w:rPr>
      </w:pPr>
      <w:r>
        <w:rPr>
          <w:rFonts w:hint="eastAsia" w:ascii="宋体" w:hAnsi="宋体" w:cs="宋体"/>
          <w:b/>
          <w:color w:val="000000"/>
          <w:sz w:val="24"/>
        </w:rPr>
        <w:t xml:space="preserve"> 投标保证金</w:t>
      </w:r>
    </w:p>
    <w:p w14:paraId="5B9232E0">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3.3.7.1</w:t>
      </w:r>
      <w:r>
        <w:rPr>
          <w:rFonts w:hint="eastAsia" w:ascii="宋体" w:hAnsi="宋体" w:cs="宋体"/>
          <w:b/>
          <w:color w:val="000000"/>
          <w:sz w:val="23"/>
          <w:szCs w:val="23"/>
        </w:rPr>
        <w:t>本项目不需要提交投标保证金</w:t>
      </w:r>
      <w:r>
        <w:rPr>
          <w:rFonts w:hint="eastAsia" w:ascii="宋体" w:hAnsi="宋体" w:cs="宋体"/>
          <w:color w:val="000000"/>
          <w:sz w:val="23"/>
          <w:szCs w:val="23"/>
        </w:rPr>
        <w:t>，但</w:t>
      </w:r>
      <w:r>
        <w:rPr>
          <w:rFonts w:hint="eastAsia" w:ascii="宋体" w:hAnsi="宋体" w:cs="宋体"/>
          <w:bCs/>
          <w:color w:val="000000"/>
          <w:sz w:val="23"/>
          <w:szCs w:val="23"/>
        </w:rPr>
        <w:t>因投标人</w:t>
      </w:r>
      <w:r>
        <w:rPr>
          <w:rFonts w:hint="eastAsia" w:ascii="宋体" w:hAnsi="宋体" w:cs="宋体"/>
          <w:color w:val="000000"/>
          <w:sz w:val="23"/>
          <w:szCs w:val="23"/>
        </w:rPr>
        <w:t>出现以下行为之一</w:t>
      </w:r>
      <w:r>
        <w:rPr>
          <w:rFonts w:hint="eastAsia" w:ascii="宋体" w:hAnsi="宋体" w:cs="宋体"/>
          <w:bCs/>
          <w:color w:val="000000"/>
          <w:sz w:val="23"/>
          <w:szCs w:val="23"/>
        </w:rPr>
        <w:t>而造成招标人受到损害、损失的</w:t>
      </w:r>
      <w:r>
        <w:rPr>
          <w:rFonts w:hint="eastAsia" w:ascii="宋体" w:hAnsi="宋体" w:cs="宋体"/>
          <w:color w:val="000000"/>
          <w:sz w:val="23"/>
          <w:szCs w:val="23"/>
        </w:rPr>
        <w:t>投标人必须承担赔偿招标人损失的责任，赔偿金额为本项目采购预算总金额的1%，若造成的损失超过本项目预算金额的1%的，投标人还必须对超过部分予以赔偿。</w:t>
      </w:r>
    </w:p>
    <w:p w14:paraId="12B6991D">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3.3.7.2投标人在招标文件规定的投标有效期内撤回其投标或投标文件。</w:t>
      </w:r>
    </w:p>
    <w:p w14:paraId="021CA9EE">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3.3.7.3中标人未能按招标文件要求与招标人签订合同。</w:t>
      </w:r>
    </w:p>
    <w:p w14:paraId="20AFD260">
      <w:pPr>
        <w:tabs>
          <w:tab w:val="left" w:pos="0"/>
        </w:tabs>
        <w:spacing w:line="400" w:lineRule="exact"/>
        <w:ind w:left="920" w:hanging="920" w:hangingChars="400"/>
        <w:rPr>
          <w:rFonts w:ascii="宋体" w:hAnsi="宋体" w:cs="宋体"/>
          <w:b/>
          <w:color w:val="000000"/>
          <w:sz w:val="28"/>
          <w:szCs w:val="28"/>
        </w:rPr>
      </w:pPr>
      <w:r>
        <w:rPr>
          <w:rFonts w:hint="eastAsia" w:ascii="宋体" w:hAnsi="宋体" w:cs="宋体"/>
          <w:color w:val="000000"/>
          <w:sz w:val="23"/>
          <w:szCs w:val="23"/>
        </w:rPr>
        <w:t>3.3.7.4 投标人虚假投标或弄虚作假。</w:t>
      </w:r>
    </w:p>
    <w:p w14:paraId="14266839">
      <w:pPr>
        <w:spacing w:line="400" w:lineRule="exact"/>
        <w:ind w:firstLine="560"/>
        <w:rPr>
          <w:rFonts w:ascii="宋体" w:hAnsi="宋体" w:cs="宋体"/>
          <w:b/>
          <w:color w:val="000000"/>
          <w:sz w:val="28"/>
          <w:szCs w:val="28"/>
        </w:rPr>
      </w:pPr>
      <w:r>
        <w:rPr>
          <w:rFonts w:hint="eastAsia" w:ascii="宋体" w:hAnsi="宋体" w:cs="宋体"/>
          <w:b/>
          <w:color w:val="000000"/>
          <w:sz w:val="28"/>
          <w:szCs w:val="28"/>
        </w:rPr>
        <w:t>3.4 合同终止</w:t>
      </w:r>
    </w:p>
    <w:p w14:paraId="207917CB">
      <w:pPr>
        <w:tabs>
          <w:tab w:val="left" w:pos="0"/>
        </w:tabs>
        <w:spacing w:line="400" w:lineRule="exact"/>
        <w:ind w:left="920" w:hanging="920" w:hangingChars="400"/>
        <w:rPr>
          <w:rFonts w:ascii="宋体" w:hAnsi="宋体" w:cs="宋体"/>
          <w:color w:val="000000"/>
          <w:sz w:val="23"/>
          <w:szCs w:val="23"/>
        </w:rPr>
      </w:pPr>
      <w:r>
        <w:rPr>
          <w:rFonts w:hint="eastAsia" w:ascii="宋体" w:hAnsi="宋体" w:cs="宋体"/>
          <w:color w:val="000000"/>
          <w:sz w:val="23"/>
          <w:szCs w:val="23"/>
        </w:rPr>
        <w:t>3.4.1 本项目服务期限2年，到期合同自然终止。</w:t>
      </w:r>
    </w:p>
    <w:p w14:paraId="60928C5A">
      <w:pPr>
        <w:tabs>
          <w:tab w:val="left" w:pos="0"/>
        </w:tabs>
        <w:spacing w:line="400" w:lineRule="exact"/>
        <w:ind w:left="690" w:hanging="690" w:hangingChars="300"/>
        <w:rPr>
          <w:rFonts w:ascii="宋体" w:hAnsi="宋体" w:cs="宋体"/>
          <w:color w:val="000000"/>
          <w:sz w:val="23"/>
          <w:szCs w:val="23"/>
        </w:rPr>
      </w:pPr>
      <w:r>
        <w:rPr>
          <w:rFonts w:hint="eastAsia" w:ascii="宋体" w:hAnsi="宋体" w:cs="宋体"/>
          <w:color w:val="000000"/>
          <w:sz w:val="23"/>
          <w:szCs w:val="23"/>
        </w:rPr>
        <w:t>3.4.2 本项目最高控价9万元，按实结算，结算金额达到最高控价，合同即时终止。</w:t>
      </w:r>
    </w:p>
    <w:p w14:paraId="711F4F14">
      <w:pPr>
        <w:pStyle w:val="7"/>
        <w:ind w:firstLine="0"/>
        <w:rPr>
          <w:rFonts w:ascii="宋体" w:hAnsi="宋体" w:cs="宋体"/>
          <w:bCs/>
          <w:sz w:val="28"/>
          <w:szCs w:val="28"/>
        </w:rPr>
      </w:pPr>
    </w:p>
    <w:p w14:paraId="5929B22B">
      <w:pPr>
        <w:pStyle w:val="7"/>
        <w:ind w:firstLine="0"/>
        <w:rPr>
          <w:rFonts w:ascii="宋体" w:hAnsi="宋体" w:cs="宋体"/>
          <w:bCs/>
          <w:sz w:val="28"/>
          <w:szCs w:val="28"/>
        </w:rPr>
      </w:pPr>
    </w:p>
    <w:p w14:paraId="2FA4F7DC">
      <w:pPr>
        <w:pStyle w:val="7"/>
        <w:ind w:firstLine="0"/>
        <w:rPr>
          <w:rFonts w:ascii="宋体" w:hAnsi="宋体" w:cs="宋体"/>
          <w:bCs/>
          <w:sz w:val="28"/>
          <w:szCs w:val="28"/>
        </w:rPr>
      </w:pPr>
    </w:p>
    <w:p w14:paraId="66C57D66">
      <w:pPr>
        <w:pStyle w:val="7"/>
        <w:ind w:firstLine="0"/>
        <w:rPr>
          <w:rFonts w:ascii="宋体" w:hAnsi="宋体" w:cs="宋体"/>
          <w:bCs/>
          <w:sz w:val="28"/>
          <w:szCs w:val="28"/>
        </w:rPr>
      </w:pPr>
    </w:p>
    <w:p w14:paraId="4168A106">
      <w:pPr>
        <w:pStyle w:val="7"/>
        <w:ind w:firstLine="0"/>
        <w:rPr>
          <w:rFonts w:ascii="宋体" w:hAnsi="宋体" w:cs="宋体"/>
          <w:bCs/>
          <w:sz w:val="28"/>
          <w:szCs w:val="28"/>
        </w:rPr>
      </w:pPr>
    </w:p>
    <w:p w14:paraId="65F63D64">
      <w:pPr>
        <w:pStyle w:val="7"/>
        <w:ind w:firstLine="0"/>
        <w:rPr>
          <w:rFonts w:ascii="宋体" w:hAnsi="宋体" w:cs="宋体"/>
          <w:bCs/>
          <w:sz w:val="28"/>
          <w:szCs w:val="28"/>
        </w:rPr>
      </w:pPr>
    </w:p>
    <w:p w14:paraId="329E19D8">
      <w:pPr>
        <w:pStyle w:val="7"/>
        <w:ind w:firstLine="0"/>
        <w:rPr>
          <w:rFonts w:ascii="宋体" w:hAnsi="宋体" w:cs="宋体"/>
          <w:bCs/>
          <w:sz w:val="28"/>
          <w:szCs w:val="28"/>
        </w:rPr>
      </w:pPr>
    </w:p>
    <w:p w14:paraId="76523840">
      <w:pPr>
        <w:rPr>
          <w:rFonts w:ascii="宋体" w:hAnsi="宋体" w:cs="宋体"/>
          <w:bCs/>
          <w:sz w:val="28"/>
          <w:szCs w:val="28"/>
        </w:rPr>
      </w:pPr>
    </w:p>
    <w:p w14:paraId="4B44E5B6">
      <w:pPr>
        <w:pStyle w:val="7"/>
      </w:pPr>
    </w:p>
    <w:p w14:paraId="2D2D57B4">
      <w:pPr>
        <w:pStyle w:val="7"/>
        <w:ind w:firstLine="0"/>
        <w:rPr>
          <w:rFonts w:ascii="宋体" w:hAnsi="宋体" w:cs="宋体"/>
          <w:bCs/>
          <w:sz w:val="28"/>
          <w:szCs w:val="28"/>
        </w:rPr>
      </w:pPr>
    </w:p>
    <w:bookmarkEnd w:id="5"/>
    <w:bookmarkEnd w:id="6"/>
    <w:p w14:paraId="3F8A4D09">
      <w:pPr>
        <w:keepNext/>
        <w:keepLines/>
        <w:spacing w:before="340" w:after="330"/>
        <w:ind w:firstLine="560"/>
        <w:jc w:val="center"/>
        <w:outlineLvl w:val="0"/>
        <w:rPr>
          <w:rFonts w:ascii="宋体" w:hAnsi="宋体" w:cs="宋体"/>
          <w:b/>
          <w:bCs/>
          <w:color w:val="000000"/>
          <w:kern w:val="44"/>
          <w:sz w:val="23"/>
          <w:szCs w:val="23"/>
        </w:rPr>
      </w:pPr>
      <w:r>
        <w:rPr>
          <w:rFonts w:hint="eastAsia" w:ascii="宋体" w:hAnsi="宋体" w:cs="宋体"/>
          <w:b/>
          <w:bCs/>
          <w:kern w:val="44"/>
          <w:sz w:val="28"/>
          <w:szCs w:val="44"/>
        </w:rPr>
        <w:t>第四部分  评标办法、资格性审查及评标标准</w:t>
      </w:r>
    </w:p>
    <w:p w14:paraId="37BA3866">
      <w:pPr>
        <w:keepNext/>
        <w:keepLines/>
        <w:spacing w:before="260" w:after="260" w:line="240" w:lineRule="atLeast"/>
        <w:ind w:firstLine="482" w:firstLineChars="200"/>
        <w:jc w:val="left"/>
        <w:outlineLvl w:val="1"/>
        <w:rPr>
          <w:rFonts w:ascii="宋体" w:hAnsi="宋体" w:cs="宋体"/>
          <w:b/>
          <w:bCs/>
          <w:kern w:val="0"/>
          <w:sz w:val="24"/>
          <w:szCs w:val="32"/>
        </w:rPr>
      </w:pPr>
      <w:bookmarkStart w:id="21" w:name="_Toc279072807"/>
      <w:bookmarkStart w:id="22" w:name="_Toc28444"/>
      <w:bookmarkStart w:id="23" w:name="_Toc298325867"/>
      <w:r>
        <w:rPr>
          <w:rFonts w:hint="eastAsia" w:ascii="宋体" w:hAnsi="宋体" w:cs="宋体"/>
          <w:b/>
          <w:bCs/>
          <w:kern w:val="0"/>
          <w:sz w:val="24"/>
          <w:szCs w:val="32"/>
        </w:rPr>
        <w:t>4.1评标方法</w:t>
      </w:r>
      <w:bookmarkEnd w:id="21"/>
      <w:bookmarkEnd w:id="22"/>
      <w:bookmarkEnd w:id="23"/>
    </w:p>
    <w:p w14:paraId="7E126AA1">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本次评标采用</w:t>
      </w:r>
      <w:r>
        <w:rPr>
          <w:rFonts w:hint="eastAsia" w:ascii="宋体" w:hAnsi="宋体" w:cs="宋体"/>
          <w:b/>
          <w:bCs/>
          <w:color w:val="000000"/>
          <w:sz w:val="24"/>
          <w:u w:val="single"/>
        </w:rPr>
        <w:t xml:space="preserve">综合评分法 </w:t>
      </w:r>
      <w:r>
        <w:rPr>
          <w:rFonts w:hint="eastAsia" w:ascii="宋体" w:hAnsi="宋体" w:cs="宋体"/>
          <w:b/>
          <w:bCs/>
          <w:color w:val="000000"/>
          <w:sz w:val="24"/>
        </w:rPr>
        <w:t>，</w:t>
      </w:r>
      <w:r>
        <w:rPr>
          <w:rFonts w:hint="eastAsia" w:ascii="宋体" w:hAnsi="宋体" w:cs="宋体"/>
          <w:color w:val="000000"/>
          <w:sz w:val="24"/>
        </w:rPr>
        <w:t>即在最大限度地满足招标文件实质性要求的前提下，按照招标文件中规定的各项因素进行综合评审后，以评标总得分最高的投标人作为中标候选人。</w:t>
      </w:r>
    </w:p>
    <w:p w14:paraId="2391B0EE">
      <w:pPr>
        <w:keepNext/>
        <w:keepLines/>
        <w:spacing w:before="260" w:after="260" w:line="240" w:lineRule="atLeast"/>
        <w:ind w:firstLine="480"/>
        <w:jc w:val="left"/>
        <w:outlineLvl w:val="1"/>
        <w:rPr>
          <w:rFonts w:ascii="宋体" w:hAnsi="宋体" w:cs="宋体"/>
          <w:b/>
          <w:bCs/>
          <w:kern w:val="0"/>
          <w:sz w:val="24"/>
          <w:szCs w:val="32"/>
        </w:rPr>
      </w:pPr>
      <w:bookmarkStart w:id="24" w:name="_Toc154"/>
      <w:r>
        <w:rPr>
          <w:rFonts w:hint="eastAsia" w:ascii="宋体" w:hAnsi="宋体" w:cs="宋体"/>
          <w:b/>
          <w:bCs/>
          <w:kern w:val="0"/>
          <w:sz w:val="24"/>
          <w:szCs w:val="32"/>
        </w:rPr>
        <w:t>4.2  资格性审查</w:t>
      </w:r>
      <w:bookmarkEnd w:id="24"/>
    </w:p>
    <w:p w14:paraId="273D597A">
      <w:pPr>
        <w:spacing w:line="360" w:lineRule="auto"/>
        <w:jc w:val="left"/>
        <w:rPr>
          <w:rFonts w:ascii="宋体" w:hAnsi="宋体" w:cs="宋体"/>
          <w:color w:val="000000"/>
          <w:sz w:val="24"/>
        </w:rPr>
      </w:pPr>
      <w:r>
        <w:rPr>
          <w:rFonts w:hint="eastAsia" w:ascii="宋体" w:hAnsi="宋体" w:cs="宋体"/>
          <w:color w:val="000000"/>
          <w:sz w:val="24"/>
        </w:rPr>
        <w:t>详见资格性审查表    （附表一）。</w:t>
      </w:r>
    </w:p>
    <w:p w14:paraId="779E6DF1">
      <w:pPr>
        <w:keepNext/>
        <w:keepLines/>
        <w:spacing w:before="260" w:after="260" w:line="240" w:lineRule="atLeast"/>
        <w:ind w:firstLine="480"/>
        <w:jc w:val="left"/>
        <w:outlineLvl w:val="1"/>
        <w:rPr>
          <w:rFonts w:ascii="宋体" w:hAnsi="宋体" w:cs="宋体"/>
          <w:b/>
          <w:bCs/>
          <w:kern w:val="0"/>
          <w:sz w:val="24"/>
          <w:szCs w:val="32"/>
        </w:rPr>
      </w:pPr>
      <w:bookmarkStart w:id="25" w:name="_Toc20060"/>
      <w:r>
        <w:rPr>
          <w:rFonts w:hint="eastAsia" w:ascii="宋体" w:hAnsi="宋体" w:cs="宋体"/>
          <w:b/>
          <w:bCs/>
          <w:kern w:val="0"/>
          <w:sz w:val="24"/>
          <w:szCs w:val="32"/>
        </w:rPr>
        <w:t>4.3  符合性审查</w:t>
      </w:r>
    </w:p>
    <w:p w14:paraId="13ECA17A">
      <w:pPr>
        <w:spacing w:line="360" w:lineRule="auto"/>
        <w:jc w:val="left"/>
        <w:rPr>
          <w:rFonts w:ascii="宋体" w:hAnsi="宋体" w:cs="宋体"/>
          <w:color w:val="000000"/>
          <w:sz w:val="24"/>
        </w:rPr>
      </w:pPr>
      <w:r>
        <w:rPr>
          <w:rFonts w:hint="eastAsia" w:ascii="宋体" w:hAnsi="宋体" w:cs="宋体"/>
          <w:color w:val="000000"/>
          <w:sz w:val="24"/>
        </w:rPr>
        <w:t>详见资格性审查表    （附表二）。</w:t>
      </w:r>
    </w:p>
    <w:p w14:paraId="77FB8096">
      <w:pPr>
        <w:keepNext/>
        <w:keepLines/>
        <w:spacing w:before="260" w:after="260" w:line="240" w:lineRule="atLeast"/>
        <w:ind w:firstLine="480"/>
        <w:jc w:val="left"/>
        <w:outlineLvl w:val="1"/>
        <w:rPr>
          <w:rFonts w:ascii="宋体" w:hAnsi="宋体" w:cs="宋体"/>
          <w:b/>
          <w:bCs/>
          <w:kern w:val="0"/>
          <w:sz w:val="24"/>
          <w:szCs w:val="32"/>
        </w:rPr>
      </w:pPr>
      <w:r>
        <w:rPr>
          <w:rFonts w:hint="eastAsia" w:ascii="宋体" w:hAnsi="宋体" w:cs="宋体"/>
          <w:b/>
          <w:bCs/>
          <w:kern w:val="0"/>
          <w:sz w:val="24"/>
          <w:szCs w:val="32"/>
        </w:rPr>
        <w:t>4.4  权重分配表</w:t>
      </w:r>
      <w:bookmarkEnd w:id="25"/>
    </w:p>
    <w:p w14:paraId="0680EE56">
      <w:pPr>
        <w:spacing w:line="360" w:lineRule="auto"/>
        <w:jc w:val="left"/>
        <w:rPr>
          <w:rFonts w:ascii="宋体" w:hAnsi="宋体" w:cs="宋体"/>
          <w:color w:val="000000"/>
          <w:sz w:val="24"/>
        </w:rPr>
      </w:pPr>
      <w:r>
        <w:rPr>
          <w:rFonts w:hint="eastAsia" w:ascii="宋体" w:hAnsi="宋体" w:cs="宋体"/>
          <w:color w:val="000000"/>
          <w:sz w:val="24"/>
        </w:rPr>
        <w:t>详见权重分配表      （附表三）。</w:t>
      </w:r>
    </w:p>
    <w:p w14:paraId="1B4405AD">
      <w:pPr>
        <w:keepNext/>
        <w:keepLines/>
        <w:spacing w:before="260" w:after="260" w:line="240" w:lineRule="atLeast"/>
        <w:ind w:firstLine="480"/>
        <w:jc w:val="left"/>
        <w:outlineLvl w:val="1"/>
        <w:rPr>
          <w:rFonts w:ascii="宋体" w:hAnsi="宋体" w:cs="宋体"/>
          <w:b/>
          <w:bCs/>
          <w:kern w:val="0"/>
          <w:sz w:val="24"/>
          <w:szCs w:val="32"/>
        </w:rPr>
      </w:pPr>
      <w:bookmarkStart w:id="26" w:name="_Toc7376"/>
      <w:r>
        <w:rPr>
          <w:rFonts w:hint="eastAsia" w:ascii="宋体" w:hAnsi="宋体" w:cs="宋体"/>
          <w:b/>
          <w:bCs/>
          <w:kern w:val="0"/>
          <w:sz w:val="24"/>
          <w:szCs w:val="32"/>
        </w:rPr>
        <w:t>4.5  评标标准</w:t>
      </w:r>
      <w:bookmarkEnd w:id="26"/>
    </w:p>
    <w:p w14:paraId="1B9A8CAD">
      <w:pPr>
        <w:spacing w:line="360" w:lineRule="auto"/>
        <w:jc w:val="left"/>
        <w:rPr>
          <w:rFonts w:ascii="宋体" w:hAnsi="宋体" w:cs="宋体"/>
          <w:color w:val="000000"/>
          <w:sz w:val="24"/>
        </w:rPr>
      </w:pPr>
      <w:r>
        <w:rPr>
          <w:rFonts w:hint="eastAsia" w:ascii="宋体" w:hAnsi="宋体" w:cs="宋体"/>
          <w:color w:val="000000"/>
          <w:sz w:val="24"/>
        </w:rPr>
        <w:t>（1）价格评分标准：详见《价格评分表》  （附表四）。</w:t>
      </w:r>
    </w:p>
    <w:p w14:paraId="13137FA0">
      <w:pPr>
        <w:spacing w:line="360" w:lineRule="auto"/>
        <w:jc w:val="left"/>
        <w:rPr>
          <w:rFonts w:ascii="宋体" w:hAnsi="宋体" w:cs="宋体"/>
          <w:color w:val="000000"/>
          <w:sz w:val="24"/>
        </w:rPr>
      </w:pPr>
      <w:r>
        <w:rPr>
          <w:rFonts w:hint="eastAsia" w:ascii="宋体" w:hAnsi="宋体" w:cs="宋体"/>
          <w:color w:val="000000"/>
          <w:sz w:val="24"/>
        </w:rPr>
        <w:t>（2）商务评分标准：详见《商务评分表》  （附表五）。</w:t>
      </w:r>
    </w:p>
    <w:p w14:paraId="6E13C822">
      <w:pPr>
        <w:spacing w:line="360" w:lineRule="auto"/>
        <w:jc w:val="left"/>
        <w:rPr>
          <w:rFonts w:ascii="宋体" w:hAnsi="宋体" w:cs="宋体"/>
          <w:color w:val="000000"/>
          <w:sz w:val="24"/>
        </w:rPr>
      </w:pPr>
      <w:r>
        <w:rPr>
          <w:rFonts w:hint="eastAsia" w:ascii="宋体" w:hAnsi="宋体" w:cs="宋体"/>
          <w:color w:val="000000"/>
          <w:sz w:val="24"/>
        </w:rPr>
        <w:t>（3）技术评分标准：详见《技术评分表》  （附表六）。</w:t>
      </w:r>
    </w:p>
    <w:p w14:paraId="07F1A43C">
      <w:pPr>
        <w:snapToGrid w:val="0"/>
        <w:ind w:firstLine="560"/>
        <w:rPr>
          <w:rFonts w:ascii="宋体" w:hAnsi="宋体" w:cs="宋体"/>
          <w:b/>
          <w:sz w:val="28"/>
          <w:szCs w:val="28"/>
        </w:rPr>
      </w:pPr>
    </w:p>
    <w:p w14:paraId="5C364A37">
      <w:pPr>
        <w:snapToGrid w:val="0"/>
        <w:ind w:firstLine="560"/>
        <w:rPr>
          <w:rFonts w:ascii="宋体" w:hAnsi="宋体" w:cs="宋体"/>
          <w:b/>
          <w:sz w:val="28"/>
          <w:szCs w:val="28"/>
        </w:rPr>
      </w:pPr>
    </w:p>
    <w:p w14:paraId="29CA1791">
      <w:pPr>
        <w:snapToGrid w:val="0"/>
        <w:ind w:firstLine="560"/>
        <w:rPr>
          <w:rFonts w:ascii="宋体" w:hAnsi="宋体" w:cs="宋体"/>
          <w:b/>
          <w:sz w:val="28"/>
          <w:szCs w:val="28"/>
        </w:rPr>
      </w:pPr>
    </w:p>
    <w:p w14:paraId="48F6EB9E">
      <w:pPr>
        <w:snapToGrid w:val="0"/>
        <w:ind w:firstLine="560"/>
        <w:rPr>
          <w:rFonts w:ascii="宋体" w:hAnsi="宋体" w:cs="宋体"/>
          <w:b/>
          <w:sz w:val="28"/>
          <w:szCs w:val="28"/>
        </w:rPr>
      </w:pPr>
    </w:p>
    <w:p w14:paraId="43B9F35A">
      <w:pPr>
        <w:snapToGrid w:val="0"/>
        <w:ind w:firstLine="560"/>
        <w:rPr>
          <w:rFonts w:ascii="宋体" w:hAnsi="宋体" w:cs="宋体"/>
          <w:b/>
          <w:sz w:val="28"/>
          <w:szCs w:val="28"/>
        </w:rPr>
      </w:pPr>
    </w:p>
    <w:p w14:paraId="4FB98D33">
      <w:pPr>
        <w:snapToGrid w:val="0"/>
        <w:ind w:firstLine="560"/>
        <w:rPr>
          <w:rFonts w:ascii="宋体" w:hAnsi="宋体" w:cs="宋体"/>
          <w:b/>
          <w:sz w:val="28"/>
          <w:szCs w:val="28"/>
        </w:rPr>
      </w:pPr>
    </w:p>
    <w:p w14:paraId="1C6ABEA3">
      <w:pPr>
        <w:snapToGrid w:val="0"/>
        <w:ind w:firstLine="560"/>
        <w:rPr>
          <w:rFonts w:ascii="宋体" w:hAnsi="宋体" w:cs="宋体"/>
          <w:b/>
          <w:sz w:val="28"/>
          <w:szCs w:val="28"/>
        </w:rPr>
      </w:pPr>
    </w:p>
    <w:p w14:paraId="46203647">
      <w:pPr>
        <w:snapToGrid w:val="0"/>
        <w:ind w:firstLine="560"/>
        <w:rPr>
          <w:rFonts w:ascii="宋体" w:hAnsi="宋体" w:cs="宋体"/>
          <w:b/>
          <w:sz w:val="28"/>
          <w:szCs w:val="28"/>
        </w:rPr>
      </w:pPr>
    </w:p>
    <w:p w14:paraId="5CCF0B12">
      <w:pPr>
        <w:snapToGrid w:val="0"/>
        <w:ind w:firstLine="560"/>
        <w:rPr>
          <w:rFonts w:ascii="宋体" w:hAnsi="宋体" w:cs="宋体"/>
          <w:b/>
          <w:sz w:val="28"/>
          <w:szCs w:val="28"/>
        </w:rPr>
      </w:pPr>
    </w:p>
    <w:p w14:paraId="0DE8A41C">
      <w:pPr>
        <w:pStyle w:val="7"/>
        <w:ind w:firstLine="402"/>
        <w:rPr>
          <w:rFonts w:ascii="宋体" w:hAnsi="宋体" w:cs="宋体"/>
        </w:rPr>
      </w:pPr>
    </w:p>
    <w:p w14:paraId="30EC6F3C">
      <w:pPr>
        <w:pStyle w:val="7"/>
        <w:ind w:firstLine="402"/>
        <w:rPr>
          <w:rFonts w:ascii="宋体" w:hAnsi="宋体" w:cs="宋体"/>
        </w:rPr>
      </w:pPr>
    </w:p>
    <w:p w14:paraId="797418F3">
      <w:pPr>
        <w:pStyle w:val="7"/>
        <w:ind w:firstLine="402"/>
        <w:rPr>
          <w:rFonts w:ascii="宋体" w:hAnsi="宋体" w:cs="宋体"/>
        </w:rPr>
      </w:pPr>
    </w:p>
    <w:p w14:paraId="75EE1F68">
      <w:pPr>
        <w:pStyle w:val="7"/>
        <w:ind w:firstLine="402"/>
        <w:rPr>
          <w:rFonts w:ascii="宋体" w:hAnsi="宋体" w:cs="宋体"/>
        </w:rPr>
      </w:pPr>
    </w:p>
    <w:p w14:paraId="4B37BFA8">
      <w:pPr>
        <w:pStyle w:val="7"/>
        <w:ind w:firstLine="0"/>
        <w:rPr>
          <w:rFonts w:ascii="宋体" w:hAnsi="宋体" w:cs="宋体"/>
        </w:rPr>
      </w:pPr>
    </w:p>
    <w:p w14:paraId="34C07902">
      <w:pPr>
        <w:jc w:val="left"/>
        <w:rPr>
          <w:rFonts w:ascii="宋体" w:hAnsi="宋体"/>
          <w:color w:val="000000"/>
          <w:sz w:val="23"/>
          <w:szCs w:val="23"/>
        </w:rPr>
      </w:pPr>
      <w:r>
        <w:rPr>
          <w:rFonts w:hint="eastAsia"/>
          <w:b/>
          <w:bCs/>
          <w:sz w:val="28"/>
          <w:szCs w:val="28"/>
        </w:rPr>
        <w:t xml:space="preserve"> 附表一：                 </w:t>
      </w:r>
      <w:r>
        <w:rPr>
          <w:rFonts w:hint="eastAsia" w:ascii="宋体" w:hAnsi="宋体"/>
          <w:b/>
          <w:bCs/>
          <w:color w:val="000000"/>
          <w:sz w:val="28"/>
          <w:szCs w:val="28"/>
        </w:rPr>
        <w:t>资格性审查表</w:t>
      </w:r>
    </w:p>
    <w:p w14:paraId="56EF078F">
      <w:pPr>
        <w:jc w:val="left"/>
        <w:rPr>
          <w:rFonts w:ascii="宋体" w:hAnsi="宋体"/>
          <w:color w:val="000000"/>
          <w:sz w:val="23"/>
          <w:szCs w:val="23"/>
        </w:rPr>
      </w:pPr>
    </w:p>
    <w:tbl>
      <w:tblPr>
        <w:tblStyle w:val="3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14:paraId="6A4D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14:paraId="2B01DDE1">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14:paraId="01A9CDEB">
            <w:pPr>
              <w:rPr>
                <w:rFonts w:ascii="宋体" w:hAnsi="宋体"/>
                <w:color w:val="000000"/>
                <w:sz w:val="23"/>
                <w:szCs w:val="23"/>
              </w:rPr>
            </w:pPr>
            <w:r>
              <w:rPr>
                <w:rFonts w:hint="eastAsia" w:ascii="宋体" w:hAnsi="宋体"/>
                <w:color w:val="000000"/>
                <w:sz w:val="23"/>
                <w:szCs w:val="23"/>
              </w:rPr>
              <w:t>审查内容及要求</w:t>
            </w:r>
          </w:p>
        </w:tc>
      </w:tr>
      <w:tr w14:paraId="7BDD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14:paraId="3680878F">
            <w:pPr>
              <w:rPr>
                <w:rFonts w:ascii="宋体" w:hAnsi="宋体"/>
                <w:sz w:val="23"/>
                <w:szCs w:val="23"/>
              </w:rPr>
            </w:pPr>
            <w:r>
              <w:rPr>
                <w:rFonts w:hint="eastAsia" w:ascii="宋体" w:hAnsi="宋体"/>
                <w:sz w:val="23"/>
                <w:szCs w:val="23"/>
              </w:rPr>
              <w:t xml:space="preserve">  </w:t>
            </w:r>
            <w:r>
              <w:rPr>
                <w:rFonts w:hint="eastAsia" w:ascii="宋体" w:hAnsi="宋体"/>
                <w:b/>
                <w:bCs/>
                <w:sz w:val="23"/>
                <w:szCs w:val="23"/>
              </w:rPr>
              <w:t>（一）资格性审查</w:t>
            </w:r>
          </w:p>
        </w:tc>
      </w:tr>
      <w:tr w14:paraId="551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14:paraId="70FAEC60">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14:paraId="654B1E2D">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14:paraId="0DD19591">
            <w:pPr>
              <w:spacing w:line="0" w:lineRule="atLeast"/>
              <w:jc w:val="center"/>
              <w:rPr>
                <w:rFonts w:ascii="宋体" w:hAnsi="宋体"/>
                <w:sz w:val="23"/>
                <w:szCs w:val="23"/>
              </w:rPr>
            </w:pPr>
            <w:r>
              <w:rPr>
                <w:rFonts w:hint="eastAsia" w:ascii="宋体" w:hAnsi="宋体"/>
                <w:sz w:val="23"/>
                <w:szCs w:val="23"/>
              </w:rPr>
              <w:t>审查</w:t>
            </w:r>
          </w:p>
          <w:p w14:paraId="3C63A0C3">
            <w:pPr>
              <w:spacing w:line="0" w:lineRule="atLeast"/>
              <w:jc w:val="center"/>
              <w:rPr>
                <w:rFonts w:ascii="宋体" w:hAnsi="宋体"/>
                <w:sz w:val="23"/>
                <w:szCs w:val="23"/>
              </w:rPr>
            </w:pPr>
            <w:r>
              <w:rPr>
                <w:rFonts w:hint="eastAsia" w:ascii="宋体" w:hAnsi="宋体"/>
                <w:sz w:val="23"/>
                <w:szCs w:val="23"/>
              </w:rPr>
              <w:t>结果</w:t>
            </w:r>
          </w:p>
        </w:tc>
      </w:tr>
      <w:tr w14:paraId="0C09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14:paraId="0C6BF1CE">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14:paraId="24281F04">
            <w:pPr>
              <w:adjustRightInd w:val="0"/>
              <w:snapToGrid w:val="0"/>
              <w:rPr>
                <w:rFonts w:ascii="宋体" w:hAnsi="宋体"/>
                <w:color w:val="FF0000"/>
                <w:sz w:val="23"/>
                <w:szCs w:val="23"/>
              </w:rPr>
            </w:pPr>
            <w:r>
              <w:rPr>
                <w:rFonts w:hint="eastAsia" w:ascii="宋体" w:hAnsi="宋体"/>
                <w:sz w:val="23"/>
                <w:szCs w:val="23"/>
              </w:rPr>
              <w:t>投标人须具有独立法人资格，持有相关部门核发的经营证照。</w:t>
            </w:r>
          </w:p>
        </w:tc>
        <w:tc>
          <w:tcPr>
            <w:tcW w:w="829" w:type="dxa"/>
            <w:vAlign w:val="center"/>
          </w:tcPr>
          <w:p w14:paraId="323A9241">
            <w:pPr>
              <w:spacing w:line="0" w:lineRule="atLeast"/>
              <w:rPr>
                <w:rFonts w:ascii="宋体" w:hAnsi="宋体"/>
                <w:sz w:val="23"/>
                <w:szCs w:val="23"/>
              </w:rPr>
            </w:pPr>
          </w:p>
        </w:tc>
      </w:tr>
      <w:tr w14:paraId="656C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14:paraId="652B175A">
            <w:pPr>
              <w:spacing w:line="0" w:lineRule="atLeast"/>
              <w:jc w:val="center"/>
              <w:rPr>
                <w:rFonts w:ascii="宋体" w:hAnsi="宋体"/>
                <w:sz w:val="23"/>
                <w:szCs w:val="23"/>
              </w:rPr>
            </w:pPr>
            <w:r>
              <w:rPr>
                <w:rFonts w:hint="eastAsia" w:ascii="宋体" w:hAnsi="宋体"/>
                <w:sz w:val="23"/>
                <w:szCs w:val="23"/>
              </w:rPr>
              <w:t>2</w:t>
            </w:r>
          </w:p>
        </w:tc>
        <w:tc>
          <w:tcPr>
            <w:tcW w:w="8144" w:type="dxa"/>
            <w:vAlign w:val="center"/>
          </w:tcPr>
          <w:p w14:paraId="412BB189">
            <w:pPr>
              <w:adjustRightInd w:val="0"/>
              <w:snapToGrid w:val="0"/>
              <w:rPr>
                <w:rFonts w:ascii="宋体" w:hAnsi="宋体"/>
                <w:color w:val="FF0000"/>
                <w:sz w:val="23"/>
                <w:szCs w:val="23"/>
              </w:rPr>
            </w:pPr>
            <w:r>
              <w:rPr>
                <w:rFonts w:hint="eastAsia" w:ascii="宋体" w:hAnsi="宋体"/>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14:paraId="4446A671">
            <w:pPr>
              <w:spacing w:line="0" w:lineRule="atLeast"/>
              <w:rPr>
                <w:rFonts w:ascii="宋体" w:hAnsi="宋体"/>
                <w:sz w:val="23"/>
                <w:szCs w:val="23"/>
              </w:rPr>
            </w:pPr>
          </w:p>
        </w:tc>
      </w:tr>
      <w:tr w14:paraId="718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14:paraId="7EA5BB46">
            <w:pPr>
              <w:spacing w:line="0" w:lineRule="atLeast"/>
              <w:jc w:val="center"/>
              <w:rPr>
                <w:rFonts w:ascii="宋体" w:hAnsi="宋体"/>
                <w:sz w:val="23"/>
                <w:szCs w:val="23"/>
              </w:rPr>
            </w:pPr>
            <w:r>
              <w:rPr>
                <w:rFonts w:hint="eastAsia" w:ascii="宋体" w:hAnsi="宋体"/>
                <w:sz w:val="23"/>
                <w:szCs w:val="23"/>
              </w:rPr>
              <w:t>3</w:t>
            </w:r>
          </w:p>
        </w:tc>
        <w:tc>
          <w:tcPr>
            <w:tcW w:w="8144" w:type="dxa"/>
            <w:vAlign w:val="center"/>
          </w:tcPr>
          <w:p w14:paraId="370E5E8C">
            <w:pPr>
              <w:adjustRightInd w:val="0"/>
              <w:snapToGrid w:val="0"/>
              <w:rPr>
                <w:rFonts w:ascii="宋体" w:hAnsi="宋体"/>
                <w:sz w:val="23"/>
                <w:szCs w:val="23"/>
              </w:rPr>
            </w:pPr>
            <w:r>
              <w:rPr>
                <w:rFonts w:hint="eastAsia" w:ascii="宋体" w:hAnsi="宋体"/>
                <w:sz w:val="23"/>
                <w:szCs w:val="23"/>
              </w:rPr>
              <w:t>法定代表人证明书</w:t>
            </w:r>
          </w:p>
        </w:tc>
        <w:tc>
          <w:tcPr>
            <w:tcW w:w="829" w:type="dxa"/>
            <w:vAlign w:val="center"/>
          </w:tcPr>
          <w:p w14:paraId="3D4DECE9">
            <w:pPr>
              <w:spacing w:line="0" w:lineRule="atLeast"/>
              <w:rPr>
                <w:rFonts w:ascii="宋体" w:hAnsi="宋体"/>
                <w:sz w:val="23"/>
                <w:szCs w:val="23"/>
              </w:rPr>
            </w:pPr>
          </w:p>
        </w:tc>
      </w:tr>
      <w:tr w14:paraId="2018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14:paraId="52156E89">
            <w:pPr>
              <w:spacing w:line="0" w:lineRule="atLeast"/>
              <w:jc w:val="center"/>
              <w:rPr>
                <w:rFonts w:ascii="宋体" w:hAnsi="宋体"/>
                <w:sz w:val="23"/>
                <w:szCs w:val="23"/>
              </w:rPr>
            </w:pPr>
            <w:r>
              <w:rPr>
                <w:rFonts w:hint="eastAsia" w:ascii="宋体" w:hAnsi="宋体"/>
                <w:sz w:val="23"/>
                <w:szCs w:val="23"/>
              </w:rPr>
              <w:t>4</w:t>
            </w:r>
          </w:p>
        </w:tc>
        <w:tc>
          <w:tcPr>
            <w:tcW w:w="8144" w:type="dxa"/>
            <w:vAlign w:val="center"/>
          </w:tcPr>
          <w:p w14:paraId="1B3E53DD">
            <w:pPr>
              <w:adjustRightInd w:val="0"/>
              <w:snapToGrid w:val="0"/>
              <w:rPr>
                <w:rFonts w:ascii="宋体" w:hAnsi="宋体"/>
                <w:sz w:val="23"/>
                <w:szCs w:val="23"/>
              </w:rPr>
            </w:pPr>
            <w:r>
              <w:rPr>
                <w:rFonts w:hint="eastAsia" w:ascii="宋体" w:hAnsi="宋体"/>
                <w:sz w:val="23"/>
                <w:szCs w:val="23"/>
              </w:rPr>
              <w:t>授权委托书（非法人投标时提供）</w:t>
            </w:r>
          </w:p>
        </w:tc>
        <w:tc>
          <w:tcPr>
            <w:tcW w:w="829" w:type="dxa"/>
            <w:vAlign w:val="center"/>
          </w:tcPr>
          <w:p w14:paraId="412413CF">
            <w:pPr>
              <w:spacing w:line="0" w:lineRule="atLeast"/>
              <w:rPr>
                <w:rFonts w:ascii="宋体" w:hAnsi="宋体"/>
                <w:sz w:val="23"/>
                <w:szCs w:val="23"/>
              </w:rPr>
            </w:pPr>
          </w:p>
        </w:tc>
      </w:tr>
      <w:tr w14:paraId="448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14:paraId="73832782">
            <w:pPr>
              <w:spacing w:line="0" w:lineRule="atLeast"/>
              <w:jc w:val="center"/>
              <w:rPr>
                <w:rFonts w:ascii="宋体" w:hAnsi="宋体"/>
                <w:sz w:val="23"/>
                <w:szCs w:val="23"/>
              </w:rPr>
            </w:pPr>
            <w:r>
              <w:rPr>
                <w:rFonts w:hint="eastAsia" w:ascii="宋体" w:hAnsi="宋体"/>
                <w:sz w:val="23"/>
                <w:szCs w:val="23"/>
              </w:rPr>
              <w:t>5</w:t>
            </w:r>
          </w:p>
        </w:tc>
        <w:tc>
          <w:tcPr>
            <w:tcW w:w="8144" w:type="dxa"/>
            <w:vAlign w:val="center"/>
          </w:tcPr>
          <w:p w14:paraId="098F889C">
            <w:pPr>
              <w:adjustRightInd w:val="0"/>
              <w:snapToGrid w:val="0"/>
              <w:rPr>
                <w:rFonts w:ascii="宋体" w:hAnsi="宋体"/>
                <w:sz w:val="23"/>
                <w:szCs w:val="23"/>
              </w:rPr>
            </w:pPr>
            <w:r>
              <w:rPr>
                <w:rFonts w:hint="eastAsia" w:ascii="宋体" w:hAnsi="宋体"/>
                <w:sz w:val="23"/>
                <w:szCs w:val="23"/>
              </w:rPr>
              <w:t>法人身份证原件及复印件1份（法人投标时）</w:t>
            </w:r>
          </w:p>
          <w:p w14:paraId="62788F2D">
            <w:pPr>
              <w:adjustRightInd w:val="0"/>
              <w:snapToGrid w:val="0"/>
              <w:jc w:val="center"/>
              <w:rPr>
                <w:rFonts w:ascii="宋体" w:hAnsi="宋体"/>
                <w:sz w:val="23"/>
                <w:szCs w:val="23"/>
              </w:rPr>
            </w:pPr>
            <w:r>
              <w:rPr>
                <w:rFonts w:hint="eastAsia" w:ascii="宋体" w:hAnsi="宋体"/>
                <w:sz w:val="23"/>
                <w:szCs w:val="23"/>
              </w:rPr>
              <w:t>或</w:t>
            </w:r>
          </w:p>
          <w:p w14:paraId="4619AEA1">
            <w:pPr>
              <w:adjustRightInd w:val="0"/>
              <w:snapToGrid w:val="0"/>
              <w:rPr>
                <w:rFonts w:ascii="宋体" w:hAnsi="宋体"/>
                <w:sz w:val="23"/>
                <w:szCs w:val="23"/>
              </w:rPr>
            </w:pPr>
            <w:r>
              <w:rPr>
                <w:rFonts w:hint="eastAsia" w:ascii="宋体" w:hAnsi="宋体"/>
                <w:sz w:val="23"/>
                <w:szCs w:val="23"/>
              </w:rPr>
              <w:t>被委托人身份证原件和复印件1份及法人身份证复印件1份（非法人投标时）</w:t>
            </w:r>
          </w:p>
        </w:tc>
        <w:tc>
          <w:tcPr>
            <w:tcW w:w="829" w:type="dxa"/>
            <w:vAlign w:val="center"/>
          </w:tcPr>
          <w:p w14:paraId="624D24F0">
            <w:pPr>
              <w:spacing w:line="0" w:lineRule="atLeast"/>
              <w:rPr>
                <w:rFonts w:ascii="宋体" w:hAnsi="宋体"/>
                <w:sz w:val="23"/>
                <w:szCs w:val="23"/>
              </w:rPr>
            </w:pPr>
          </w:p>
        </w:tc>
      </w:tr>
      <w:tr w14:paraId="3EAF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14:paraId="39FAA372">
            <w:pPr>
              <w:spacing w:line="0" w:lineRule="atLeast"/>
              <w:jc w:val="center"/>
              <w:rPr>
                <w:rFonts w:ascii="宋体" w:hAnsi="宋体"/>
                <w:sz w:val="23"/>
                <w:szCs w:val="23"/>
              </w:rPr>
            </w:pPr>
            <w:r>
              <w:rPr>
                <w:rFonts w:hint="eastAsia" w:ascii="宋体" w:hAnsi="宋体"/>
                <w:sz w:val="23"/>
                <w:szCs w:val="23"/>
              </w:rPr>
              <w:t>6</w:t>
            </w:r>
          </w:p>
        </w:tc>
        <w:tc>
          <w:tcPr>
            <w:tcW w:w="8144" w:type="dxa"/>
            <w:vAlign w:val="center"/>
          </w:tcPr>
          <w:p w14:paraId="5F5D2E6B">
            <w:pPr>
              <w:adjustRightInd w:val="0"/>
              <w:snapToGrid w:val="0"/>
              <w:rPr>
                <w:rFonts w:ascii="宋体" w:hAnsi="宋体" w:cs="宋体"/>
                <w:sz w:val="24"/>
              </w:rPr>
            </w:pPr>
            <w:r>
              <w:rPr>
                <w:rFonts w:hint="eastAsia" w:ascii="宋体" w:hAnsi="宋体"/>
                <w:sz w:val="23"/>
                <w:szCs w:val="23"/>
              </w:rPr>
              <w:t>本项目不接受联合体投标。（模板见本招标文件）</w:t>
            </w:r>
          </w:p>
        </w:tc>
        <w:tc>
          <w:tcPr>
            <w:tcW w:w="829" w:type="dxa"/>
            <w:vAlign w:val="center"/>
          </w:tcPr>
          <w:p w14:paraId="14CAAF31">
            <w:pPr>
              <w:spacing w:line="0" w:lineRule="atLeast"/>
              <w:rPr>
                <w:rFonts w:ascii="宋体" w:hAnsi="宋体"/>
                <w:sz w:val="23"/>
                <w:szCs w:val="23"/>
              </w:rPr>
            </w:pPr>
          </w:p>
        </w:tc>
      </w:tr>
      <w:tr w14:paraId="6368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14:paraId="73F2E8F8">
            <w:pPr>
              <w:snapToGrid w:val="0"/>
              <w:spacing w:before="78" w:beforeLines="25" w:after="78" w:afterLines="25"/>
              <w:jc w:val="right"/>
              <w:rPr>
                <w:rFonts w:ascii="宋体" w:hAnsi="宋体"/>
                <w:sz w:val="23"/>
                <w:szCs w:val="23"/>
              </w:rPr>
            </w:pPr>
            <w:r>
              <w:rPr>
                <w:rFonts w:hint="eastAsia" w:ascii="宋体" w:hAnsi="宋体"/>
                <w:sz w:val="23"/>
                <w:szCs w:val="23"/>
              </w:rPr>
              <w:t>结论</w:t>
            </w:r>
          </w:p>
        </w:tc>
        <w:tc>
          <w:tcPr>
            <w:tcW w:w="829" w:type="dxa"/>
            <w:vAlign w:val="center"/>
          </w:tcPr>
          <w:p w14:paraId="48E063FC">
            <w:pPr>
              <w:spacing w:line="360" w:lineRule="auto"/>
              <w:rPr>
                <w:rFonts w:ascii="宋体" w:hAnsi="宋体"/>
                <w:sz w:val="23"/>
                <w:szCs w:val="23"/>
              </w:rPr>
            </w:pPr>
          </w:p>
        </w:tc>
      </w:tr>
    </w:tbl>
    <w:p w14:paraId="3E9B656E">
      <w:pPr>
        <w:snapToGrid w:val="0"/>
        <w:rPr>
          <w:rFonts w:ascii="宋体" w:hAnsi="宋体"/>
          <w:sz w:val="23"/>
          <w:szCs w:val="23"/>
        </w:rPr>
      </w:pPr>
      <w:r>
        <w:rPr>
          <w:rFonts w:hint="eastAsia" w:ascii="宋体" w:hAnsi="宋体"/>
          <w:sz w:val="23"/>
          <w:szCs w:val="23"/>
        </w:rPr>
        <w:t>备注：</w:t>
      </w:r>
    </w:p>
    <w:p w14:paraId="6A8F005B">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14:paraId="0B0D8345">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14:paraId="2071AA3C">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14:paraId="439C942B">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14:paraId="68ECFD53">
      <w:pPr>
        <w:snapToGrid w:val="0"/>
        <w:rPr>
          <w:rFonts w:ascii="宋体" w:hAnsi="宋体" w:cs="宋体"/>
          <w:b/>
          <w:sz w:val="28"/>
          <w:szCs w:val="28"/>
        </w:rPr>
      </w:pPr>
    </w:p>
    <w:p w14:paraId="66BF52D5">
      <w:pPr>
        <w:snapToGrid w:val="0"/>
        <w:ind w:firstLine="560"/>
        <w:jc w:val="center"/>
        <w:rPr>
          <w:rFonts w:ascii="宋体" w:hAnsi="宋体" w:cs="宋体"/>
          <w:b/>
          <w:sz w:val="28"/>
          <w:szCs w:val="28"/>
        </w:rPr>
      </w:pPr>
    </w:p>
    <w:p w14:paraId="54D9B4FB">
      <w:pPr>
        <w:snapToGrid w:val="0"/>
        <w:ind w:firstLine="560"/>
        <w:jc w:val="center"/>
        <w:rPr>
          <w:rFonts w:ascii="宋体" w:hAnsi="宋体" w:cs="宋体"/>
          <w:b/>
          <w:sz w:val="28"/>
          <w:szCs w:val="28"/>
        </w:rPr>
      </w:pPr>
    </w:p>
    <w:p w14:paraId="3F00E7D6">
      <w:pPr>
        <w:snapToGrid w:val="0"/>
        <w:ind w:firstLine="560"/>
        <w:jc w:val="center"/>
        <w:rPr>
          <w:rFonts w:ascii="宋体" w:hAnsi="宋体" w:cs="宋体"/>
          <w:b/>
          <w:sz w:val="28"/>
          <w:szCs w:val="28"/>
        </w:rPr>
      </w:pPr>
    </w:p>
    <w:p w14:paraId="20CAD0BD">
      <w:pPr>
        <w:snapToGrid w:val="0"/>
        <w:ind w:firstLine="560"/>
        <w:jc w:val="center"/>
        <w:rPr>
          <w:rFonts w:ascii="宋体" w:hAnsi="宋体" w:cs="宋体"/>
          <w:b/>
          <w:sz w:val="28"/>
          <w:szCs w:val="28"/>
        </w:rPr>
      </w:pPr>
    </w:p>
    <w:p w14:paraId="1FB6ADE4">
      <w:pPr>
        <w:snapToGrid w:val="0"/>
        <w:ind w:firstLine="560"/>
        <w:jc w:val="center"/>
        <w:rPr>
          <w:rFonts w:ascii="宋体" w:hAnsi="宋体" w:cs="宋体"/>
          <w:b/>
          <w:sz w:val="28"/>
          <w:szCs w:val="28"/>
        </w:rPr>
      </w:pPr>
    </w:p>
    <w:p w14:paraId="3E39C564">
      <w:pPr>
        <w:snapToGrid w:val="0"/>
        <w:ind w:firstLine="560"/>
        <w:jc w:val="center"/>
        <w:rPr>
          <w:rFonts w:ascii="宋体" w:hAnsi="宋体" w:cs="宋体"/>
          <w:b/>
          <w:sz w:val="28"/>
          <w:szCs w:val="28"/>
        </w:rPr>
      </w:pPr>
    </w:p>
    <w:p w14:paraId="495664B2">
      <w:pPr>
        <w:snapToGrid w:val="0"/>
        <w:ind w:firstLine="560"/>
        <w:jc w:val="center"/>
        <w:rPr>
          <w:rFonts w:ascii="宋体" w:hAnsi="宋体" w:cs="宋体"/>
          <w:b/>
          <w:sz w:val="28"/>
          <w:szCs w:val="28"/>
        </w:rPr>
      </w:pPr>
    </w:p>
    <w:p w14:paraId="1261D290">
      <w:pPr>
        <w:snapToGrid w:val="0"/>
        <w:ind w:firstLine="560"/>
        <w:jc w:val="center"/>
        <w:rPr>
          <w:rFonts w:ascii="宋体" w:hAnsi="宋体" w:cs="宋体"/>
          <w:b/>
          <w:sz w:val="28"/>
          <w:szCs w:val="28"/>
        </w:rPr>
      </w:pPr>
    </w:p>
    <w:p w14:paraId="4DD7A63E">
      <w:pPr>
        <w:pStyle w:val="7"/>
      </w:pPr>
    </w:p>
    <w:p w14:paraId="651180BF">
      <w:pPr>
        <w:snapToGrid w:val="0"/>
        <w:rPr>
          <w:rFonts w:ascii="宋体" w:hAnsi="宋体" w:cs="宋体"/>
          <w:b/>
          <w:sz w:val="28"/>
          <w:szCs w:val="28"/>
        </w:rPr>
      </w:pPr>
    </w:p>
    <w:p w14:paraId="6B8512A0">
      <w:pPr>
        <w:snapToGrid w:val="0"/>
        <w:ind w:firstLine="560"/>
        <w:rPr>
          <w:rFonts w:ascii="宋体" w:hAnsi="宋体" w:cs="宋体"/>
          <w:b/>
          <w:sz w:val="28"/>
          <w:szCs w:val="28"/>
        </w:rPr>
      </w:pPr>
      <w:r>
        <w:rPr>
          <w:rFonts w:hint="eastAsia" w:ascii="宋体" w:hAnsi="宋体" w:cs="宋体"/>
          <w:b/>
          <w:sz w:val="28"/>
          <w:szCs w:val="28"/>
        </w:rPr>
        <w:t>附表二</w:t>
      </w:r>
    </w:p>
    <w:p w14:paraId="6B286BE6">
      <w:pPr>
        <w:pStyle w:val="7"/>
        <w:ind w:firstLine="560"/>
        <w:jc w:val="center"/>
        <w:rPr>
          <w:rFonts w:ascii="宋体" w:hAnsi="宋体" w:cs="宋体"/>
        </w:rPr>
      </w:pPr>
      <w:r>
        <w:rPr>
          <w:rFonts w:hint="eastAsia" w:ascii="宋体" w:hAnsi="宋体" w:cs="宋体"/>
          <w:b/>
          <w:sz w:val="28"/>
          <w:szCs w:val="28"/>
        </w:rPr>
        <w:t>符合性审查</w:t>
      </w:r>
    </w:p>
    <w:tbl>
      <w:tblPr>
        <w:tblStyle w:val="32"/>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14:paraId="51B0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14:paraId="08C0466D">
            <w:pPr>
              <w:snapToGrid w:val="0"/>
              <w:jc w:val="center"/>
              <w:rPr>
                <w:rFonts w:ascii="宋体" w:hAnsi="宋体" w:cs="宋体"/>
                <w:b/>
                <w:sz w:val="24"/>
              </w:rPr>
            </w:pPr>
            <w:r>
              <w:rPr>
                <w:rFonts w:hint="eastAsia" w:ascii="宋体" w:hAnsi="宋体" w:cs="宋体"/>
                <w:b/>
                <w:sz w:val="24"/>
              </w:rPr>
              <w:t>审查项目</w:t>
            </w:r>
          </w:p>
        </w:tc>
        <w:tc>
          <w:tcPr>
            <w:tcW w:w="7551" w:type="dxa"/>
            <w:vAlign w:val="center"/>
          </w:tcPr>
          <w:p w14:paraId="535A7E6A">
            <w:pPr>
              <w:snapToGrid w:val="0"/>
              <w:ind w:firstLine="480"/>
              <w:jc w:val="center"/>
              <w:rPr>
                <w:rFonts w:ascii="宋体" w:hAnsi="宋体" w:cs="宋体"/>
                <w:b/>
                <w:sz w:val="24"/>
              </w:rPr>
            </w:pPr>
            <w:r>
              <w:rPr>
                <w:rFonts w:hint="eastAsia" w:ascii="宋体" w:hAnsi="宋体" w:cs="宋体"/>
                <w:b/>
                <w:sz w:val="24"/>
              </w:rPr>
              <w:t>要求</w:t>
            </w:r>
          </w:p>
        </w:tc>
      </w:tr>
      <w:tr w14:paraId="508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15" w:type="dxa"/>
            <w:vMerge w:val="restart"/>
            <w:vAlign w:val="center"/>
          </w:tcPr>
          <w:p w14:paraId="7EE69B13">
            <w:pPr>
              <w:snapToGrid w:val="0"/>
              <w:jc w:val="center"/>
              <w:rPr>
                <w:rFonts w:ascii="宋体" w:hAnsi="宋体" w:cs="宋体"/>
                <w:b/>
                <w:sz w:val="28"/>
                <w:szCs w:val="28"/>
              </w:rPr>
            </w:pPr>
            <w:r>
              <w:rPr>
                <w:rFonts w:hint="eastAsia" w:ascii="宋体" w:hAnsi="宋体" w:cs="宋体"/>
                <w:b/>
                <w:sz w:val="24"/>
              </w:rPr>
              <w:t>符合性审查</w:t>
            </w:r>
          </w:p>
        </w:tc>
        <w:tc>
          <w:tcPr>
            <w:tcW w:w="7551" w:type="dxa"/>
            <w:vAlign w:val="center"/>
          </w:tcPr>
          <w:p w14:paraId="6FD81AD7">
            <w:pPr>
              <w:snapToGrid w:val="0"/>
              <w:rPr>
                <w:rFonts w:ascii="宋体" w:hAnsi="宋体" w:cs="宋体"/>
                <w:b/>
                <w:sz w:val="24"/>
              </w:rPr>
            </w:pPr>
            <w:r>
              <w:rPr>
                <w:rFonts w:ascii="宋体" w:hAnsi="宋体" w:cs="宋体"/>
                <w:sz w:val="24"/>
              </w:rPr>
              <w:t>1. 投标</w:t>
            </w:r>
            <w:r>
              <w:rPr>
                <w:rFonts w:hint="eastAsia" w:ascii="宋体" w:hAnsi="宋体" w:cs="宋体"/>
                <w:sz w:val="24"/>
              </w:rPr>
              <w:t>折扣</w:t>
            </w:r>
            <w:r>
              <w:rPr>
                <w:rFonts w:ascii="宋体" w:hAnsi="宋体" w:cs="宋体"/>
                <w:sz w:val="24"/>
              </w:rPr>
              <w:t>是固定且是唯一的</w:t>
            </w:r>
            <w:r>
              <w:rPr>
                <w:rFonts w:hint="eastAsia" w:ascii="宋体" w:hAnsi="宋体" w:cs="宋体"/>
                <w:sz w:val="24"/>
              </w:rPr>
              <w:t>，有效的</w:t>
            </w:r>
            <w:r>
              <w:rPr>
                <w:rFonts w:ascii="宋体" w:hAnsi="宋体" w:cs="宋体"/>
                <w:sz w:val="24"/>
              </w:rPr>
              <w:t>。</w:t>
            </w:r>
          </w:p>
        </w:tc>
      </w:tr>
      <w:tr w14:paraId="59E1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15" w:type="dxa"/>
            <w:vMerge w:val="continue"/>
          </w:tcPr>
          <w:p w14:paraId="709DC27F">
            <w:pPr>
              <w:snapToGrid w:val="0"/>
              <w:ind w:firstLine="560"/>
              <w:rPr>
                <w:rFonts w:ascii="宋体" w:hAnsi="宋体" w:cs="宋体"/>
                <w:b/>
                <w:sz w:val="28"/>
                <w:szCs w:val="28"/>
              </w:rPr>
            </w:pPr>
          </w:p>
        </w:tc>
        <w:tc>
          <w:tcPr>
            <w:tcW w:w="7551" w:type="dxa"/>
            <w:vAlign w:val="center"/>
          </w:tcPr>
          <w:p w14:paraId="6F3B881B">
            <w:pPr>
              <w:snapToGrid w:val="0"/>
              <w:rPr>
                <w:rFonts w:ascii="宋体" w:hAnsi="宋体" w:cs="宋体"/>
                <w:b/>
                <w:sz w:val="24"/>
              </w:rPr>
            </w:pPr>
            <w:r>
              <w:rPr>
                <w:rFonts w:ascii="宋体" w:hAnsi="宋体" w:cs="宋体"/>
                <w:sz w:val="24"/>
              </w:rPr>
              <w:t xml:space="preserve">2. </w:t>
            </w:r>
            <w:r>
              <w:rPr>
                <w:rFonts w:hint="eastAsia" w:ascii="宋体" w:hAnsi="宋体" w:cs="宋体"/>
                <w:color w:val="000000"/>
                <w:sz w:val="24"/>
              </w:rPr>
              <w:t>投标文件按照招标文件规定要求签署和盖章。</w:t>
            </w:r>
          </w:p>
        </w:tc>
      </w:tr>
      <w:tr w14:paraId="6C61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14:paraId="37DEF7D7">
            <w:pPr>
              <w:snapToGrid w:val="0"/>
              <w:ind w:firstLine="560"/>
              <w:rPr>
                <w:rFonts w:ascii="宋体" w:hAnsi="宋体" w:cs="宋体"/>
                <w:b/>
                <w:sz w:val="28"/>
                <w:szCs w:val="28"/>
              </w:rPr>
            </w:pPr>
          </w:p>
        </w:tc>
        <w:tc>
          <w:tcPr>
            <w:tcW w:w="7551" w:type="dxa"/>
            <w:vAlign w:val="center"/>
          </w:tcPr>
          <w:p w14:paraId="7FD6BEC8">
            <w:pPr>
              <w:snapToGrid w:val="0"/>
              <w:rPr>
                <w:rFonts w:ascii="宋体" w:hAnsi="宋体" w:cs="宋体"/>
                <w:b/>
                <w:sz w:val="24"/>
              </w:rPr>
            </w:pPr>
            <w:r>
              <w:rPr>
                <w:rFonts w:ascii="宋体" w:hAnsi="宋体" w:cs="宋体"/>
                <w:sz w:val="24"/>
              </w:rPr>
              <w:t>3. 法定代表人/负责人资格证明书及授权委托书，按对应格式文件签署、盖章（原件）。</w:t>
            </w:r>
          </w:p>
        </w:tc>
      </w:tr>
      <w:tr w14:paraId="3BF1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14:paraId="035BF3A0">
            <w:pPr>
              <w:snapToGrid w:val="0"/>
              <w:ind w:firstLine="560"/>
              <w:rPr>
                <w:rFonts w:ascii="宋体" w:hAnsi="宋体" w:cs="宋体"/>
                <w:b/>
                <w:sz w:val="28"/>
                <w:szCs w:val="28"/>
              </w:rPr>
            </w:pPr>
          </w:p>
        </w:tc>
        <w:tc>
          <w:tcPr>
            <w:tcW w:w="7551" w:type="dxa"/>
            <w:vAlign w:val="center"/>
          </w:tcPr>
          <w:p w14:paraId="799DF5F2">
            <w:pPr>
              <w:snapToGrid w:val="0"/>
              <w:rPr>
                <w:rFonts w:ascii="宋体" w:hAnsi="宋体" w:cs="宋体"/>
                <w:b/>
                <w:sz w:val="24"/>
              </w:rPr>
            </w:pPr>
            <w:r>
              <w:rPr>
                <w:rFonts w:ascii="宋体" w:hAnsi="宋体" w:cs="宋体"/>
                <w:sz w:val="24"/>
              </w:rPr>
              <w:t>4. 投标文件符合招标文件加注“★”要求的内容。</w:t>
            </w:r>
          </w:p>
        </w:tc>
      </w:tr>
      <w:tr w14:paraId="3F4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14:paraId="3248BDD2">
            <w:pPr>
              <w:snapToGrid w:val="0"/>
              <w:ind w:firstLine="560"/>
              <w:rPr>
                <w:rFonts w:ascii="宋体" w:hAnsi="宋体" w:cs="宋体"/>
                <w:b/>
                <w:sz w:val="28"/>
                <w:szCs w:val="28"/>
              </w:rPr>
            </w:pPr>
          </w:p>
        </w:tc>
        <w:tc>
          <w:tcPr>
            <w:tcW w:w="7551" w:type="dxa"/>
            <w:vAlign w:val="center"/>
          </w:tcPr>
          <w:p w14:paraId="2BA6F642">
            <w:pPr>
              <w:snapToGrid w:val="0"/>
              <w:rPr>
                <w:rFonts w:ascii="宋体" w:hAnsi="宋体" w:cs="宋体"/>
                <w:b/>
                <w:sz w:val="24"/>
              </w:rPr>
            </w:pPr>
            <w:r>
              <w:rPr>
                <w:rFonts w:hint="eastAsia" w:ascii="宋体" w:hAnsi="宋体" w:cs="宋体"/>
                <w:bCs/>
                <w:sz w:val="24"/>
              </w:rPr>
              <w:t>5.满足招标文件中规定的其他实质性要求。</w:t>
            </w:r>
          </w:p>
        </w:tc>
      </w:tr>
      <w:tr w14:paraId="507A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14:paraId="661533E4">
            <w:pPr>
              <w:snapToGrid w:val="0"/>
              <w:ind w:firstLine="560"/>
              <w:rPr>
                <w:rFonts w:ascii="宋体" w:hAnsi="宋体" w:cs="宋体"/>
                <w:b/>
                <w:sz w:val="28"/>
                <w:szCs w:val="28"/>
              </w:rPr>
            </w:pPr>
          </w:p>
        </w:tc>
        <w:tc>
          <w:tcPr>
            <w:tcW w:w="7551" w:type="dxa"/>
            <w:vAlign w:val="center"/>
          </w:tcPr>
          <w:p w14:paraId="56748E10">
            <w:pPr>
              <w:snapToGrid w:val="0"/>
              <w:rPr>
                <w:rFonts w:ascii="宋体" w:hAnsi="宋体" w:cs="宋体"/>
                <w:b/>
                <w:sz w:val="24"/>
              </w:rPr>
            </w:pPr>
            <w:r>
              <w:rPr>
                <w:rFonts w:ascii="宋体" w:hAnsi="宋体" w:cs="宋体"/>
                <w:sz w:val="24"/>
              </w:rPr>
              <w:t>6. 投标文件没有招标人不能接受的附加条件。</w:t>
            </w:r>
          </w:p>
        </w:tc>
      </w:tr>
      <w:tr w14:paraId="40A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15" w:type="dxa"/>
            <w:vMerge w:val="continue"/>
          </w:tcPr>
          <w:p w14:paraId="16D5B1A4">
            <w:pPr>
              <w:snapToGrid w:val="0"/>
              <w:ind w:firstLine="560"/>
              <w:rPr>
                <w:rFonts w:ascii="宋体" w:hAnsi="宋体" w:cs="宋体"/>
                <w:b/>
                <w:sz w:val="28"/>
                <w:szCs w:val="28"/>
              </w:rPr>
            </w:pPr>
          </w:p>
        </w:tc>
        <w:tc>
          <w:tcPr>
            <w:tcW w:w="7551" w:type="dxa"/>
            <w:vAlign w:val="center"/>
          </w:tcPr>
          <w:p w14:paraId="1F0C946E">
            <w:pPr>
              <w:snapToGrid w:val="0"/>
              <w:rPr>
                <w:rFonts w:ascii="宋体" w:hAnsi="宋体" w:cs="宋体"/>
                <w:b/>
                <w:sz w:val="24"/>
              </w:rPr>
            </w:pPr>
            <w:r>
              <w:rPr>
                <w:rFonts w:ascii="宋体" w:hAnsi="宋体" w:cs="宋体"/>
                <w:sz w:val="24"/>
              </w:rPr>
              <w:t>7. 如果评标委员会认为供应商的报价明显低于其他通过符合性审查供应商的报价，有可能影响产品质量或者不能诚信履约的，将要求其在评标现场合理的时间内提供书面说明，必要时提交相关证明材料；供应商应能证明其报价合理性。</w:t>
            </w:r>
          </w:p>
        </w:tc>
      </w:tr>
      <w:tr w14:paraId="030F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515" w:type="dxa"/>
            <w:vMerge w:val="continue"/>
          </w:tcPr>
          <w:p w14:paraId="63D53351">
            <w:pPr>
              <w:snapToGrid w:val="0"/>
              <w:ind w:firstLine="560"/>
              <w:rPr>
                <w:rFonts w:ascii="宋体" w:hAnsi="宋体" w:cs="宋体"/>
                <w:b/>
                <w:sz w:val="28"/>
                <w:szCs w:val="28"/>
              </w:rPr>
            </w:pPr>
          </w:p>
        </w:tc>
        <w:tc>
          <w:tcPr>
            <w:tcW w:w="7551" w:type="dxa"/>
            <w:vAlign w:val="center"/>
          </w:tcPr>
          <w:p w14:paraId="051EA0E4">
            <w:pPr>
              <w:snapToGrid w:val="0"/>
              <w:rPr>
                <w:rFonts w:ascii="宋体" w:hAnsi="宋体" w:cs="宋体"/>
                <w:b/>
                <w:sz w:val="24"/>
              </w:rPr>
            </w:pPr>
            <w:r>
              <w:rPr>
                <w:rFonts w:ascii="宋体" w:hAnsi="宋体" w:cs="宋体"/>
                <w:sz w:val="24"/>
              </w:rPr>
              <w:t>8.不属于法律、法规、规章规定无效投标的其他情形。</w:t>
            </w:r>
          </w:p>
        </w:tc>
      </w:tr>
    </w:tbl>
    <w:p w14:paraId="723E9C7F">
      <w:pPr>
        <w:snapToGrid w:val="0"/>
        <w:ind w:firstLine="560"/>
        <w:rPr>
          <w:rFonts w:ascii="宋体" w:hAnsi="宋体" w:cs="宋体"/>
          <w:b/>
          <w:sz w:val="28"/>
          <w:szCs w:val="28"/>
        </w:rPr>
      </w:pPr>
    </w:p>
    <w:p w14:paraId="67069E63">
      <w:pPr>
        <w:snapToGrid w:val="0"/>
        <w:rPr>
          <w:rFonts w:ascii="宋体" w:hAnsi="宋体" w:cs="宋体"/>
          <w:b/>
          <w:sz w:val="28"/>
          <w:szCs w:val="28"/>
        </w:rPr>
      </w:pPr>
      <w:r>
        <w:rPr>
          <w:rFonts w:ascii="宋体" w:hAnsi="宋体" w:cs="宋体"/>
          <w:sz w:val="24"/>
        </w:rPr>
        <w:t>注：未通过符合性审查的供应商，不进入服务、商务及价格评审。</w:t>
      </w:r>
    </w:p>
    <w:p w14:paraId="03F71C1A">
      <w:pPr>
        <w:snapToGrid w:val="0"/>
        <w:ind w:firstLine="560"/>
        <w:rPr>
          <w:rFonts w:ascii="宋体" w:hAnsi="宋体" w:cs="宋体"/>
          <w:b/>
          <w:sz w:val="28"/>
          <w:szCs w:val="28"/>
        </w:rPr>
      </w:pPr>
    </w:p>
    <w:p w14:paraId="39FDC6A5">
      <w:pPr>
        <w:snapToGrid w:val="0"/>
        <w:ind w:firstLine="560"/>
        <w:rPr>
          <w:rFonts w:ascii="宋体" w:hAnsi="宋体" w:cs="宋体"/>
          <w:b/>
          <w:sz w:val="28"/>
          <w:szCs w:val="28"/>
        </w:rPr>
      </w:pPr>
    </w:p>
    <w:p w14:paraId="57BA806E">
      <w:pPr>
        <w:snapToGrid w:val="0"/>
        <w:ind w:firstLine="560"/>
        <w:rPr>
          <w:rFonts w:ascii="宋体" w:hAnsi="宋体" w:cs="宋体"/>
          <w:b/>
          <w:sz w:val="28"/>
          <w:szCs w:val="28"/>
        </w:rPr>
      </w:pPr>
    </w:p>
    <w:p w14:paraId="28DDE9A8">
      <w:pPr>
        <w:snapToGrid w:val="0"/>
        <w:ind w:firstLine="560"/>
        <w:rPr>
          <w:rFonts w:ascii="宋体" w:hAnsi="宋体" w:cs="宋体"/>
          <w:b/>
          <w:sz w:val="28"/>
          <w:szCs w:val="28"/>
        </w:rPr>
      </w:pPr>
    </w:p>
    <w:p w14:paraId="6459A8DF">
      <w:pPr>
        <w:pStyle w:val="7"/>
        <w:ind w:firstLine="402"/>
        <w:rPr>
          <w:rFonts w:ascii="宋体" w:hAnsi="宋体" w:cs="宋体"/>
        </w:rPr>
      </w:pPr>
    </w:p>
    <w:p w14:paraId="5EB060DB">
      <w:pPr>
        <w:pStyle w:val="7"/>
        <w:ind w:firstLine="402"/>
        <w:rPr>
          <w:rFonts w:ascii="宋体" w:hAnsi="宋体" w:cs="宋体"/>
        </w:rPr>
      </w:pPr>
    </w:p>
    <w:p w14:paraId="2F809657">
      <w:pPr>
        <w:pStyle w:val="7"/>
        <w:ind w:firstLine="402"/>
        <w:rPr>
          <w:rFonts w:ascii="宋体" w:hAnsi="宋体" w:cs="宋体"/>
        </w:rPr>
      </w:pPr>
    </w:p>
    <w:p w14:paraId="731446D8">
      <w:pPr>
        <w:pStyle w:val="7"/>
        <w:ind w:firstLine="402"/>
        <w:rPr>
          <w:rFonts w:ascii="宋体" w:hAnsi="宋体" w:cs="宋体"/>
        </w:rPr>
      </w:pPr>
    </w:p>
    <w:p w14:paraId="6BEEB1FF">
      <w:pPr>
        <w:pStyle w:val="7"/>
        <w:ind w:firstLine="402"/>
        <w:rPr>
          <w:rFonts w:ascii="宋体" w:hAnsi="宋体" w:cs="宋体"/>
        </w:rPr>
      </w:pPr>
    </w:p>
    <w:p w14:paraId="3F2F6246">
      <w:pPr>
        <w:pStyle w:val="7"/>
        <w:ind w:firstLine="402"/>
        <w:rPr>
          <w:rFonts w:ascii="宋体" w:hAnsi="宋体" w:cs="宋体"/>
        </w:rPr>
      </w:pPr>
    </w:p>
    <w:p w14:paraId="17D9DACB">
      <w:pPr>
        <w:pStyle w:val="7"/>
        <w:ind w:firstLine="402"/>
        <w:rPr>
          <w:rFonts w:ascii="宋体" w:hAnsi="宋体" w:cs="宋体"/>
        </w:rPr>
      </w:pPr>
    </w:p>
    <w:p w14:paraId="1BAB5C8A">
      <w:pPr>
        <w:snapToGrid w:val="0"/>
        <w:ind w:firstLine="560"/>
        <w:rPr>
          <w:rFonts w:ascii="宋体" w:hAnsi="宋体" w:cs="宋体"/>
          <w:b/>
          <w:sz w:val="28"/>
          <w:szCs w:val="28"/>
        </w:rPr>
      </w:pPr>
      <w:r>
        <w:rPr>
          <w:rFonts w:hint="eastAsia" w:ascii="宋体" w:hAnsi="宋体" w:cs="宋体"/>
          <w:b/>
          <w:sz w:val="28"/>
          <w:szCs w:val="28"/>
        </w:rPr>
        <w:t>附表三</w:t>
      </w:r>
    </w:p>
    <w:p w14:paraId="1809D5DA">
      <w:pPr>
        <w:tabs>
          <w:tab w:val="left" w:pos="1030"/>
        </w:tabs>
        <w:ind w:firstLine="560"/>
        <w:jc w:val="center"/>
        <w:rPr>
          <w:rFonts w:ascii="宋体" w:hAnsi="宋体" w:cs="宋体"/>
          <w:b/>
          <w:sz w:val="28"/>
          <w:szCs w:val="28"/>
        </w:rPr>
      </w:pPr>
      <w:r>
        <w:rPr>
          <w:rFonts w:hint="eastAsia" w:ascii="宋体" w:hAnsi="宋体" w:cs="宋体"/>
          <w:b/>
          <w:sz w:val="28"/>
          <w:szCs w:val="28"/>
        </w:rPr>
        <w:t>权重分配表</w:t>
      </w:r>
    </w:p>
    <w:tbl>
      <w:tblPr>
        <w:tblStyle w:val="31"/>
        <w:tblW w:w="8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067"/>
        <w:gridCol w:w="2234"/>
        <w:gridCol w:w="2151"/>
      </w:tblGrid>
      <w:tr w14:paraId="49669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2150" w:type="dxa"/>
            <w:tcBorders>
              <w:top w:val="single" w:color="auto" w:sz="4" w:space="0"/>
              <w:left w:val="single" w:color="auto" w:sz="4" w:space="0"/>
              <w:right w:val="single" w:color="auto" w:sz="4" w:space="0"/>
            </w:tcBorders>
            <w:shd w:val="clear" w:color="auto" w:fill="C0C0C0"/>
            <w:vAlign w:val="center"/>
          </w:tcPr>
          <w:p w14:paraId="4C5DDD1E">
            <w:pPr>
              <w:ind w:firstLine="480"/>
              <w:jc w:val="left"/>
              <w:rPr>
                <w:rFonts w:ascii="宋体" w:hAnsi="宋体" w:cs="宋体"/>
                <w:b/>
                <w:sz w:val="24"/>
              </w:rPr>
            </w:pPr>
            <w:r>
              <w:rPr>
                <w:rFonts w:hint="eastAsia" w:ascii="宋体" w:hAnsi="宋体" w:cs="宋体"/>
                <w:b/>
                <w:sz w:val="24"/>
              </w:rPr>
              <w:t>评分项目</w:t>
            </w:r>
          </w:p>
        </w:tc>
        <w:tc>
          <w:tcPr>
            <w:tcW w:w="2067" w:type="dxa"/>
            <w:tcBorders>
              <w:top w:val="single" w:color="auto" w:sz="4" w:space="0"/>
              <w:left w:val="single" w:color="auto" w:sz="4" w:space="0"/>
              <w:right w:val="single" w:color="auto" w:sz="4" w:space="0"/>
            </w:tcBorders>
            <w:shd w:val="clear" w:color="auto" w:fill="C0C0C0"/>
            <w:vAlign w:val="center"/>
          </w:tcPr>
          <w:p w14:paraId="47F8A855">
            <w:pPr>
              <w:ind w:firstLine="480"/>
              <w:jc w:val="left"/>
              <w:rPr>
                <w:rFonts w:ascii="宋体" w:hAnsi="宋体" w:cs="宋体"/>
                <w:b/>
                <w:sz w:val="24"/>
              </w:rPr>
            </w:pPr>
            <w:r>
              <w:rPr>
                <w:rFonts w:hint="eastAsia" w:ascii="宋体" w:hAnsi="宋体" w:cs="宋体"/>
                <w:b/>
                <w:sz w:val="24"/>
              </w:rPr>
              <w:t>商务评分</w:t>
            </w:r>
          </w:p>
        </w:tc>
        <w:tc>
          <w:tcPr>
            <w:tcW w:w="2234" w:type="dxa"/>
            <w:tcBorders>
              <w:top w:val="single" w:color="auto" w:sz="4" w:space="0"/>
              <w:left w:val="single" w:color="auto" w:sz="4" w:space="0"/>
              <w:right w:val="single" w:color="auto" w:sz="4" w:space="0"/>
            </w:tcBorders>
            <w:shd w:val="clear" w:color="auto" w:fill="C0C0C0"/>
            <w:vAlign w:val="center"/>
          </w:tcPr>
          <w:p w14:paraId="295E95F4">
            <w:pPr>
              <w:ind w:firstLine="480"/>
              <w:jc w:val="left"/>
              <w:rPr>
                <w:rFonts w:ascii="宋体" w:hAnsi="宋体" w:cs="宋体"/>
                <w:b/>
                <w:sz w:val="24"/>
              </w:rPr>
            </w:pPr>
            <w:r>
              <w:rPr>
                <w:rFonts w:hint="eastAsia" w:ascii="宋体" w:hAnsi="宋体" w:cs="宋体"/>
                <w:b/>
                <w:sz w:val="24"/>
              </w:rPr>
              <w:t>技术评分</w:t>
            </w:r>
          </w:p>
        </w:tc>
        <w:tc>
          <w:tcPr>
            <w:tcW w:w="2151" w:type="dxa"/>
            <w:tcBorders>
              <w:top w:val="single" w:color="auto" w:sz="4" w:space="0"/>
              <w:left w:val="single" w:color="auto" w:sz="4" w:space="0"/>
              <w:right w:val="single" w:color="auto" w:sz="4" w:space="0"/>
            </w:tcBorders>
            <w:shd w:val="clear" w:color="auto" w:fill="C0C0C0"/>
            <w:vAlign w:val="center"/>
          </w:tcPr>
          <w:p w14:paraId="2CAB79A6">
            <w:pPr>
              <w:ind w:firstLine="480"/>
              <w:jc w:val="left"/>
              <w:rPr>
                <w:rFonts w:ascii="宋体" w:hAnsi="宋体" w:cs="宋体"/>
                <w:b/>
                <w:sz w:val="24"/>
              </w:rPr>
            </w:pPr>
            <w:r>
              <w:rPr>
                <w:rFonts w:hint="eastAsia" w:ascii="宋体" w:hAnsi="宋体" w:cs="宋体"/>
                <w:b/>
                <w:sz w:val="24"/>
              </w:rPr>
              <w:t>价格评分</w:t>
            </w:r>
          </w:p>
        </w:tc>
      </w:tr>
      <w:tr w14:paraId="793BB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2150" w:type="dxa"/>
            <w:vAlign w:val="center"/>
          </w:tcPr>
          <w:p w14:paraId="00CD6D79">
            <w:pPr>
              <w:jc w:val="center"/>
              <w:rPr>
                <w:rFonts w:ascii="宋体" w:hAnsi="宋体" w:cs="宋体"/>
                <w:sz w:val="24"/>
              </w:rPr>
            </w:pPr>
            <w:r>
              <w:rPr>
                <w:rFonts w:hint="eastAsia" w:ascii="宋体" w:hAnsi="宋体" w:cs="宋体"/>
                <w:sz w:val="24"/>
              </w:rPr>
              <w:t>权重</w:t>
            </w:r>
            <w:r>
              <w:rPr>
                <w:rFonts w:hint="eastAsia" w:ascii="宋体" w:hAnsi="宋体" w:cs="宋体"/>
                <w:b/>
                <w:bCs/>
                <w:sz w:val="24"/>
              </w:rPr>
              <w:t>（%）</w:t>
            </w:r>
          </w:p>
        </w:tc>
        <w:tc>
          <w:tcPr>
            <w:tcW w:w="2067" w:type="dxa"/>
            <w:vAlign w:val="center"/>
          </w:tcPr>
          <w:p w14:paraId="63ED7CBE">
            <w:pPr>
              <w:jc w:val="center"/>
              <w:rPr>
                <w:rFonts w:ascii="宋体" w:hAnsi="宋体" w:cs="宋体"/>
                <w:sz w:val="24"/>
              </w:rPr>
            </w:pPr>
            <w:r>
              <w:rPr>
                <w:rFonts w:hint="eastAsia" w:ascii="宋体" w:hAnsi="宋体" w:cs="宋体"/>
                <w:sz w:val="24"/>
              </w:rPr>
              <w:t>40</w:t>
            </w:r>
          </w:p>
        </w:tc>
        <w:tc>
          <w:tcPr>
            <w:tcW w:w="2234" w:type="dxa"/>
            <w:vAlign w:val="center"/>
          </w:tcPr>
          <w:p w14:paraId="28D7714C">
            <w:pPr>
              <w:jc w:val="center"/>
              <w:rPr>
                <w:rFonts w:ascii="宋体" w:hAnsi="宋体" w:cs="宋体"/>
                <w:sz w:val="24"/>
              </w:rPr>
            </w:pPr>
            <w:r>
              <w:rPr>
                <w:rFonts w:hint="eastAsia" w:ascii="宋体" w:hAnsi="宋体" w:cs="宋体"/>
                <w:sz w:val="24"/>
              </w:rPr>
              <w:t>40</w:t>
            </w:r>
          </w:p>
        </w:tc>
        <w:tc>
          <w:tcPr>
            <w:tcW w:w="2151" w:type="dxa"/>
            <w:vAlign w:val="center"/>
          </w:tcPr>
          <w:p w14:paraId="6C22419B">
            <w:pPr>
              <w:jc w:val="center"/>
              <w:rPr>
                <w:rFonts w:ascii="宋体" w:hAnsi="宋体" w:cs="宋体"/>
                <w:sz w:val="24"/>
              </w:rPr>
            </w:pPr>
            <w:r>
              <w:rPr>
                <w:rFonts w:hint="eastAsia" w:ascii="宋体" w:hAnsi="宋体" w:cs="宋体"/>
                <w:sz w:val="24"/>
              </w:rPr>
              <w:t>20</w:t>
            </w:r>
          </w:p>
        </w:tc>
      </w:tr>
      <w:tr w14:paraId="31247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150" w:type="dxa"/>
            <w:vAlign w:val="center"/>
          </w:tcPr>
          <w:p w14:paraId="04101913">
            <w:pPr>
              <w:jc w:val="center"/>
              <w:rPr>
                <w:rFonts w:ascii="宋体" w:hAnsi="宋体" w:cs="宋体"/>
                <w:sz w:val="24"/>
              </w:rPr>
            </w:pPr>
            <w:r>
              <w:rPr>
                <w:rFonts w:hint="eastAsia" w:ascii="宋体" w:hAnsi="宋体" w:cs="宋体"/>
                <w:sz w:val="24"/>
              </w:rPr>
              <w:t>分值</w:t>
            </w:r>
          </w:p>
        </w:tc>
        <w:tc>
          <w:tcPr>
            <w:tcW w:w="2067" w:type="dxa"/>
            <w:vAlign w:val="center"/>
          </w:tcPr>
          <w:p w14:paraId="789E8FFE">
            <w:pPr>
              <w:jc w:val="center"/>
              <w:rPr>
                <w:rFonts w:ascii="宋体" w:hAnsi="宋体" w:cs="宋体"/>
                <w:sz w:val="24"/>
              </w:rPr>
            </w:pPr>
            <w:r>
              <w:rPr>
                <w:rFonts w:hint="eastAsia" w:ascii="宋体" w:hAnsi="宋体" w:cs="宋体"/>
                <w:sz w:val="24"/>
              </w:rPr>
              <w:t>40</w:t>
            </w:r>
          </w:p>
        </w:tc>
        <w:tc>
          <w:tcPr>
            <w:tcW w:w="2234" w:type="dxa"/>
            <w:vAlign w:val="center"/>
          </w:tcPr>
          <w:p w14:paraId="7606F5E9">
            <w:pPr>
              <w:jc w:val="center"/>
              <w:rPr>
                <w:rFonts w:ascii="宋体" w:hAnsi="宋体" w:cs="宋体"/>
                <w:sz w:val="24"/>
              </w:rPr>
            </w:pPr>
            <w:r>
              <w:rPr>
                <w:rFonts w:hint="eastAsia" w:ascii="宋体" w:hAnsi="宋体" w:cs="宋体"/>
                <w:sz w:val="24"/>
              </w:rPr>
              <w:t>40</w:t>
            </w:r>
          </w:p>
        </w:tc>
        <w:tc>
          <w:tcPr>
            <w:tcW w:w="2151" w:type="dxa"/>
            <w:vAlign w:val="center"/>
          </w:tcPr>
          <w:p w14:paraId="0414E867">
            <w:pPr>
              <w:jc w:val="center"/>
              <w:rPr>
                <w:rFonts w:ascii="宋体" w:hAnsi="宋体" w:cs="宋体"/>
                <w:sz w:val="24"/>
              </w:rPr>
            </w:pPr>
            <w:r>
              <w:rPr>
                <w:rFonts w:hint="eastAsia" w:ascii="宋体" w:hAnsi="宋体" w:cs="宋体"/>
                <w:sz w:val="24"/>
              </w:rPr>
              <w:t>20</w:t>
            </w:r>
          </w:p>
        </w:tc>
      </w:tr>
    </w:tbl>
    <w:p w14:paraId="5FA3C827">
      <w:pPr>
        <w:snapToGrid w:val="0"/>
        <w:spacing w:line="360" w:lineRule="auto"/>
        <w:ind w:firstLine="361"/>
        <w:rPr>
          <w:rFonts w:ascii="宋体" w:hAnsi="宋体" w:cs="宋体"/>
          <w:sz w:val="18"/>
          <w:szCs w:val="18"/>
        </w:rPr>
      </w:pPr>
    </w:p>
    <w:p w14:paraId="29425F67">
      <w:pPr>
        <w:snapToGrid w:val="0"/>
        <w:spacing w:line="360" w:lineRule="auto"/>
        <w:ind w:firstLine="361"/>
        <w:rPr>
          <w:rFonts w:ascii="宋体" w:hAnsi="宋体" w:cs="宋体"/>
          <w:sz w:val="18"/>
          <w:szCs w:val="18"/>
        </w:rPr>
      </w:pPr>
      <w:r>
        <w:rPr>
          <w:rFonts w:hint="eastAsia" w:ascii="宋体" w:hAnsi="宋体" w:cs="宋体"/>
          <w:sz w:val="18"/>
          <w:szCs w:val="18"/>
        </w:rPr>
        <w:br w:type="page"/>
      </w:r>
    </w:p>
    <w:p w14:paraId="7252C716">
      <w:pPr>
        <w:snapToGrid w:val="0"/>
        <w:rPr>
          <w:rFonts w:ascii="宋体" w:hAnsi="宋体" w:cs="宋体"/>
          <w:b/>
          <w:sz w:val="28"/>
          <w:szCs w:val="28"/>
        </w:rPr>
      </w:pPr>
      <w:r>
        <w:rPr>
          <w:rFonts w:hint="eastAsia" w:ascii="宋体" w:hAnsi="宋体" w:cs="宋体"/>
          <w:b/>
          <w:sz w:val="28"/>
          <w:szCs w:val="28"/>
        </w:rPr>
        <w:t>附表四</w:t>
      </w:r>
    </w:p>
    <w:p w14:paraId="6CAC7A92">
      <w:pPr>
        <w:snapToGrid w:val="0"/>
        <w:jc w:val="center"/>
        <w:rPr>
          <w:rFonts w:ascii="宋体" w:hAnsi="宋体" w:cs="宋体"/>
          <w:b/>
          <w:sz w:val="28"/>
          <w:szCs w:val="28"/>
        </w:rPr>
      </w:pPr>
      <w:r>
        <w:rPr>
          <w:rFonts w:hint="eastAsia" w:ascii="宋体" w:hAnsi="宋体" w:cs="宋体"/>
          <w:b/>
          <w:sz w:val="28"/>
          <w:szCs w:val="28"/>
        </w:rPr>
        <w:t>价格评分表</w:t>
      </w:r>
    </w:p>
    <w:p w14:paraId="2FE71C51">
      <w:pPr>
        <w:snapToGrid w:val="0"/>
        <w:jc w:val="center"/>
        <w:rPr>
          <w:rFonts w:ascii="宋体" w:hAnsi="宋体" w:cs="宋体"/>
          <w:b/>
          <w:sz w:val="28"/>
          <w:szCs w:val="28"/>
        </w:rPr>
      </w:pPr>
    </w:p>
    <w:tbl>
      <w:tblPr>
        <w:tblStyle w:val="31"/>
        <w:tblW w:w="91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62"/>
        <w:gridCol w:w="857"/>
      </w:tblGrid>
      <w:tr w14:paraId="06E237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8262" w:type="dxa"/>
            <w:shd w:val="clear" w:color="auto" w:fill="C0C0C0"/>
            <w:vAlign w:val="center"/>
          </w:tcPr>
          <w:p w14:paraId="50360AD8">
            <w:pPr>
              <w:spacing w:line="0" w:lineRule="atLeast"/>
              <w:jc w:val="center"/>
              <w:rPr>
                <w:rFonts w:ascii="宋体" w:hAnsi="宋体" w:cs="宋体"/>
                <w:b/>
                <w:sz w:val="28"/>
                <w:szCs w:val="28"/>
              </w:rPr>
            </w:pPr>
            <w:r>
              <w:rPr>
                <w:rFonts w:hint="eastAsia" w:ascii="宋体" w:hAnsi="宋体" w:cs="宋体"/>
                <w:b/>
                <w:sz w:val="28"/>
                <w:szCs w:val="28"/>
              </w:rPr>
              <w:t>评分标准</w:t>
            </w:r>
          </w:p>
        </w:tc>
        <w:tc>
          <w:tcPr>
            <w:tcW w:w="857" w:type="dxa"/>
            <w:shd w:val="clear" w:color="auto" w:fill="C0C0C0"/>
            <w:vAlign w:val="center"/>
          </w:tcPr>
          <w:p w14:paraId="444ADBE2">
            <w:pPr>
              <w:spacing w:line="0" w:lineRule="atLeast"/>
              <w:jc w:val="center"/>
              <w:rPr>
                <w:rFonts w:ascii="宋体" w:hAnsi="宋体" w:cs="宋体"/>
                <w:b/>
                <w:bCs/>
                <w:sz w:val="28"/>
                <w:szCs w:val="28"/>
              </w:rPr>
            </w:pPr>
            <w:r>
              <w:rPr>
                <w:rFonts w:hint="eastAsia" w:ascii="宋体" w:hAnsi="宋体" w:cs="宋体"/>
                <w:b/>
                <w:bCs/>
                <w:sz w:val="28"/>
                <w:szCs w:val="28"/>
              </w:rPr>
              <w:t>分值</w:t>
            </w:r>
          </w:p>
        </w:tc>
      </w:tr>
      <w:tr w14:paraId="043BA6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8262" w:type="dxa"/>
            <w:vAlign w:val="center"/>
          </w:tcPr>
          <w:p w14:paraId="2F7DF79B">
            <w:pPr>
              <w:pStyle w:val="12"/>
              <w:spacing w:line="300" w:lineRule="auto"/>
              <w:ind w:firstLine="0"/>
              <w:rPr>
                <w:rFonts w:cs="宋体"/>
                <w:kern w:val="2"/>
                <w:sz w:val="28"/>
                <w:szCs w:val="28"/>
              </w:rPr>
            </w:pPr>
            <w:r>
              <w:rPr>
                <w:rFonts w:hint="eastAsia" w:cs="宋体"/>
                <w:kern w:val="2"/>
                <w:sz w:val="28"/>
                <w:szCs w:val="28"/>
              </w:rPr>
              <w:t>1、价格评审满分为20分，为客观计算得分。</w:t>
            </w:r>
          </w:p>
          <w:p w14:paraId="0E90CB68">
            <w:pPr>
              <w:pStyle w:val="12"/>
              <w:spacing w:line="300" w:lineRule="auto"/>
              <w:ind w:firstLine="0"/>
              <w:rPr>
                <w:rFonts w:cs="宋体"/>
                <w:kern w:val="2"/>
                <w:sz w:val="28"/>
                <w:szCs w:val="28"/>
              </w:rPr>
            </w:pPr>
            <w:r>
              <w:rPr>
                <w:rFonts w:hint="eastAsia" w:cs="宋体"/>
                <w:kern w:val="2"/>
                <w:sz w:val="28"/>
                <w:szCs w:val="28"/>
              </w:rPr>
              <w:t>2、以所有通过资格性与符合性审查的投标人的投标折扣率作为评审的依据，投标人价格得分评分方法如下：</w:t>
            </w:r>
          </w:p>
          <w:p w14:paraId="63D7FCF1">
            <w:pPr>
              <w:pStyle w:val="12"/>
              <w:spacing w:line="300" w:lineRule="auto"/>
              <w:ind w:firstLine="630" w:firstLineChars="225"/>
              <w:rPr>
                <w:rFonts w:cs="宋体"/>
                <w:kern w:val="2"/>
                <w:sz w:val="28"/>
                <w:szCs w:val="28"/>
              </w:rPr>
            </w:pPr>
            <w:r>
              <w:rPr>
                <w:rFonts w:hint="eastAsia" w:cs="宋体"/>
                <w:kern w:val="2"/>
                <w:sz w:val="28"/>
                <w:szCs w:val="28"/>
              </w:rPr>
              <w:t>评标基准价＝折扣率最大的为基准分</w:t>
            </w:r>
            <w:r>
              <w:rPr>
                <w:rFonts w:hint="eastAsia" w:cs="宋体"/>
                <w:sz w:val="28"/>
                <w:szCs w:val="28"/>
              </w:rPr>
              <w:t>；</w:t>
            </w:r>
          </w:p>
          <w:p w14:paraId="700F912D">
            <w:pPr>
              <w:ind w:firstLine="562" w:firstLineChars="200"/>
              <w:jc w:val="center"/>
            </w:pPr>
            <w:r>
              <w:rPr>
                <w:rFonts w:hint="eastAsia" w:ascii="宋体" w:hAnsi="宋体" w:cs="宋体"/>
                <w:b/>
                <w:sz w:val="28"/>
                <w:szCs w:val="28"/>
              </w:rPr>
              <w:t>投标人价格得分＝折扣率最大/投标人折扣率*20</w:t>
            </w:r>
          </w:p>
        </w:tc>
        <w:tc>
          <w:tcPr>
            <w:tcW w:w="857" w:type="dxa"/>
            <w:vAlign w:val="center"/>
          </w:tcPr>
          <w:p w14:paraId="20414D35">
            <w:pPr>
              <w:jc w:val="center"/>
              <w:rPr>
                <w:rFonts w:ascii="宋体" w:hAnsi="宋体" w:cs="宋体"/>
                <w:sz w:val="28"/>
                <w:szCs w:val="28"/>
              </w:rPr>
            </w:pPr>
            <w:r>
              <w:rPr>
                <w:rFonts w:hint="eastAsia" w:ascii="宋体" w:hAnsi="宋体" w:cs="宋体"/>
                <w:sz w:val="28"/>
                <w:szCs w:val="28"/>
              </w:rPr>
              <w:t>20</w:t>
            </w:r>
          </w:p>
        </w:tc>
      </w:tr>
      <w:tr w14:paraId="3BAE1F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8262" w:type="dxa"/>
            <w:vAlign w:val="center"/>
          </w:tcPr>
          <w:p w14:paraId="7F6691DC">
            <w:pPr>
              <w:spacing w:line="400" w:lineRule="exact"/>
              <w:jc w:val="center"/>
              <w:rPr>
                <w:rFonts w:ascii="宋体" w:hAnsi="宋体" w:cs="宋体"/>
                <w:sz w:val="28"/>
                <w:szCs w:val="28"/>
              </w:rPr>
            </w:pPr>
            <w:r>
              <w:rPr>
                <w:rFonts w:hint="eastAsia" w:ascii="宋体" w:hAnsi="宋体" w:cs="宋体"/>
                <w:sz w:val="28"/>
                <w:szCs w:val="28"/>
              </w:rPr>
              <w:t>合计</w:t>
            </w:r>
          </w:p>
        </w:tc>
        <w:tc>
          <w:tcPr>
            <w:tcW w:w="857" w:type="dxa"/>
            <w:vAlign w:val="center"/>
          </w:tcPr>
          <w:p w14:paraId="1CF69B3C">
            <w:pPr>
              <w:spacing w:line="400" w:lineRule="exact"/>
              <w:jc w:val="center"/>
              <w:rPr>
                <w:rFonts w:ascii="宋体" w:hAnsi="宋体" w:cs="宋体"/>
                <w:sz w:val="28"/>
                <w:szCs w:val="28"/>
              </w:rPr>
            </w:pPr>
            <w:r>
              <w:rPr>
                <w:rFonts w:hint="eastAsia" w:ascii="宋体" w:hAnsi="宋体" w:cs="宋体"/>
                <w:sz w:val="28"/>
                <w:szCs w:val="28"/>
              </w:rPr>
              <w:t>20分</w:t>
            </w:r>
          </w:p>
        </w:tc>
      </w:tr>
    </w:tbl>
    <w:p w14:paraId="21F9194E">
      <w:pPr>
        <w:widowControl/>
        <w:adjustRightInd w:val="0"/>
        <w:snapToGrid w:val="0"/>
        <w:jc w:val="left"/>
        <w:rPr>
          <w:rFonts w:ascii="宋体" w:hAnsi="宋体" w:cs="宋体"/>
          <w:szCs w:val="21"/>
        </w:rPr>
      </w:pPr>
      <w:r>
        <w:rPr>
          <w:rFonts w:hint="eastAsia" w:ascii="宋体" w:hAnsi="宋体" w:cs="宋体"/>
          <w:b/>
          <w:sz w:val="28"/>
          <w:szCs w:val="28"/>
        </w:rPr>
        <w:br w:type="page"/>
      </w:r>
      <w:r>
        <w:rPr>
          <w:rFonts w:hint="eastAsia" w:ascii="宋体" w:hAnsi="宋体" w:cs="宋体"/>
          <w:b/>
          <w:sz w:val="28"/>
          <w:szCs w:val="28"/>
        </w:rPr>
        <w:t>附表五</w:t>
      </w:r>
    </w:p>
    <w:p w14:paraId="6C4C8459">
      <w:pPr>
        <w:snapToGrid w:val="0"/>
        <w:ind w:firstLine="560"/>
        <w:jc w:val="center"/>
        <w:rPr>
          <w:rFonts w:ascii="宋体" w:hAnsi="宋体" w:cs="宋体"/>
        </w:rPr>
      </w:pPr>
      <w:r>
        <w:rPr>
          <w:rFonts w:hint="eastAsia" w:ascii="宋体" w:hAnsi="宋体" w:cs="宋体"/>
          <w:b/>
          <w:sz w:val="28"/>
          <w:szCs w:val="28"/>
        </w:rPr>
        <w:t>商务评分表</w:t>
      </w:r>
    </w:p>
    <w:tbl>
      <w:tblPr>
        <w:tblStyle w:val="31"/>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134"/>
        <w:gridCol w:w="7087"/>
        <w:gridCol w:w="709"/>
      </w:tblGrid>
      <w:tr w14:paraId="43C4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10" w:type="dxa"/>
            <w:vAlign w:val="center"/>
          </w:tcPr>
          <w:p w14:paraId="4E7E4151">
            <w:pPr>
              <w:adjustRightInd w:val="0"/>
              <w:snapToGrid w:val="0"/>
              <w:jc w:val="center"/>
              <w:rPr>
                <w:rFonts w:ascii="宋体" w:hAnsi="宋体" w:cs="宋体"/>
                <w:b/>
                <w:szCs w:val="21"/>
              </w:rPr>
            </w:pPr>
            <w:r>
              <w:rPr>
                <w:rFonts w:hint="eastAsia" w:ascii="宋体" w:hAnsi="宋体" w:cs="宋体"/>
                <w:b/>
                <w:szCs w:val="21"/>
              </w:rPr>
              <w:t>序号</w:t>
            </w:r>
          </w:p>
        </w:tc>
        <w:tc>
          <w:tcPr>
            <w:tcW w:w="1134" w:type="dxa"/>
            <w:vAlign w:val="center"/>
          </w:tcPr>
          <w:p w14:paraId="5C9CAB59">
            <w:pPr>
              <w:adjustRightInd w:val="0"/>
              <w:snapToGrid w:val="0"/>
              <w:jc w:val="center"/>
              <w:rPr>
                <w:rFonts w:ascii="宋体" w:hAnsi="宋体" w:cs="宋体"/>
                <w:b/>
                <w:szCs w:val="21"/>
              </w:rPr>
            </w:pPr>
            <w:r>
              <w:rPr>
                <w:rFonts w:hint="eastAsia" w:ascii="宋体" w:hAnsi="宋体" w:cs="宋体"/>
                <w:b/>
                <w:szCs w:val="21"/>
              </w:rPr>
              <w:t>评分项目</w:t>
            </w:r>
          </w:p>
        </w:tc>
        <w:tc>
          <w:tcPr>
            <w:tcW w:w="7087" w:type="dxa"/>
            <w:vAlign w:val="center"/>
          </w:tcPr>
          <w:p w14:paraId="016656E5">
            <w:pPr>
              <w:adjustRightInd w:val="0"/>
              <w:snapToGrid w:val="0"/>
              <w:ind w:firstLine="480"/>
              <w:jc w:val="center"/>
              <w:rPr>
                <w:rFonts w:ascii="宋体" w:hAnsi="宋体" w:cs="宋体"/>
                <w:b/>
                <w:szCs w:val="21"/>
              </w:rPr>
            </w:pPr>
            <w:r>
              <w:rPr>
                <w:rFonts w:hint="eastAsia" w:ascii="宋体" w:hAnsi="宋体" w:cs="宋体"/>
                <w:b/>
                <w:szCs w:val="21"/>
              </w:rPr>
              <w:t>评分内容</w:t>
            </w:r>
          </w:p>
        </w:tc>
        <w:tc>
          <w:tcPr>
            <w:tcW w:w="709" w:type="dxa"/>
            <w:vAlign w:val="center"/>
          </w:tcPr>
          <w:p w14:paraId="4E202F56">
            <w:pPr>
              <w:autoSpaceDE w:val="0"/>
              <w:autoSpaceDN w:val="0"/>
              <w:adjustRightInd w:val="0"/>
              <w:snapToGrid w:val="0"/>
              <w:jc w:val="center"/>
              <w:rPr>
                <w:rFonts w:ascii="宋体" w:hAnsi="宋体" w:cs="宋体"/>
                <w:b/>
                <w:bCs/>
                <w:szCs w:val="21"/>
              </w:rPr>
            </w:pPr>
            <w:r>
              <w:rPr>
                <w:rFonts w:hint="eastAsia" w:ascii="宋体" w:hAnsi="宋体" w:cs="宋体"/>
                <w:b/>
                <w:bCs/>
                <w:szCs w:val="21"/>
              </w:rPr>
              <w:t>分值</w:t>
            </w:r>
          </w:p>
        </w:tc>
      </w:tr>
      <w:tr w14:paraId="4378F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710" w:type="dxa"/>
            <w:vAlign w:val="center"/>
          </w:tcPr>
          <w:p w14:paraId="6FFF77CE">
            <w:pPr>
              <w:spacing w:line="300" w:lineRule="auto"/>
              <w:jc w:val="center"/>
              <w:rPr>
                <w:rFonts w:ascii="宋体" w:hAnsi="宋体" w:cs="宋体"/>
                <w:color w:val="000000"/>
                <w:szCs w:val="21"/>
              </w:rPr>
            </w:pPr>
            <w:r>
              <w:rPr>
                <w:rFonts w:hint="eastAsia" w:ascii="宋体" w:hAnsi="宋体" w:cs="宋体"/>
                <w:color w:val="000000"/>
                <w:szCs w:val="21"/>
              </w:rPr>
              <w:t>1</w:t>
            </w:r>
          </w:p>
        </w:tc>
        <w:tc>
          <w:tcPr>
            <w:tcW w:w="1134" w:type="dxa"/>
            <w:vAlign w:val="center"/>
          </w:tcPr>
          <w:p w14:paraId="36A418D7">
            <w:pPr>
              <w:spacing w:line="300" w:lineRule="auto"/>
              <w:jc w:val="center"/>
              <w:rPr>
                <w:rFonts w:ascii="宋体" w:hAnsi="宋体" w:cs="宋体"/>
                <w:color w:val="000000"/>
                <w:szCs w:val="21"/>
              </w:rPr>
            </w:pPr>
            <w:r>
              <w:rPr>
                <w:rFonts w:hint="eastAsia" w:ascii="宋体" w:hAnsi="宋体" w:cs="宋体"/>
                <w:color w:val="000000"/>
                <w:szCs w:val="21"/>
              </w:rPr>
              <w:t>商务响应情况</w:t>
            </w:r>
          </w:p>
        </w:tc>
        <w:tc>
          <w:tcPr>
            <w:tcW w:w="7087" w:type="dxa"/>
            <w:vAlign w:val="center"/>
          </w:tcPr>
          <w:p w14:paraId="5059C573">
            <w:pPr>
              <w:spacing w:line="300" w:lineRule="auto"/>
              <w:rPr>
                <w:rFonts w:ascii="宋体" w:hAnsi="宋体" w:cs="宋体"/>
                <w:color w:val="000000"/>
                <w:sz w:val="24"/>
              </w:rPr>
            </w:pPr>
            <w:r>
              <w:rPr>
                <w:rFonts w:hint="eastAsia" w:ascii="宋体" w:hAnsi="宋体" w:cs="宋体"/>
                <w:color w:val="000000"/>
                <w:sz w:val="24"/>
              </w:rPr>
              <w:t>投标人对招标文件“2.3商务要求”的响应程度：优于的得6分；完全满足，得4分；每有一项商务条款不满足扣0.5分，扣完为止。（提供商务要求响应表，若商务要求中有要求提供证明材料的，需提供符合要求证明材料，否则视为负偏离。）</w:t>
            </w:r>
          </w:p>
        </w:tc>
        <w:tc>
          <w:tcPr>
            <w:tcW w:w="709" w:type="dxa"/>
            <w:vAlign w:val="center"/>
          </w:tcPr>
          <w:p w14:paraId="1EF8A259">
            <w:pPr>
              <w:spacing w:line="300" w:lineRule="auto"/>
              <w:jc w:val="center"/>
              <w:rPr>
                <w:rFonts w:ascii="宋体" w:hAnsi="宋体" w:cs="宋体"/>
                <w:color w:val="000000"/>
                <w:szCs w:val="21"/>
                <w:lang w:val="zh-CN"/>
              </w:rPr>
            </w:pPr>
            <w:r>
              <w:rPr>
                <w:rFonts w:hint="eastAsia" w:ascii="宋体" w:hAnsi="宋体" w:cs="宋体"/>
                <w:color w:val="000000"/>
                <w:szCs w:val="21"/>
              </w:rPr>
              <w:t>6</w:t>
            </w:r>
          </w:p>
        </w:tc>
      </w:tr>
      <w:tr w14:paraId="0645F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14:paraId="1246712A">
            <w:pPr>
              <w:spacing w:line="300" w:lineRule="auto"/>
              <w:jc w:val="center"/>
              <w:rPr>
                <w:rFonts w:ascii="宋体" w:hAnsi="宋体" w:cs="宋体"/>
                <w:color w:val="000000"/>
                <w:szCs w:val="21"/>
              </w:rPr>
            </w:pPr>
            <w:r>
              <w:rPr>
                <w:rFonts w:hint="eastAsia" w:ascii="宋体" w:hAnsi="宋体" w:cs="宋体"/>
                <w:color w:val="000000"/>
                <w:szCs w:val="21"/>
              </w:rPr>
              <w:t>2</w:t>
            </w:r>
          </w:p>
        </w:tc>
        <w:tc>
          <w:tcPr>
            <w:tcW w:w="1134" w:type="dxa"/>
            <w:vAlign w:val="center"/>
          </w:tcPr>
          <w:p w14:paraId="33701121">
            <w:pPr>
              <w:spacing w:line="300" w:lineRule="auto"/>
              <w:jc w:val="center"/>
              <w:rPr>
                <w:rFonts w:ascii="宋体" w:hAnsi="宋体" w:cs="宋体"/>
                <w:color w:val="000000"/>
                <w:szCs w:val="21"/>
              </w:rPr>
            </w:pPr>
            <w:r>
              <w:rPr>
                <w:rFonts w:hint="eastAsia" w:ascii="宋体" w:hAnsi="宋体" w:cs="宋体"/>
                <w:color w:val="000000"/>
                <w:szCs w:val="21"/>
              </w:rPr>
              <w:t>同类项目业绩</w:t>
            </w:r>
          </w:p>
        </w:tc>
        <w:tc>
          <w:tcPr>
            <w:tcW w:w="7087" w:type="dxa"/>
            <w:vAlign w:val="center"/>
          </w:tcPr>
          <w:p w14:paraId="6D4DF3A8">
            <w:pPr>
              <w:spacing w:line="300" w:lineRule="auto"/>
              <w:rPr>
                <w:rFonts w:ascii="宋体" w:hAnsi="宋体" w:cs="宋体"/>
                <w:color w:val="000000"/>
                <w:sz w:val="24"/>
              </w:rPr>
            </w:pPr>
            <w:r>
              <w:rPr>
                <w:rFonts w:hint="eastAsia" w:ascii="宋体" w:hAnsi="宋体" w:cs="宋体"/>
                <w:color w:val="000000"/>
                <w:sz w:val="24"/>
              </w:rPr>
              <w:t>提供2021年1月1日以来（以合同签订时间为准）承接过类似服务项目的业绩：每个业绩得2分，最多得10分，不提供不得分。</w:t>
            </w:r>
          </w:p>
          <w:p w14:paraId="6289579C">
            <w:pPr>
              <w:spacing w:line="300" w:lineRule="auto"/>
              <w:rPr>
                <w:rFonts w:ascii="宋体" w:hAnsi="宋体" w:cs="宋体"/>
                <w:color w:val="000000"/>
                <w:szCs w:val="21"/>
              </w:rPr>
            </w:pPr>
            <w:r>
              <w:rPr>
                <w:rFonts w:hint="eastAsia" w:ascii="宋体" w:hAnsi="宋体" w:cs="宋体"/>
                <w:color w:val="000000"/>
                <w:sz w:val="24"/>
              </w:rPr>
              <w:t>（注：投标人须提供每个业绩的合同关键页（关键页包括能够获知甲乙双方名称、合同的内容、数量、标的、签订时间及签字盖章页）复印件，并加盖投标人公章，否则视为无效业绩处理，若难以辨认则也视为无效业绩。）</w:t>
            </w:r>
          </w:p>
        </w:tc>
        <w:tc>
          <w:tcPr>
            <w:tcW w:w="709" w:type="dxa"/>
            <w:vAlign w:val="center"/>
          </w:tcPr>
          <w:p w14:paraId="49F2E4F2">
            <w:pPr>
              <w:spacing w:line="300" w:lineRule="auto"/>
              <w:jc w:val="center"/>
              <w:rPr>
                <w:rFonts w:ascii="宋体" w:hAnsi="宋体" w:cs="宋体"/>
                <w:color w:val="000000"/>
                <w:szCs w:val="21"/>
              </w:rPr>
            </w:pPr>
            <w:r>
              <w:rPr>
                <w:rFonts w:hint="eastAsia" w:ascii="宋体" w:hAnsi="宋体" w:cs="宋体"/>
                <w:color w:val="000000"/>
                <w:szCs w:val="21"/>
              </w:rPr>
              <w:t>10</w:t>
            </w:r>
          </w:p>
        </w:tc>
      </w:tr>
      <w:tr w14:paraId="4D35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14:paraId="45861D35">
            <w:pPr>
              <w:spacing w:line="300" w:lineRule="auto"/>
              <w:jc w:val="center"/>
              <w:rPr>
                <w:rFonts w:ascii="宋体" w:hAnsi="宋体" w:cs="宋体"/>
                <w:color w:val="000000"/>
                <w:szCs w:val="21"/>
              </w:rPr>
            </w:pPr>
            <w:r>
              <w:rPr>
                <w:rFonts w:hint="eastAsia" w:ascii="宋体" w:hAnsi="宋体" w:cs="宋体"/>
                <w:color w:val="000000"/>
                <w:szCs w:val="21"/>
              </w:rPr>
              <w:t>3</w:t>
            </w:r>
          </w:p>
        </w:tc>
        <w:tc>
          <w:tcPr>
            <w:tcW w:w="1134" w:type="dxa"/>
            <w:vAlign w:val="center"/>
          </w:tcPr>
          <w:p w14:paraId="451B48EE">
            <w:pPr>
              <w:spacing w:line="300" w:lineRule="auto"/>
              <w:jc w:val="center"/>
              <w:rPr>
                <w:rFonts w:ascii="宋体" w:hAnsi="宋体" w:cs="宋体"/>
                <w:color w:val="000000"/>
                <w:szCs w:val="21"/>
              </w:rPr>
            </w:pPr>
            <w:r>
              <w:rPr>
                <w:rFonts w:hint="eastAsia" w:ascii="宋体" w:hAnsi="宋体" w:cs="宋体"/>
                <w:color w:val="000000"/>
                <w:szCs w:val="21"/>
              </w:rPr>
              <w:t>管理体系</w:t>
            </w:r>
          </w:p>
        </w:tc>
        <w:tc>
          <w:tcPr>
            <w:tcW w:w="7087" w:type="dxa"/>
            <w:vAlign w:val="center"/>
          </w:tcPr>
          <w:p w14:paraId="42C9A1A9">
            <w:pPr>
              <w:spacing w:line="300" w:lineRule="auto"/>
              <w:rPr>
                <w:rFonts w:ascii="宋体" w:hAnsi="宋体" w:cs="宋体"/>
                <w:color w:val="000000"/>
                <w:sz w:val="24"/>
              </w:rPr>
            </w:pPr>
            <w:r>
              <w:rPr>
                <w:rFonts w:hint="eastAsia" w:ascii="宋体" w:hAnsi="宋体" w:cs="宋体"/>
                <w:color w:val="000000"/>
                <w:sz w:val="24"/>
              </w:rPr>
              <w:t>1.质量管理体系认证证书，得2分；</w:t>
            </w:r>
          </w:p>
          <w:p w14:paraId="4C4BAA02">
            <w:pPr>
              <w:spacing w:line="300" w:lineRule="auto"/>
              <w:rPr>
                <w:rFonts w:ascii="宋体" w:hAnsi="宋体" w:cs="宋体"/>
                <w:color w:val="000000"/>
                <w:sz w:val="24"/>
              </w:rPr>
            </w:pPr>
            <w:r>
              <w:rPr>
                <w:rFonts w:hint="eastAsia" w:ascii="宋体" w:hAnsi="宋体" w:cs="宋体"/>
                <w:color w:val="000000"/>
                <w:sz w:val="24"/>
              </w:rPr>
              <w:t>2.环境管理体系认证证书，得2分；</w:t>
            </w:r>
          </w:p>
          <w:p w14:paraId="0DC5F1DC">
            <w:pPr>
              <w:spacing w:line="300" w:lineRule="auto"/>
              <w:rPr>
                <w:rFonts w:ascii="宋体" w:hAnsi="宋体" w:cs="宋体"/>
                <w:color w:val="000000"/>
                <w:sz w:val="24"/>
              </w:rPr>
            </w:pPr>
            <w:r>
              <w:rPr>
                <w:rFonts w:hint="eastAsia" w:ascii="宋体" w:hAnsi="宋体" w:cs="宋体"/>
                <w:color w:val="000000"/>
                <w:sz w:val="24"/>
              </w:rPr>
              <w:t>3.职业健康安全管理体系认证证书，得2分；</w:t>
            </w:r>
          </w:p>
          <w:p w14:paraId="7DDC444F">
            <w:pPr>
              <w:spacing w:line="300" w:lineRule="auto"/>
              <w:rPr>
                <w:rFonts w:ascii="宋体" w:hAnsi="宋体" w:cs="宋体"/>
                <w:color w:val="000000"/>
                <w:szCs w:val="21"/>
              </w:rPr>
            </w:pPr>
            <w:r>
              <w:rPr>
                <w:rFonts w:hint="eastAsia" w:ascii="宋体" w:hAnsi="宋体" w:cs="宋体"/>
                <w:color w:val="000000"/>
                <w:sz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709" w:type="dxa"/>
            <w:vAlign w:val="center"/>
          </w:tcPr>
          <w:p w14:paraId="06357E2B">
            <w:pPr>
              <w:spacing w:line="300" w:lineRule="auto"/>
              <w:jc w:val="center"/>
              <w:rPr>
                <w:rFonts w:ascii="宋体" w:hAnsi="宋体" w:cs="宋体"/>
                <w:color w:val="000000"/>
                <w:szCs w:val="21"/>
              </w:rPr>
            </w:pPr>
            <w:r>
              <w:rPr>
                <w:rFonts w:hint="eastAsia" w:ascii="宋体" w:hAnsi="宋体" w:cs="宋体"/>
                <w:color w:val="000000"/>
                <w:szCs w:val="21"/>
              </w:rPr>
              <w:t>6</w:t>
            </w:r>
          </w:p>
        </w:tc>
      </w:tr>
      <w:tr w14:paraId="775DC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14:paraId="2804B5B4">
            <w:pPr>
              <w:jc w:val="center"/>
              <w:rPr>
                <w:rFonts w:ascii="宋体" w:hAnsi="宋体" w:cs="宋体"/>
                <w:sz w:val="24"/>
              </w:rPr>
            </w:pPr>
            <w:r>
              <w:rPr>
                <w:rFonts w:hint="eastAsia" w:ascii="宋体" w:hAnsi="宋体" w:cs="宋体"/>
                <w:sz w:val="24"/>
              </w:rPr>
              <w:t>4</w:t>
            </w:r>
          </w:p>
        </w:tc>
        <w:tc>
          <w:tcPr>
            <w:tcW w:w="1134" w:type="dxa"/>
            <w:vAlign w:val="center"/>
          </w:tcPr>
          <w:p w14:paraId="57BB9188">
            <w:pPr>
              <w:spacing w:line="300" w:lineRule="auto"/>
              <w:jc w:val="center"/>
              <w:rPr>
                <w:rFonts w:ascii="宋体" w:hAnsi="宋体" w:cs="宋体"/>
                <w:color w:val="000000"/>
                <w:szCs w:val="21"/>
              </w:rPr>
            </w:pPr>
            <w:r>
              <w:rPr>
                <w:rFonts w:hint="eastAsia" w:ascii="宋体" w:hAnsi="宋体" w:cs="宋体"/>
                <w:color w:val="000000"/>
                <w:szCs w:val="21"/>
              </w:rPr>
              <w:t>用户评价</w:t>
            </w:r>
          </w:p>
        </w:tc>
        <w:tc>
          <w:tcPr>
            <w:tcW w:w="7087" w:type="dxa"/>
          </w:tcPr>
          <w:p w14:paraId="51CAF1C3">
            <w:pPr>
              <w:spacing w:line="300" w:lineRule="auto"/>
              <w:rPr>
                <w:rFonts w:ascii="宋体" w:hAnsi="宋体" w:cs="宋体"/>
                <w:color w:val="000000"/>
                <w:sz w:val="24"/>
              </w:rPr>
            </w:pPr>
            <w:r>
              <w:rPr>
                <w:rFonts w:hint="eastAsia" w:ascii="宋体" w:hAnsi="宋体" w:cs="宋体"/>
                <w:color w:val="000000"/>
                <w:sz w:val="24"/>
              </w:rPr>
              <w:t>根据各投标人提供与同类项目业绩一致的合作单位出具的合作服务评价证明材料，评价情况至少须为“满意”或同等好评的：每提供一项客户评价得2分，最高得6分（同一家单位只计一次分）。</w:t>
            </w:r>
          </w:p>
          <w:p w14:paraId="71A99A22">
            <w:pPr>
              <w:spacing w:line="300" w:lineRule="auto"/>
              <w:rPr>
                <w:rFonts w:ascii="宋体" w:hAnsi="宋体" w:cs="宋体"/>
                <w:sz w:val="24"/>
              </w:rPr>
            </w:pPr>
            <w:r>
              <w:rPr>
                <w:rFonts w:hint="eastAsia" w:ascii="宋体" w:hAnsi="宋体" w:cs="宋体"/>
                <w:color w:val="000000"/>
                <w:sz w:val="24"/>
              </w:rPr>
              <w:t>注：提供相关的服务评价证明材料复印件并加盖公章，不提供或专家无法认定的均不得分。</w:t>
            </w:r>
          </w:p>
        </w:tc>
        <w:tc>
          <w:tcPr>
            <w:tcW w:w="709" w:type="dxa"/>
            <w:vAlign w:val="center"/>
          </w:tcPr>
          <w:p w14:paraId="128AF175">
            <w:pPr>
              <w:jc w:val="center"/>
              <w:rPr>
                <w:rFonts w:ascii="宋体" w:hAnsi="宋体" w:cs="宋体"/>
                <w:sz w:val="24"/>
              </w:rPr>
            </w:pPr>
            <w:r>
              <w:rPr>
                <w:rFonts w:hint="eastAsia" w:ascii="宋体" w:hAnsi="宋体" w:cs="宋体"/>
                <w:sz w:val="24"/>
              </w:rPr>
              <w:t>6</w:t>
            </w:r>
          </w:p>
        </w:tc>
      </w:tr>
      <w:tr w14:paraId="736EC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14:paraId="63981AFE">
            <w:pPr>
              <w:jc w:val="center"/>
              <w:rPr>
                <w:rFonts w:ascii="宋体" w:hAnsi="宋体" w:cs="宋体"/>
                <w:sz w:val="24"/>
              </w:rPr>
            </w:pPr>
            <w:r>
              <w:rPr>
                <w:rFonts w:hint="eastAsia" w:ascii="宋体" w:hAnsi="宋体" w:cs="宋体"/>
                <w:sz w:val="24"/>
              </w:rPr>
              <w:t>5</w:t>
            </w:r>
          </w:p>
        </w:tc>
        <w:tc>
          <w:tcPr>
            <w:tcW w:w="1134" w:type="dxa"/>
            <w:vAlign w:val="center"/>
          </w:tcPr>
          <w:p w14:paraId="5D506C72">
            <w:pPr>
              <w:spacing w:line="300" w:lineRule="auto"/>
              <w:jc w:val="center"/>
              <w:rPr>
                <w:rFonts w:ascii="宋体" w:hAnsi="宋体" w:cs="宋体"/>
                <w:color w:val="000000"/>
                <w:szCs w:val="21"/>
              </w:rPr>
            </w:pPr>
            <w:r>
              <w:rPr>
                <w:rFonts w:hint="eastAsia" w:ascii="宋体" w:hAnsi="宋体" w:cs="宋体"/>
                <w:color w:val="000000"/>
                <w:szCs w:val="21"/>
              </w:rPr>
              <w:t>投标人响应时间</w:t>
            </w:r>
          </w:p>
        </w:tc>
        <w:tc>
          <w:tcPr>
            <w:tcW w:w="7087" w:type="dxa"/>
          </w:tcPr>
          <w:p w14:paraId="715D3A03">
            <w:pPr>
              <w:spacing w:line="300" w:lineRule="auto"/>
              <w:rPr>
                <w:rFonts w:ascii="宋体" w:hAnsi="宋体" w:cs="宋体"/>
                <w:color w:val="000000"/>
                <w:sz w:val="24"/>
              </w:rPr>
            </w:pPr>
            <w:r>
              <w:rPr>
                <w:rFonts w:hint="eastAsia" w:ascii="宋体" w:hAnsi="宋体"/>
                <w:sz w:val="24"/>
              </w:rPr>
              <w:t>1</w:t>
            </w:r>
            <w:r>
              <w:rPr>
                <w:rFonts w:hint="eastAsia" w:ascii="宋体" w:hAnsi="宋体" w:cs="宋体"/>
                <w:color w:val="000000"/>
                <w:sz w:val="24"/>
              </w:rPr>
              <w:t>.投标人在采购人提出服务要求后迅速响应（给予解答、指导，排除有关问题），30分钟内（含30分钟）派服务人员赶到现场提供服务的，得9分；</w:t>
            </w:r>
          </w:p>
          <w:p w14:paraId="208774CF">
            <w:pPr>
              <w:spacing w:line="300" w:lineRule="auto"/>
              <w:rPr>
                <w:rFonts w:ascii="宋体" w:hAnsi="宋体" w:cs="宋体"/>
                <w:color w:val="000000"/>
                <w:sz w:val="24"/>
              </w:rPr>
            </w:pPr>
            <w:r>
              <w:rPr>
                <w:rFonts w:hint="eastAsia" w:ascii="宋体" w:hAnsi="宋体" w:cs="宋体"/>
                <w:color w:val="000000"/>
                <w:sz w:val="24"/>
              </w:rPr>
              <w:t>2.供应商在采购人提出服务要求后响应（给予解答、指导，排除有关问题），30-45分钟内（含45分钟）派服务人员赶到现场提供服务的，得6分；</w:t>
            </w:r>
          </w:p>
          <w:p w14:paraId="0798FC73">
            <w:pPr>
              <w:spacing w:line="300" w:lineRule="auto"/>
              <w:rPr>
                <w:rFonts w:ascii="宋体" w:hAnsi="宋体" w:cs="宋体"/>
                <w:color w:val="000000"/>
                <w:sz w:val="24"/>
              </w:rPr>
            </w:pPr>
            <w:r>
              <w:rPr>
                <w:rFonts w:hint="eastAsia" w:ascii="宋体" w:hAnsi="宋体" w:cs="宋体"/>
                <w:color w:val="000000"/>
                <w:sz w:val="24"/>
              </w:rPr>
              <w:t>3.供应商在采购人提出服务要求后尽量响应（给予解答、指导，排除有关问题），45-60分钟内（含60分钟）派服务人员赶到现场提供服务的，得3分。</w:t>
            </w:r>
          </w:p>
          <w:p w14:paraId="131973B0">
            <w:pPr>
              <w:spacing w:line="300" w:lineRule="auto"/>
              <w:rPr>
                <w:rFonts w:ascii="宋体" w:hAnsi="宋体" w:cs="宋体"/>
                <w:color w:val="000000"/>
                <w:sz w:val="24"/>
              </w:rPr>
            </w:pPr>
            <w:r>
              <w:rPr>
                <w:rFonts w:hint="eastAsia" w:ascii="宋体" w:hAnsi="宋体" w:cs="宋体"/>
                <w:color w:val="000000"/>
                <w:sz w:val="24"/>
              </w:rPr>
              <w:t>4.无或其它不得分。</w:t>
            </w:r>
          </w:p>
          <w:p w14:paraId="5277EB59">
            <w:pPr>
              <w:spacing w:line="300" w:lineRule="auto"/>
              <w:rPr>
                <w:rFonts w:ascii="宋体" w:hAnsi="宋体" w:cs="宋体"/>
                <w:color w:val="000000"/>
                <w:sz w:val="24"/>
              </w:rPr>
            </w:pPr>
            <w:r>
              <w:rPr>
                <w:rFonts w:hint="eastAsia" w:ascii="宋体" w:hAnsi="宋体" w:cs="宋体"/>
                <w:color w:val="000000"/>
                <w:sz w:val="24"/>
              </w:rPr>
              <w:t>注：提供投标人办公服务点到采购人办公地点的百度地图导航截图。投标人办公及服务地点自有产权证明或租赁协议并加盖投标人公章。</w:t>
            </w:r>
          </w:p>
        </w:tc>
        <w:tc>
          <w:tcPr>
            <w:tcW w:w="709" w:type="dxa"/>
            <w:vAlign w:val="center"/>
          </w:tcPr>
          <w:p w14:paraId="5D8C88F3">
            <w:pPr>
              <w:jc w:val="center"/>
              <w:rPr>
                <w:rFonts w:ascii="宋体" w:hAnsi="宋体" w:cs="宋体"/>
                <w:sz w:val="24"/>
              </w:rPr>
            </w:pPr>
            <w:r>
              <w:rPr>
                <w:rFonts w:hint="eastAsia" w:ascii="宋体" w:hAnsi="宋体" w:cs="宋体"/>
                <w:sz w:val="24"/>
              </w:rPr>
              <w:t>9</w:t>
            </w:r>
          </w:p>
        </w:tc>
      </w:tr>
      <w:tr w14:paraId="7B4B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0" w:type="dxa"/>
            <w:vAlign w:val="center"/>
          </w:tcPr>
          <w:p w14:paraId="7BE41D7E">
            <w:pPr>
              <w:jc w:val="center"/>
              <w:rPr>
                <w:rFonts w:ascii="宋体" w:hAnsi="宋体" w:cs="宋体"/>
                <w:sz w:val="24"/>
              </w:rPr>
            </w:pPr>
            <w:r>
              <w:rPr>
                <w:rFonts w:hint="eastAsia" w:ascii="宋体" w:hAnsi="宋体" w:cs="宋体"/>
                <w:color w:val="000000"/>
                <w:sz w:val="24"/>
              </w:rPr>
              <w:t>6</w:t>
            </w:r>
          </w:p>
        </w:tc>
        <w:tc>
          <w:tcPr>
            <w:tcW w:w="1134" w:type="dxa"/>
            <w:vAlign w:val="center"/>
          </w:tcPr>
          <w:p w14:paraId="794C66A0">
            <w:pPr>
              <w:jc w:val="center"/>
              <w:rPr>
                <w:rFonts w:ascii="宋体" w:hAnsi="宋体" w:cs="宋体"/>
                <w:sz w:val="24"/>
              </w:rPr>
            </w:pPr>
            <w:r>
              <w:rPr>
                <w:rFonts w:hint="eastAsia" w:ascii="宋体" w:hAnsi="宋体" w:cs="宋体"/>
                <w:color w:val="000000"/>
                <w:szCs w:val="21"/>
              </w:rPr>
              <w:t>响应</w:t>
            </w:r>
            <w:r>
              <w:rPr>
                <w:rFonts w:ascii="宋体" w:hAnsi="宋体" w:cs="宋体"/>
                <w:color w:val="000000"/>
                <w:szCs w:val="21"/>
              </w:rPr>
              <w:t>文件制作</w:t>
            </w:r>
          </w:p>
        </w:tc>
        <w:tc>
          <w:tcPr>
            <w:tcW w:w="7087" w:type="dxa"/>
          </w:tcPr>
          <w:p w14:paraId="030A1212">
            <w:pPr>
              <w:spacing w:line="300" w:lineRule="auto"/>
              <w:rPr>
                <w:rFonts w:ascii="宋体" w:hAnsi="宋体" w:cs="宋体"/>
                <w:color w:val="000000"/>
                <w:sz w:val="24"/>
              </w:rPr>
            </w:pPr>
            <w:r>
              <w:rPr>
                <w:rFonts w:hint="eastAsia" w:ascii="宋体" w:hAnsi="宋体" w:cs="宋体"/>
                <w:color w:val="000000"/>
                <w:sz w:val="24"/>
              </w:rPr>
              <w:t>响应</w:t>
            </w:r>
            <w:r>
              <w:rPr>
                <w:rFonts w:ascii="宋体" w:hAnsi="宋体" w:cs="宋体"/>
                <w:color w:val="000000"/>
                <w:sz w:val="24"/>
              </w:rPr>
              <w:t>文件编制完整，格式规范、装订整齐、符合</w:t>
            </w:r>
            <w:r>
              <w:rPr>
                <w:rFonts w:hint="eastAsia" w:ascii="宋体" w:hAnsi="宋体" w:cs="宋体"/>
                <w:color w:val="000000"/>
                <w:sz w:val="24"/>
              </w:rPr>
              <w:t>招标</w:t>
            </w:r>
            <w:r>
              <w:rPr>
                <w:rFonts w:ascii="宋体" w:hAnsi="宋体" w:cs="宋体"/>
                <w:color w:val="000000"/>
                <w:sz w:val="24"/>
              </w:rPr>
              <w:t>文件要求的，得</w:t>
            </w:r>
            <w:r>
              <w:rPr>
                <w:rFonts w:hint="eastAsia" w:ascii="宋体" w:hAnsi="宋体" w:cs="宋体"/>
                <w:color w:val="000000"/>
                <w:sz w:val="24"/>
              </w:rPr>
              <w:t>3</w:t>
            </w:r>
            <w:r>
              <w:rPr>
                <w:rFonts w:ascii="宋体" w:hAnsi="宋体" w:cs="宋体"/>
                <w:color w:val="000000"/>
                <w:sz w:val="24"/>
              </w:rPr>
              <w:t>分；</w:t>
            </w:r>
            <w:r>
              <w:rPr>
                <w:rFonts w:hint="eastAsia" w:ascii="宋体" w:hAnsi="宋体" w:cs="宋体"/>
                <w:color w:val="000000"/>
                <w:sz w:val="24"/>
              </w:rPr>
              <w:t>响应</w:t>
            </w:r>
            <w:r>
              <w:rPr>
                <w:rFonts w:ascii="宋体" w:hAnsi="宋体" w:cs="宋体"/>
                <w:color w:val="000000"/>
                <w:sz w:val="24"/>
              </w:rPr>
              <w:t>文件有关内容前后矛盾、与</w:t>
            </w:r>
            <w:r>
              <w:rPr>
                <w:rFonts w:hint="eastAsia" w:ascii="宋体" w:hAnsi="宋体" w:cs="宋体"/>
                <w:color w:val="000000"/>
                <w:sz w:val="24"/>
              </w:rPr>
              <w:t>招标</w:t>
            </w:r>
            <w:r>
              <w:rPr>
                <w:rFonts w:ascii="宋体" w:hAnsi="宋体" w:cs="宋体"/>
                <w:color w:val="000000"/>
                <w:sz w:val="24"/>
              </w:rPr>
              <w:t>文件要求不一致等，评标委员会允许且需要通过询标等程序进行澄清的，该项不得分；</w:t>
            </w:r>
            <w:r>
              <w:rPr>
                <w:rFonts w:hint="eastAsia" w:ascii="宋体" w:hAnsi="宋体" w:cs="宋体"/>
                <w:color w:val="000000"/>
                <w:sz w:val="24"/>
              </w:rPr>
              <w:t>响应</w:t>
            </w:r>
            <w:r>
              <w:rPr>
                <w:rFonts w:ascii="宋体" w:hAnsi="宋体" w:cs="宋体"/>
                <w:color w:val="000000"/>
                <w:sz w:val="24"/>
              </w:rPr>
              <w:t>文件存在其他错漏的，每项扣</w:t>
            </w:r>
            <w:r>
              <w:rPr>
                <w:rFonts w:hint="eastAsia" w:ascii="宋体" w:hAnsi="宋体" w:cs="宋体"/>
                <w:color w:val="000000"/>
                <w:sz w:val="24"/>
              </w:rPr>
              <w:t>1</w:t>
            </w:r>
            <w:r>
              <w:rPr>
                <w:rFonts w:ascii="宋体" w:hAnsi="宋体" w:cs="宋体"/>
                <w:color w:val="000000"/>
                <w:sz w:val="24"/>
              </w:rPr>
              <w:t>分，扣完该项得分为止。</w:t>
            </w:r>
          </w:p>
        </w:tc>
        <w:tc>
          <w:tcPr>
            <w:tcW w:w="709" w:type="dxa"/>
            <w:vAlign w:val="center"/>
          </w:tcPr>
          <w:p w14:paraId="3463FF73">
            <w:pPr>
              <w:jc w:val="center"/>
              <w:rPr>
                <w:rFonts w:ascii="宋体" w:hAnsi="宋体" w:cs="宋体"/>
                <w:sz w:val="24"/>
              </w:rPr>
            </w:pPr>
            <w:r>
              <w:rPr>
                <w:rFonts w:hint="eastAsia" w:ascii="宋体" w:hAnsi="宋体" w:cs="宋体"/>
                <w:sz w:val="24"/>
              </w:rPr>
              <w:t>3</w:t>
            </w:r>
          </w:p>
        </w:tc>
      </w:tr>
      <w:tr w14:paraId="11DB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931" w:type="dxa"/>
            <w:gridSpan w:val="3"/>
            <w:vAlign w:val="center"/>
          </w:tcPr>
          <w:p w14:paraId="2424407F">
            <w:pPr>
              <w:autoSpaceDE w:val="0"/>
              <w:autoSpaceDN w:val="0"/>
              <w:adjustRightInd w:val="0"/>
              <w:snapToGrid w:val="0"/>
              <w:ind w:firstLine="480"/>
              <w:jc w:val="center"/>
              <w:rPr>
                <w:rFonts w:ascii="宋体" w:hAnsi="宋体" w:cs="宋体"/>
                <w:color w:val="000000"/>
                <w:sz w:val="24"/>
                <w:lang w:val="zh-CN"/>
              </w:rPr>
            </w:pPr>
            <w:r>
              <w:rPr>
                <w:rFonts w:hint="eastAsia" w:ascii="宋体" w:hAnsi="宋体" w:cs="宋体"/>
                <w:color w:val="000000"/>
                <w:sz w:val="24"/>
                <w:lang w:val="zh-CN"/>
              </w:rPr>
              <w:t>合计</w:t>
            </w:r>
          </w:p>
        </w:tc>
        <w:tc>
          <w:tcPr>
            <w:tcW w:w="709" w:type="dxa"/>
            <w:vAlign w:val="center"/>
          </w:tcPr>
          <w:p w14:paraId="1DCB0DBF">
            <w:pPr>
              <w:autoSpaceDE w:val="0"/>
              <w:autoSpaceDN w:val="0"/>
              <w:adjustRightInd w:val="0"/>
              <w:snapToGrid w:val="0"/>
              <w:jc w:val="center"/>
              <w:rPr>
                <w:rFonts w:ascii="宋体" w:hAnsi="宋体" w:cs="宋体"/>
                <w:color w:val="000000"/>
                <w:sz w:val="24"/>
                <w:lang w:val="zh-CN"/>
              </w:rPr>
            </w:pPr>
            <w:r>
              <w:rPr>
                <w:rFonts w:hint="eastAsia" w:ascii="宋体" w:hAnsi="宋体" w:cs="宋体"/>
                <w:color w:val="000000"/>
                <w:sz w:val="24"/>
                <w:lang w:val="zh-CN"/>
              </w:rPr>
              <w:t>40</w:t>
            </w:r>
          </w:p>
        </w:tc>
      </w:tr>
    </w:tbl>
    <w:p w14:paraId="1FAA1DB0">
      <w:pPr>
        <w:rPr>
          <w:rFonts w:ascii="宋体" w:hAnsi="宋体" w:cs="宋体"/>
          <w:b/>
          <w:sz w:val="28"/>
          <w:szCs w:val="28"/>
        </w:rPr>
      </w:pPr>
      <w:r>
        <w:rPr>
          <w:rFonts w:hint="eastAsia" w:ascii="宋体" w:hAnsi="宋体" w:cs="宋体"/>
          <w:sz w:val="24"/>
        </w:rPr>
        <w:t>注：各评委按规定的范围内进行量化打分，并统计总分。</w:t>
      </w:r>
    </w:p>
    <w:p w14:paraId="5C419EBC">
      <w:pPr>
        <w:snapToGrid w:val="0"/>
        <w:ind w:firstLine="560"/>
        <w:rPr>
          <w:rFonts w:ascii="宋体" w:hAnsi="宋体" w:cs="宋体"/>
          <w:b/>
          <w:sz w:val="28"/>
          <w:szCs w:val="28"/>
        </w:rPr>
      </w:pPr>
    </w:p>
    <w:p w14:paraId="5C737C2B">
      <w:pPr>
        <w:snapToGrid w:val="0"/>
        <w:ind w:firstLine="560"/>
        <w:rPr>
          <w:rFonts w:ascii="宋体" w:hAnsi="宋体" w:cs="宋体"/>
          <w:b/>
          <w:sz w:val="28"/>
          <w:szCs w:val="28"/>
        </w:rPr>
      </w:pPr>
    </w:p>
    <w:p w14:paraId="556F70B6">
      <w:pPr>
        <w:snapToGrid w:val="0"/>
        <w:ind w:firstLine="560"/>
        <w:rPr>
          <w:rFonts w:ascii="宋体" w:hAnsi="宋体" w:cs="宋体"/>
          <w:b/>
          <w:sz w:val="28"/>
          <w:szCs w:val="28"/>
        </w:rPr>
      </w:pPr>
    </w:p>
    <w:p w14:paraId="2F43CFF5">
      <w:pPr>
        <w:snapToGrid w:val="0"/>
        <w:ind w:firstLine="560"/>
        <w:rPr>
          <w:rFonts w:ascii="宋体" w:hAnsi="宋体" w:cs="宋体"/>
          <w:b/>
          <w:sz w:val="28"/>
          <w:szCs w:val="28"/>
        </w:rPr>
      </w:pPr>
    </w:p>
    <w:p w14:paraId="578DBBAD">
      <w:pPr>
        <w:snapToGrid w:val="0"/>
        <w:ind w:firstLine="560"/>
        <w:rPr>
          <w:rFonts w:ascii="宋体" w:hAnsi="宋体" w:cs="宋体"/>
          <w:b/>
          <w:sz w:val="28"/>
          <w:szCs w:val="28"/>
        </w:rPr>
      </w:pPr>
    </w:p>
    <w:p w14:paraId="7365B53C">
      <w:pPr>
        <w:snapToGrid w:val="0"/>
        <w:ind w:firstLine="560"/>
        <w:rPr>
          <w:rFonts w:ascii="宋体" w:hAnsi="宋体" w:cs="宋体"/>
          <w:b/>
          <w:sz w:val="28"/>
          <w:szCs w:val="28"/>
        </w:rPr>
      </w:pPr>
    </w:p>
    <w:p w14:paraId="1FE6B363">
      <w:pPr>
        <w:snapToGrid w:val="0"/>
        <w:ind w:firstLine="560"/>
        <w:rPr>
          <w:rFonts w:ascii="宋体" w:hAnsi="宋体" w:cs="宋体"/>
          <w:b/>
          <w:sz w:val="28"/>
          <w:szCs w:val="28"/>
        </w:rPr>
      </w:pPr>
    </w:p>
    <w:p w14:paraId="707CA8B7">
      <w:pPr>
        <w:snapToGrid w:val="0"/>
        <w:ind w:firstLine="560"/>
        <w:rPr>
          <w:rFonts w:ascii="宋体" w:hAnsi="宋体" w:cs="宋体"/>
          <w:b/>
          <w:sz w:val="28"/>
          <w:szCs w:val="28"/>
        </w:rPr>
      </w:pPr>
    </w:p>
    <w:p w14:paraId="796166D1">
      <w:pPr>
        <w:snapToGrid w:val="0"/>
        <w:ind w:firstLine="560"/>
        <w:rPr>
          <w:rFonts w:ascii="宋体" w:hAnsi="宋体" w:cs="宋体"/>
          <w:b/>
          <w:sz w:val="28"/>
          <w:szCs w:val="28"/>
        </w:rPr>
      </w:pPr>
    </w:p>
    <w:p w14:paraId="28B2672C">
      <w:pPr>
        <w:snapToGrid w:val="0"/>
        <w:ind w:firstLine="560"/>
        <w:rPr>
          <w:rFonts w:ascii="宋体" w:hAnsi="宋体" w:cs="宋体"/>
          <w:b/>
          <w:sz w:val="28"/>
          <w:szCs w:val="28"/>
        </w:rPr>
      </w:pPr>
    </w:p>
    <w:p w14:paraId="5F2CD794">
      <w:pPr>
        <w:snapToGrid w:val="0"/>
        <w:ind w:firstLine="560"/>
        <w:rPr>
          <w:rFonts w:ascii="宋体" w:hAnsi="宋体" w:cs="宋体"/>
          <w:b/>
          <w:sz w:val="28"/>
          <w:szCs w:val="28"/>
        </w:rPr>
      </w:pPr>
    </w:p>
    <w:p w14:paraId="56572560">
      <w:pPr>
        <w:snapToGrid w:val="0"/>
        <w:ind w:firstLine="560"/>
        <w:rPr>
          <w:rFonts w:ascii="宋体" w:hAnsi="宋体" w:cs="宋体"/>
          <w:b/>
          <w:sz w:val="28"/>
          <w:szCs w:val="28"/>
        </w:rPr>
      </w:pPr>
    </w:p>
    <w:p w14:paraId="6841C131">
      <w:pPr>
        <w:snapToGrid w:val="0"/>
        <w:ind w:firstLine="560"/>
        <w:rPr>
          <w:rFonts w:ascii="宋体" w:hAnsi="宋体" w:cs="宋体"/>
          <w:b/>
          <w:sz w:val="28"/>
          <w:szCs w:val="28"/>
        </w:rPr>
      </w:pPr>
    </w:p>
    <w:p w14:paraId="3D9D7587">
      <w:pPr>
        <w:snapToGrid w:val="0"/>
        <w:ind w:firstLine="560"/>
        <w:rPr>
          <w:rFonts w:ascii="宋体" w:hAnsi="宋体" w:cs="宋体"/>
          <w:b/>
          <w:sz w:val="28"/>
          <w:szCs w:val="28"/>
        </w:rPr>
      </w:pPr>
    </w:p>
    <w:p w14:paraId="5CB29821">
      <w:pPr>
        <w:snapToGrid w:val="0"/>
        <w:ind w:firstLine="560"/>
        <w:rPr>
          <w:rFonts w:ascii="宋体" w:hAnsi="宋体" w:cs="宋体"/>
          <w:b/>
          <w:sz w:val="28"/>
          <w:szCs w:val="28"/>
        </w:rPr>
      </w:pPr>
    </w:p>
    <w:p w14:paraId="4A830CE5">
      <w:pPr>
        <w:snapToGrid w:val="0"/>
        <w:ind w:firstLine="560"/>
        <w:rPr>
          <w:rFonts w:ascii="宋体" w:hAnsi="宋体" w:cs="宋体"/>
          <w:b/>
          <w:sz w:val="28"/>
          <w:szCs w:val="28"/>
        </w:rPr>
      </w:pPr>
    </w:p>
    <w:p w14:paraId="20927E0B">
      <w:pPr>
        <w:snapToGrid w:val="0"/>
        <w:ind w:firstLine="560"/>
        <w:rPr>
          <w:rFonts w:ascii="宋体" w:hAnsi="宋体" w:cs="宋体"/>
          <w:b/>
          <w:sz w:val="28"/>
          <w:szCs w:val="28"/>
        </w:rPr>
      </w:pPr>
    </w:p>
    <w:p w14:paraId="2EFA1F19">
      <w:pPr>
        <w:snapToGrid w:val="0"/>
        <w:ind w:firstLine="560"/>
        <w:rPr>
          <w:rFonts w:ascii="宋体" w:hAnsi="宋体" w:cs="宋体"/>
          <w:b/>
          <w:sz w:val="28"/>
          <w:szCs w:val="28"/>
        </w:rPr>
      </w:pPr>
    </w:p>
    <w:p w14:paraId="4C87D746">
      <w:pPr>
        <w:snapToGrid w:val="0"/>
        <w:ind w:firstLine="560"/>
        <w:rPr>
          <w:rFonts w:ascii="宋体" w:hAnsi="宋体" w:cs="宋体"/>
          <w:b/>
          <w:sz w:val="28"/>
          <w:szCs w:val="28"/>
        </w:rPr>
      </w:pPr>
    </w:p>
    <w:p w14:paraId="125A866D">
      <w:pPr>
        <w:snapToGrid w:val="0"/>
        <w:ind w:firstLine="560"/>
        <w:rPr>
          <w:rFonts w:ascii="宋体" w:hAnsi="宋体" w:cs="宋体"/>
          <w:b/>
          <w:sz w:val="28"/>
          <w:szCs w:val="28"/>
        </w:rPr>
      </w:pPr>
    </w:p>
    <w:p w14:paraId="35E3CFF3">
      <w:pPr>
        <w:snapToGrid w:val="0"/>
        <w:ind w:firstLine="560"/>
        <w:rPr>
          <w:rFonts w:ascii="宋体" w:hAnsi="宋体" w:cs="宋体"/>
          <w:b/>
          <w:sz w:val="28"/>
          <w:szCs w:val="28"/>
        </w:rPr>
      </w:pPr>
    </w:p>
    <w:p w14:paraId="7FAD7AA2">
      <w:pPr>
        <w:pStyle w:val="19"/>
        <w:ind w:firstLine="361"/>
      </w:pPr>
    </w:p>
    <w:p w14:paraId="3D46A57E">
      <w:pPr>
        <w:snapToGrid w:val="0"/>
        <w:ind w:firstLine="560"/>
        <w:rPr>
          <w:rFonts w:ascii="宋体" w:hAnsi="宋体" w:cs="宋体"/>
          <w:b/>
          <w:sz w:val="28"/>
          <w:szCs w:val="28"/>
        </w:rPr>
      </w:pPr>
    </w:p>
    <w:p w14:paraId="5A47AA5D">
      <w:pPr>
        <w:snapToGrid w:val="0"/>
        <w:ind w:firstLine="560"/>
        <w:rPr>
          <w:rFonts w:ascii="宋体" w:hAnsi="宋体" w:cs="宋体"/>
          <w:b/>
          <w:sz w:val="28"/>
          <w:szCs w:val="28"/>
        </w:rPr>
      </w:pPr>
    </w:p>
    <w:p w14:paraId="0A5F9897">
      <w:pPr>
        <w:snapToGrid w:val="0"/>
        <w:ind w:firstLine="560"/>
        <w:rPr>
          <w:rFonts w:ascii="宋体" w:hAnsi="宋体" w:cs="宋体"/>
          <w:b/>
          <w:sz w:val="28"/>
          <w:szCs w:val="28"/>
        </w:rPr>
      </w:pPr>
    </w:p>
    <w:p w14:paraId="106D946D">
      <w:pPr>
        <w:snapToGrid w:val="0"/>
        <w:ind w:firstLine="560"/>
        <w:rPr>
          <w:rFonts w:ascii="宋体" w:hAnsi="宋体" w:cs="宋体"/>
          <w:b/>
          <w:sz w:val="28"/>
          <w:szCs w:val="28"/>
        </w:rPr>
      </w:pPr>
    </w:p>
    <w:p w14:paraId="56E3DC95">
      <w:pPr>
        <w:snapToGrid w:val="0"/>
        <w:rPr>
          <w:rFonts w:ascii="宋体" w:hAnsi="宋体" w:cs="宋体"/>
          <w:b/>
          <w:sz w:val="28"/>
          <w:szCs w:val="28"/>
        </w:rPr>
      </w:pPr>
      <w:r>
        <w:rPr>
          <w:rFonts w:hint="eastAsia" w:ascii="宋体" w:hAnsi="宋体" w:cs="宋体"/>
          <w:b/>
          <w:sz w:val="28"/>
          <w:szCs w:val="28"/>
        </w:rPr>
        <w:t>附表六</w:t>
      </w:r>
    </w:p>
    <w:p w14:paraId="7E9228CD">
      <w:pPr>
        <w:snapToGrid w:val="0"/>
        <w:ind w:firstLine="560"/>
        <w:jc w:val="center"/>
        <w:rPr>
          <w:rFonts w:ascii="宋体" w:hAnsi="宋体" w:cs="宋体"/>
        </w:rPr>
      </w:pPr>
      <w:r>
        <w:rPr>
          <w:rFonts w:hint="eastAsia" w:ascii="宋体" w:hAnsi="宋体" w:cs="宋体"/>
          <w:b/>
          <w:sz w:val="28"/>
          <w:szCs w:val="28"/>
        </w:rPr>
        <w:t>技术评分表</w:t>
      </w:r>
    </w:p>
    <w:tbl>
      <w:tblPr>
        <w:tblStyle w:val="31"/>
        <w:tblW w:w="5306" w:type="pct"/>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26"/>
        <w:gridCol w:w="6653"/>
        <w:gridCol w:w="654"/>
      </w:tblGrid>
      <w:tr w14:paraId="7357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84" w:type="pct"/>
            <w:vAlign w:val="center"/>
          </w:tcPr>
          <w:p w14:paraId="48343729">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序号</w:t>
            </w:r>
          </w:p>
        </w:tc>
        <w:tc>
          <w:tcPr>
            <w:tcW w:w="616" w:type="pct"/>
            <w:vAlign w:val="center"/>
          </w:tcPr>
          <w:p w14:paraId="1634EEF2">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评分项目</w:t>
            </w:r>
          </w:p>
        </w:tc>
        <w:tc>
          <w:tcPr>
            <w:tcW w:w="3640" w:type="pct"/>
            <w:vAlign w:val="center"/>
          </w:tcPr>
          <w:p w14:paraId="07BF8598">
            <w:pPr>
              <w:autoSpaceDE w:val="0"/>
              <w:autoSpaceDN w:val="0"/>
              <w:adjustRightInd w:val="0"/>
              <w:snapToGrid w:val="0"/>
              <w:spacing w:line="360" w:lineRule="exact"/>
              <w:ind w:firstLine="480"/>
              <w:jc w:val="center"/>
              <w:rPr>
                <w:rFonts w:ascii="宋体" w:hAnsi="宋体" w:cs="宋体"/>
                <w:b/>
                <w:szCs w:val="21"/>
              </w:rPr>
            </w:pPr>
            <w:r>
              <w:rPr>
                <w:rFonts w:hint="eastAsia" w:ascii="宋体" w:hAnsi="宋体" w:cs="宋体"/>
                <w:b/>
                <w:szCs w:val="21"/>
              </w:rPr>
              <w:t>评分内容</w:t>
            </w:r>
          </w:p>
        </w:tc>
        <w:tc>
          <w:tcPr>
            <w:tcW w:w="358" w:type="pct"/>
            <w:vAlign w:val="center"/>
          </w:tcPr>
          <w:p w14:paraId="5974DD3A">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分值</w:t>
            </w:r>
          </w:p>
        </w:tc>
      </w:tr>
      <w:tr w14:paraId="7D79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384" w:type="pct"/>
            <w:vAlign w:val="center"/>
          </w:tcPr>
          <w:p w14:paraId="0D15B00D">
            <w:pPr>
              <w:autoSpaceDE w:val="0"/>
              <w:autoSpaceDN w:val="0"/>
              <w:adjustRightInd w:val="0"/>
              <w:snapToGrid w:val="0"/>
              <w:jc w:val="center"/>
              <w:rPr>
                <w:rFonts w:ascii="宋体" w:hAnsi="宋体" w:cs="宋体"/>
                <w:sz w:val="24"/>
              </w:rPr>
            </w:pPr>
            <w:r>
              <w:rPr>
                <w:rFonts w:hint="eastAsia" w:ascii="宋体" w:hAnsi="宋体" w:cs="宋体"/>
                <w:sz w:val="24"/>
              </w:rPr>
              <w:t>1</w:t>
            </w:r>
          </w:p>
        </w:tc>
        <w:tc>
          <w:tcPr>
            <w:tcW w:w="616" w:type="pct"/>
            <w:vAlign w:val="center"/>
          </w:tcPr>
          <w:p w14:paraId="140F959A">
            <w:pPr>
              <w:spacing w:line="300" w:lineRule="auto"/>
              <w:jc w:val="center"/>
              <w:rPr>
                <w:rFonts w:ascii="宋体" w:hAnsi="宋体" w:cs="宋体"/>
                <w:color w:val="000000"/>
                <w:szCs w:val="21"/>
              </w:rPr>
            </w:pPr>
            <w:r>
              <w:rPr>
                <w:rFonts w:hint="eastAsia" w:ascii="宋体" w:hAnsi="宋体" w:cs="宋体"/>
                <w:color w:val="000000"/>
                <w:szCs w:val="21"/>
              </w:rPr>
              <w:t>技术响应程度</w:t>
            </w:r>
          </w:p>
        </w:tc>
        <w:tc>
          <w:tcPr>
            <w:tcW w:w="3640" w:type="pct"/>
            <w:vAlign w:val="center"/>
          </w:tcPr>
          <w:p w14:paraId="34EAF53C">
            <w:pPr>
              <w:spacing w:line="300" w:lineRule="auto"/>
              <w:rPr>
                <w:rFonts w:ascii="宋体" w:hAnsi="宋体" w:cs="宋体"/>
                <w:color w:val="000000"/>
                <w:sz w:val="24"/>
              </w:rPr>
            </w:pPr>
            <w:r>
              <w:rPr>
                <w:rFonts w:hint="eastAsia" w:ascii="宋体" w:hAnsi="宋体" w:cs="宋体"/>
                <w:color w:val="000000"/>
                <w:sz w:val="24"/>
              </w:rPr>
              <w:t>投标人对招标文件“2.2 服务内容及要求”的响应程度。优于的得10分；完全满足，得6分；每有一项服务内容及要求条款不满足，扣2分，扣完为止。（提供技术要求响应表，若技术要求中有要求提供证明材料的，需提供符合要求证明材料，否则视为负偏离。）</w:t>
            </w:r>
          </w:p>
        </w:tc>
        <w:tc>
          <w:tcPr>
            <w:tcW w:w="358" w:type="pct"/>
            <w:vAlign w:val="center"/>
          </w:tcPr>
          <w:p w14:paraId="34CED2CB">
            <w:pPr>
              <w:autoSpaceDE w:val="0"/>
              <w:autoSpaceDN w:val="0"/>
              <w:adjustRightInd w:val="0"/>
              <w:snapToGrid w:val="0"/>
              <w:jc w:val="center"/>
              <w:rPr>
                <w:rFonts w:ascii="宋体" w:hAnsi="宋体" w:cs="宋体"/>
                <w:szCs w:val="21"/>
              </w:rPr>
            </w:pPr>
            <w:r>
              <w:rPr>
                <w:rFonts w:hint="eastAsia" w:ascii="宋体" w:hAnsi="宋体" w:cs="宋体"/>
                <w:szCs w:val="21"/>
              </w:rPr>
              <w:t>10</w:t>
            </w:r>
          </w:p>
        </w:tc>
      </w:tr>
      <w:tr w14:paraId="6A1C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384" w:type="pct"/>
            <w:vAlign w:val="center"/>
          </w:tcPr>
          <w:p w14:paraId="3955B862">
            <w:pPr>
              <w:autoSpaceDE w:val="0"/>
              <w:autoSpaceDN w:val="0"/>
              <w:adjustRightInd w:val="0"/>
              <w:snapToGrid w:val="0"/>
              <w:jc w:val="center"/>
              <w:rPr>
                <w:rFonts w:ascii="宋体" w:hAnsi="宋体" w:cs="宋体"/>
                <w:sz w:val="24"/>
              </w:rPr>
            </w:pPr>
            <w:r>
              <w:rPr>
                <w:rFonts w:hint="eastAsia" w:ascii="宋体" w:hAnsi="宋体" w:cs="宋体"/>
                <w:sz w:val="24"/>
              </w:rPr>
              <w:t>2</w:t>
            </w:r>
          </w:p>
        </w:tc>
        <w:tc>
          <w:tcPr>
            <w:tcW w:w="616" w:type="pct"/>
            <w:vAlign w:val="center"/>
          </w:tcPr>
          <w:p w14:paraId="288F5F0B">
            <w:pPr>
              <w:spacing w:line="300" w:lineRule="auto"/>
              <w:jc w:val="center"/>
              <w:rPr>
                <w:rFonts w:ascii="宋体" w:hAnsi="宋体" w:cs="宋体"/>
                <w:color w:val="000000"/>
                <w:szCs w:val="21"/>
              </w:rPr>
            </w:pPr>
            <w:r>
              <w:rPr>
                <w:rFonts w:hint="eastAsia" w:ascii="宋体" w:hAnsi="宋体" w:cs="宋体"/>
                <w:color w:val="000000"/>
                <w:szCs w:val="21"/>
              </w:rPr>
              <w:t>技术服务团队</w:t>
            </w:r>
          </w:p>
        </w:tc>
        <w:tc>
          <w:tcPr>
            <w:tcW w:w="3640" w:type="pct"/>
            <w:vAlign w:val="center"/>
          </w:tcPr>
          <w:p w14:paraId="1F3E01DD">
            <w:pPr>
              <w:spacing w:line="300" w:lineRule="auto"/>
              <w:rPr>
                <w:rFonts w:ascii="宋体" w:hAnsi="宋体" w:cs="宋体"/>
                <w:color w:val="000000"/>
                <w:sz w:val="24"/>
              </w:rPr>
            </w:pPr>
            <w:r>
              <w:rPr>
                <w:rFonts w:hint="eastAsia" w:ascii="宋体" w:hAnsi="宋体" w:cs="宋体"/>
                <w:color w:val="000000"/>
                <w:sz w:val="24"/>
              </w:rPr>
              <w:t>投标人拟投入本项目的车辆、人员情况：</w:t>
            </w:r>
          </w:p>
          <w:p w14:paraId="28DA3F19">
            <w:pPr>
              <w:spacing w:line="300" w:lineRule="auto"/>
              <w:rPr>
                <w:rFonts w:ascii="宋体" w:hAnsi="宋体" w:cs="宋体"/>
                <w:color w:val="000000"/>
                <w:sz w:val="24"/>
              </w:rPr>
            </w:pPr>
            <w:r>
              <w:rPr>
                <w:rFonts w:hint="eastAsia" w:ascii="宋体" w:hAnsi="宋体" w:cs="宋体"/>
                <w:color w:val="000000"/>
                <w:sz w:val="24"/>
              </w:rPr>
              <w:t>（1）配备专门的运送车辆和专业配送人员，完全适用且优于本项目用户需求得8分。</w:t>
            </w:r>
          </w:p>
          <w:p w14:paraId="57B36451">
            <w:pPr>
              <w:spacing w:line="300" w:lineRule="auto"/>
              <w:rPr>
                <w:rFonts w:ascii="宋体" w:hAnsi="宋体" w:cs="宋体"/>
                <w:color w:val="000000"/>
                <w:sz w:val="24"/>
              </w:rPr>
            </w:pPr>
            <w:r>
              <w:rPr>
                <w:rFonts w:hint="eastAsia" w:ascii="宋体" w:hAnsi="宋体" w:cs="宋体"/>
                <w:color w:val="000000"/>
                <w:sz w:val="24"/>
              </w:rPr>
              <w:t>（2）运送车辆和配送人员或有变更，基本满足本项目用户需求得4分。</w:t>
            </w:r>
          </w:p>
          <w:p w14:paraId="181C6726">
            <w:pPr>
              <w:spacing w:line="300" w:lineRule="auto"/>
              <w:rPr>
                <w:rFonts w:ascii="宋体" w:hAnsi="宋体" w:cs="宋体"/>
                <w:color w:val="000000"/>
                <w:sz w:val="24"/>
              </w:rPr>
            </w:pPr>
            <w:r>
              <w:rPr>
                <w:rFonts w:hint="eastAsia" w:ascii="宋体" w:hAnsi="宋体" w:cs="宋体"/>
                <w:color w:val="000000"/>
                <w:sz w:val="24"/>
              </w:rPr>
              <w:t>（3）运送车辆和配送人员频繁变更，不能满足本项目用户需求的，此项不得分。</w:t>
            </w:r>
          </w:p>
        </w:tc>
        <w:tc>
          <w:tcPr>
            <w:tcW w:w="358" w:type="pct"/>
            <w:vAlign w:val="center"/>
          </w:tcPr>
          <w:p w14:paraId="14ADC99D">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8</w:t>
            </w:r>
          </w:p>
        </w:tc>
      </w:tr>
      <w:tr w14:paraId="5688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384" w:type="pct"/>
            <w:vAlign w:val="center"/>
          </w:tcPr>
          <w:p w14:paraId="5C4F6D22">
            <w:pPr>
              <w:autoSpaceDE w:val="0"/>
              <w:autoSpaceDN w:val="0"/>
              <w:adjustRightInd w:val="0"/>
              <w:snapToGrid w:val="0"/>
              <w:jc w:val="center"/>
              <w:rPr>
                <w:rFonts w:ascii="宋体" w:hAnsi="宋体" w:cs="宋体"/>
                <w:szCs w:val="21"/>
              </w:rPr>
            </w:pPr>
            <w:r>
              <w:rPr>
                <w:rFonts w:hint="eastAsia" w:ascii="宋体" w:hAnsi="宋体" w:cs="宋体"/>
                <w:szCs w:val="21"/>
              </w:rPr>
              <w:t>3</w:t>
            </w:r>
          </w:p>
        </w:tc>
        <w:tc>
          <w:tcPr>
            <w:tcW w:w="616" w:type="pct"/>
            <w:vAlign w:val="center"/>
          </w:tcPr>
          <w:p w14:paraId="6E1AAAF5">
            <w:pPr>
              <w:spacing w:line="300" w:lineRule="auto"/>
              <w:jc w:val="center"/>
              <w:rPr>
                <w:rFonts w:ascii="宋体" w:hAnsi="宋体" w:cs="宋体"/>
                <w:color w:val="000000"/>
                <w:szCs w:val="21"/>
              </w:rPr>
            </w:pPr>
            <w:r>
              <w:rPr>
                <w:rFonts w:hint="eastAsia" w:ascii="宋体" w:hAnsi="宋体" w:cs="宋体"/>
                <w:color w:val="000000"/>
                <w:szCs w:val="21"/>
              </w:rPr>
              <w:t>供电服务保障方案</w:t>
            </w:r>
          </w:p>
        </w:tc>
        <w:tc>
          <w:tcPr>
            <w:tcW w:w="3640" w:type="pct"/>
            <w:vAlign w:val="center"/>
          </w:tcPr>
          <w:p w14:paraId="101D71A4">
            <w:pPr>
              <w:spacing w:line="300" w:lineRule="auto"/>
              <w:rPr>
                <w:rFonts w:ascii="宋体" w:hAnsi="宋体" w:cs="宋体"/>
                <w:color w:val="000000"/>
                <w:sz w:val="24"/>
              </w:rPr>
            </w:pPr>
            <w:r>
              <w:rPr>
                <w:rFonts w:hint="eastAsia" w:ascii="宋体" w:hAnsi="宋体" w:cs="宋体"/>
                <w:color w:val="000000"/>
                <w:sz w:val="24"/>
              </w:rPr>
              <w:t>供电服务保障方案的科学性、合理性、全面性，包括供电车配备、电缆、油料准备、前期工作准备等方案。</w:t>
            </w:r>
          </w:p>
          <w:p w14:paraId="549D64FD">
            <w:pPr>
              <w:spacing w:line="300" w:lineRule="auto"/>
              <w:rPr>
                <w:rFonts w:ascii="宋体" w:hAnsi="宋体" w:cs="宋体"/>
                <w:color w:val="000000"/>
                <w:sz w:val="24"/>
              </w:rPr>
            </w:pPr>
            <w:r>
              <w:rPr>
                <w:rFonts w:hint="eastAsia" w:ascii="宋体" w:hAnsi="宋体" w:cs="宋体"/>
                <w:color w:val="000000"/>
                <w:sz w:val="24"/>
              </w:rPr>
              <w:t>（1）方案详细完整，安排科学、可行，完全适用且优于本项目用户需求得12分。</w:t>
            </w:r>
          </w:p>
          <w:p w14:paraId="35381188">
            <w:pPr>
              <w:spacing w:line="300" w:lineRule="auto"/>
              <w:rPr>
                <w:rFonts w:ascii="宋体" w:hAnsi="宋体" w:cs="宋体"/>
                <w:color w:val="000000"/>
                <w:sz w:val="24"/>
              </w:rPr>
            </w:pPr>
            <w:r>
              <w:rPr>
                <w:rFonts w:hint="eastAsia" w:ascii="宋体" w:hAnsi="宋体" w:cs="宋体"/>
                <w:color w:val="000000"/>
                <w:sz w:val="24"/>
              </w:rPr>
              <w:t>（2）方案基本完整，安排较科学、基本可行，完全适用本项目用户需求得8分。</w:t>
            </w:r>
          </w:p>
          <w:p w14:paraId="43055D28">
            <w:pPr>
              <w:spacing w:line="300" w:lineRule="auto"/>
              <w:rPr>
                <w:rFonts w:ascii="宋体" w:hAnsi="宋体" w:cs="宋体"/>
                <w:color w:val="000000"/>
                <w:sz w:val="24"/>
              </w:rPr>
            </w:pPr>
            <w:r>
              <w:rPr>
                <w:rFonts w:hint="eastAsia" w:ascii="宋体" w:hAnsi="宋体" w:cs="宋体"/>
                <w:color w:val="000000"/>
                <w:sz w:val="24"/>
              </w:rPr>
              <w:t>（3）方案不完整、安排不科学、不可行，部分适用本项目用户需求得2分。</w:t>
            </w:r>
          </w:p>
          <w:p w14:paraId="3FD39DB3">
            <w:pPr>
              <w:spacing w:line="300" w:lineRule="auto"/>
              <w:rPr>
                <w:rFonts w:ascii="宋体" w:hAnsi="宋体" w:cs="宋体"/>
                <w:color w:val="000000"/>
                <w:sz w:val="24"/>
              </w:rPr>
            </w:pPr>
            <w:r>
              <w:rPr>
                <w:rFonts w:hint="eastAsia" w:ascii="宋体" w:hAnsi="宋体" w:cs="宋体"/>
                <w:color w:val="000000"/>
                <w:sz w:val="24"/>
              </w:rPr>
              <w:t>（4）不提供不得分。</w:t>
            </w:r>
          </w:p>
        </w:tc>
        <w:tc>
          <w:tcPr>
            <w:tcW w:w="358" w:type="pct"/>
            <w:vAlign w:val="center"/>
          </w:tcPr>
          <w:p w14:paraId="3455B186">
            <w:pPr>
              <w:spacing w:line="300" w:lineRule="auto"/>
              <w:rPr>
                <w:rFonts w:ascii="宋体" w:hAnsi="宋体" w:cs="宋体"/>
                <w:color w:val="000000"/>
                <w:sz w:val="24"/>
              </w:rPr>
            </w:pPr>
            <w:r>
              <w:rPr>
                <w:rFonts w:hint="eastAsia" w:ascii="宋体" w:hAnsi="宋体" w:cs="宋体"/>
                <w:color w:val="000000"/>
                <w:sz w:val="24"/>
              </w:rPr>
              <w:t>12</w:t>
            </w:r>
          </w:p>
        </w:tc>
      </w:tr>
      <w:tr w14:paraId="7B9A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384" w:type="pct"/>
            <w:vAlign w:val="center"/>
          </w:tcPr>
          <w:p w14:paraId="3F134085">
            <w:pPr>
              <w:autoSpaceDE w:val="0"/>
              <w:autoSpaceDN w:val="0"/>
              <w:adjustRightInd w:val="0"/>
              <w:snapToGrid w:val="0"/>
              <w:jc w:val="center"/>
              <w:rPr>
                <w:rFonts w:ascii="宋体" w:hAnsi="宋体" w:cs="宋体"/>
                <w:sz w:val="24"/>
              </w:rPr>
            </w:pPr>
            <w:r>
              <w:rPr>
                <w:rFonts w:hint="eastAsia" w:ascii="宋体" w:hAnsi="宋体" w:cs="宋体"/>
                <w:sz w:val="24"/>
              </w:rPr>
              <w:t>4</w:t>
            </w:r>
          </w:p>
        </w:tc>
        <w:tc>
          <w:tcPr>
            <w:tcW w:w="616" w:type="pct"/>
            <w:vAlign w:val="center"/>
          </w:tcPr>
          <w:p w14:paraId="609F0D2D">
            <w:pPr>
              <w:spacing w:line="300" w:lineRule="auto"/>
              <w:jc w:val="center"/>
              <w:rPr>
                <w:rFonts w:ascii="宋体" w:hAnsi="宋体" w:cs="宋体"/>
                <w:color w:val="000000"/>
                <w:szCs w:val="21"/>
              </w:rPr>
            </w:pPr>
            <w:r>
              <w:rPr>
                <w:rFonts w:hint="eastAsia" w:ascii="宋体" w:hAnsi="宋体" w:cs="宋体"/>
                <w:color w:val="000000"/>
                <w:szCs w:val="21"/>
              </w:rPr>
              <w:t>应急方案与质量保证措施</w:t>
            </w:r>
          </w:p>
        </w:tc>
        <w:tc>
          <w:tcPr>
            <w:tcW w:w="3640" w:type="pct"/>
            <w:vAlign w:val="center"/>
          </w:tcPr>
          <w:p w14:paraId="50C94F8A">
            <w:pPr>
              <w:spacing w:line="300" w:lineRule="auto"/>
              <w:rPr>
                <w:rFonts w:ascii="宋体" w:hAnsi="宋体" w:cs="宋体"/>
                <w:color w:val="000000"/>
                <w:sz w:val="24"/>
              </w:rPr>
            </w:pPr>
            <w:r>
              <w:rPr>
                <w:rFonts w:hint="eastAsia" w:ascii="宋体" w:hAnsi="宋体" w:cs="宋体"/>
                <w:color w:val="000000"/>
                <w:sz w:val="24"/>
              </w:rPr>
              <w:t>投标人针对本项目制定应急方案与质量保证措施，主要考察紧急状况或特殊情况时的方案等。</w:t>
            </w:r>
          </w:p>
          <w:p w14:paraId="55FD32F4">
            <w:pPr>
              <w:spacing w:line="300" w:lineRule="auto"/>
              <w:rPr>
                <w:rFonts w:ascii="宋体" w:hAnsi="宋体" w:cs="宋体"/>
                <w:color w:val="000000"/>
                <w:sz w:val="24"/>
              </w:rPr>
            </w:pPr>
            <w:r>
              <w:rPr>
                <w:rFonts w:hint="eastAsia" w:ascii="宋体" w:hAnsi="宋体" w:cs="宋体"/>
                <w:color w:val="000000"/>
                <w:sz w:val="24"/>
              </w:rPr>
              <w:t>（1）方案详细完整，安排科学、可行，完全适用且优于本项目用户需求得10分。</w:t>
            </w:r>
          </w:p>
          <w:p w14:paraId="6D98A1F7">
            <w:pPr>
              <w:spacing w:line="300" w:lineRule="auto"/>
              <w:rPr>
                <w:rFonts w:ascii="宋体" w:hAnsi="宋体" w:cs="宋体"/>
                <w:color w:val="000000"/>
                <w:sz w:val="24"/>
              </w:rPr>
            </w:pPr>
            <w:r>
              <w:rPr>
                <w:rFonts w:hint="eastAsia" w:ascii="宋体" w:hAnsi="宋体" w:cs="宋体"/>
                <w:color w:val="000000"/>
                <w:sz w:val="24"/>
              </w:rPr>
              <w:t>（2）方案基本完整，安排较科学、基本可行，完全适用本项目用户需求得6分。</w:t>
            </w:r>
          </w:p>
          <w:p w14:paraId="138A6D14">
            <w:pPr>
              <w:spacing w:line="300" w:lineRule="auto"/>
              <w:rPr>
                <w:rFonts w:ascii="宋体" w:hAnsi="宋体" w:cs="宋体"/>
                <w:color w:val="000000"/>
                <w:sz w:val="24"/>
              </w:rPr>
            </w:pPr>
            <w:r>
              <w:rPr>
                <w:rFonts w:hint="eastAsia" w:ascii="宋体" w:hAnsi="宋体" w:cs="宋体"/>
                <w:color w:val="000000"/>
                <w:sz w:val="24"/>
              </w:rPr>
              <w:t>（3）方案不完整、安排不科学、不可行，部分适用本项目用户需求得2分。</w:t>
            </w:r>
          </w:p>
          <w:p w14:paraId="408764C5">
            <w:pPr>
              <w:spacing w:line="300" w:lineRule="auto"/>
              <w:rPr>
                <w:rFonts w:ascii="宋体" w:hAnsi="宋体" w:cs="宋体"/>
                <w:color w:val="000000"/>
                <w:sz w:val="24"/>
              </w:rPr>
            </w:pPr>
            <w:r>
              <w:rPr>
                <w:rFonts w:hint="eastAsia" w:ascii="宋体" w:hAnsi="宋体" w:cs="宋体"/>
                <w:color w:val="000000"/>
                <w:sz w:val="24"/>
              </w:rPr>
              <w:t>（4）不提供不得分。</w:t>
            </w:r>
          </w:p>
        </w:tc>
        <w:tc>
          <w:tcPr>
            <w:tcW w:w="358" w:type="pct"/>
            <w:vAlign w:val="center"/>
          </w:tcPr>
          <w:p w14:paraId="25319E81">
            <w:pPr>
              <w:spacing w:line="300" w:lineRule="auto"/>
              <w:rPr>
                <w:rFonts w:ascii="宋体" w:hAnsi="宋体" w:cs="宋体"/>
                <w:color w:val="000000"/>
                <w:sz w:val="24"/>
              </w:rPr>
            </w:pPr>
            <w:r>
              <w:rPr>
                <w:rFonts w:hint="eastAsia" w:ascii="宋体" w:hAnsi="宋体" w:cs="宋体"/>
                <w:color w:val="000000"/>
                <w:sz w:val="24"/>
              </w:rPr>
              <w:t>10</w:t>
            </w:r>
          </w:p>
        </w:tc>
      </w:tr>
      <w:tr w14:paraId="24CB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641" w:type="pct"/>
            <w:gridSpan w:val="3"/>
            <w:vAlign w:val="center"/>
          </w:tcPr>
          <w:p w14:paraId="6F28CA08">
            <w:pPr>
              <w:spacing w:line="300" w:lineRule="auto"/>
              <w:jc w:val="center"/>
              <w:rPr>
                <w:rFonts w:ascii="宋体" w:hAnsi="宋体" w:cs="宋体"/>
                <w:color w:val="000000"/>
                <w:sz w:val="24"/>
                <w:lang w:val="zh-CN"/>
              </w:rPr>
            </w:pPr>
            <w:r>
              <w:rPr>
                <w:rFonts w:hint="eastAsia" w:ascii="宋体" w:hAnsi="宋体" w:cs="宋体"/>
                <w:color w:val="000000"/>
                <w:sz w:val="24"/>
                <w:lang w:val="zh-CN"/>
              </w:rPr>
              <w:t>合计</w:t>
            </w:r>
          </w:p>
        </w:tc>
        <w:tc>
          <w:tcPr>
            <w:tcW w:w="358" w:type="pct"/>
            <w:vAlign w:val="center"/>
          </w:tcPr>
          <w:p w14:paraId="0ADB9410">
            <w:pPr>
              <w:spacing w:line="300" w:lineRule="auto"/>
              <w:jc w:val="center"/>
              <w:rPr>
                <w:rFonts w:ascii="宋体" w:hAnsi="宋体" w:cs="宋体"/>
                <w:color w:val="000000"/>
                <w:sz w:val="24"/>
              </w:rPr>
            </w:pPr>
            <w:r>
              <w:rPr>
                <w:rFonts w:hint="eastAsia" w:ascii="宋体" w:hAnsi="宋体" w:cs="宋体"/>
                <w:color w:val="000000"/>
                <w:sz w:val="24"/>
              </w:rPr>
              <w:t>40</w:t>
            </w:r>
          </w:p>
        </w:tc>
      </w:tr>
    </w:tbl>
    <w:p w14:paraId="3D5F6143">
      <w:pPr>
        <w:widowControl/>
        <w:adjustRightInd w:val="0"/>
        <w:snapToGrid w:val="0"/>
        <w:jc w:val="left"/>
        <w:rPr>
          <w:rFonts w:ascii="宋体" w:hAnsi="宋体" w:cs="宋体"/>
          <w:sz w:val="24"/>
        </w:rPr>
      </w:pPr>
    </w:p>
    <w:p w14:paraId="0F230C34">
      <w:pPr>
        <w:widowControl/>
        <w:adjustRightInd w:val="0"/>
        <w:snapToGrid w:val="0"/>
        <w:jc w:val="left"/>
        <w:rPr>
          <w:rFonts w:ascii="宋体" w:hAnsi="宋体" w:cs="宋体"/>
          <w:sz w:val="24"/>
        </w:rPr>
      </w:pPr>
      <w:r>
        <w:rPr>
          <w:rFonts w:hint="eastAsia" w:ascii="宋体" w:hAnsi="宋体" w:cs="宋体"/>
          <w:sz w:val="24"/>
        </w:rPr>
        <w:t>注：各评委按规定的范围内进行量化打分，并统计总分。</w:t>
      </w:r>
    </w:p>
    <w:p w14:paraId="4E97D798">
      <w:pPr>
        <w:widowControl/>
        <w:adjustRightInd w:val="0"/>
        <w:snapToGrid w:val="0"/>
        <w:ind w:firstLine="560"/>
        <w:jc w:val="left"/>
        <w:rPr>
          <w:rFonts w:ascii="宋体" w:hAnsi="宋体" w:cs="宋体"/>
          <w:sz w:val="24"/>
        </w:rPr>
      </w:pPr>
      <w:r>
        <w:rPr>
          <w:rFonts w:hint="eastAsia" w:ascii="宋体" w:hAnsi="宋体" w:cs="宋体"/>
          <w:b/>
          <w:sz w:val="28"/>
          <w:szCs w:val="28"/>
        </w:rPr>
        <w:br w:type="page"/>
      </w:r>
    </w:p>
    <w:tbl>
      <w:tblPr>
        <w:tblStyle w:val="31"/>
        <w:tblW w:w="0" w:type="auto"/>
        <w:jc w:val="center"/>
        <w:tblLayout w:type="fixed"/>
        <w:tblCellMar>
          <w:top w:w="0" w:type="dxa"/>
          <w:left w:w="108" w:type="dxa"/>
          <w:bottom w:w="0" w:type="dxa"/>
          <w:right w:w="108" w:type="dxa"/>
        </w:tblCellMar>
      </w:tblPr>
      <w:tblGrid>
        <w:gridCol w:w="7938"/>
      </w:tblGrid>
      <w:tr w14:paraId="49D46A74">
        <w:tblPrEx>
          <w:tblCellMar>
            <w:top w:w="0" w:type="dxa"/>
            <w:left w:w="108" w:type="dxa"/>
            <w:bottom w:w="0" w:type="dxa"/>
            <w:right w:w="108" w:type="dxa"/>
          </w:tblCellMar>
        </w:tblPrEx>
        <w:trPr>
          <w:trHeight w:val="360" w:hRule="atLeast"/>
          <w:jc w:val="center"/>
        </w:trPr>
        <w:tc>
          <w:tcPr>
            <w:tcW w:w="7938" w:type="dxa"/>
            <w:vAlign w:val="center"/>
          </w:tcPr>
          <w:p w14:paraId="3236BE9B">
            <w:pPr>
              <w:pStyle w:val="2"/>
            </w:pPr>
            <w:bookmarkStart w:id="27" w:name="_Toc3833"/>
            <w:r>
              <w:rPr>
                <w:rFonts w:hint="eastAsia"/>
              </w:rPr>
              <w:t>第五部分  合同格式及主要条款</w:t>
            </w:r>
            <w:bookmarkEnd w:id="27"/>
          </w:p>
          <w:p w14:paraId="793B18B9">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14:paraId="6B3057EE">
            <w:pPr>
              <w:spacing w:line="0" w:lineRule="atLeast"/>
              <w:ind w:left="-2" w:leftChars="-1" w:firstLine="460" w:firstLineChars="200"/>
              <w:rPr>
                <w:rFonts w:ascii="宋体" w:hAnsi="宋体"/>
                <w:color w:val="000000"/>
                <w:sz w:val="23"/>
                <w:szCs w:val="23"/>
              </w:rPr>
            </w:pPr>
          </w:p>
          <w:p w14:paraId="38AA46DD">
            <w:pPr>
              <w:numPr>
                <w:ilvl w:val="0"/>
                <w:numId w:val="10"/>
              </w:numPr>
              <w:rPr>
                <w:rFonts w:ascii="宋体" w:hAnsi="宋体"/>
                <w:color w:val="000000"/>
                <w:sz w:val="23"/>
                <w:szCs w:val="23"/>
              </w:rPr>
            </w:pPr>
            <w:r>
              <w:rPr>
                <w:rFonts w:hint="eastAsia" w:ascii="宋体" w:hAnsi="宋体"/>
                <w:bCs/>
                <w:color w:val="000000"/>
                <w:sz w:val="23"/>
                <w:szCs w:val="23"/>
              </w:rPr>
              <w:t>组成合同的文件</w:t>
            </w:r>
          </w:p>
          <w:p w14:paraId="776D5A6F">
            <w:pPr>
              <w:numPr>
                <w:ilvl w:val="0"/>
                <w:numId w:val="11"/>
              </w:numPr>
              <w:rPr>
                <w:rFonts w:ascii="宋体" w:hAnsi="宋体"/>
                <w:color w:val="000000"/>
                <w:sz w:val="23"/>
                <w:szCs w:val="23"/>
              </w:rPr>
            </w:pPr>
            <w:r>
              <w:rPr>
                <w:rFonts w:hint="eastAsia" w:ascii="宋体" w:hAnsi="宋体"/>
                <w:color w:val="000000"/>
                <w:sz w:val="23"/>
                <w:szCs w:val="23"/>
              </w:rPr>
              <w:t>本合同协议书。</w:t>
            </w:r>
          </w:p>
          <w:p w14:paraId="39333F79">
            <w:pPr>
              <w:numPr>
                <w:ilvl w:val="0"/>
                <w:numId w:val="11"/>
              </w:numPr>
              <w:rPr>
                <w:rFonts w:ascii="宋体" w:hAnsi="宋体"/>
                <w:color w:val="000000"/>
                <w:sz w:val="23"/>
                <w:szCs w:val="23"/>
              </w:rPr>
            </w:pPr>
            <w:r>
              <w:rPr>
                <w:rFonts w:hint="eastAsia" w:ascii="宋体" w:hAnsi="宋体"/>
                <w:color w:val="000000"/>
                <w:sz w:val="23"/>
                <w:szCs w:val="23"/>
              </w:rPr>
              <w:t>中标通知书。</w:t>
            </w:r>
          </w:p>
          <w:p w14:paraId="7E16D50D">
            <w:pPr>
              <w:numPr>
                <w:ilvl w:val="0"/>
                <w:numId w:val="11"/>
              </w:numPr>
              <w:rPr>
                <w:rFonts w:ascii="宋体" w:hAnsi="宋体"/>
                <w:color w:val="000000"/>
                <w:sz w:val="23"/>
                <w:szCs w:val="23"/>
              </w:rPr>
            </w:pPr>
            <w:r>
              <w:rPr>
                <w:rFonts w:hint="eastAsia" w:ascii="宋体" w:hAnsi="宋体"/>
                <w:color w:val="000000"/>
                <w:sz w:val="23"/>
                <w:szCs w:val="23"/>
              </w:rPr>
              <w:t>投标函及其附件。</w:t>
            </w:r>
          </w:p>
          <w:p w14:paraId="4CF85A98">
            <w:pPr>
              <w:numPr>
                <w:ilvl w:val="0"/>
                <w:numId w:val="11"/>
              </w:numPr>
              <w:rPr>
                <w:rFonts w:ascii="宋体" w:hAnsi="宋体"/>
                <w:color w:val="000000"/>
                <w:sz w:val="23"/>
                <w:szCs w:val="23"/>
              </w:rPr>
            </w:pPr>
            <w:r>
              <w:rPr>
                <w:rFonts w:hint="eastAsia" w:ascii="宋体" w:hAnsi="宋体"/>
                <w:color w:val="000000"/>
                <w:sz w:val="23"/>
                <w:szCs w:val="23"/>
              </w:rPr>
              <w:t>招标文件。</w:t>
            </w:r>
          </w:p>
          <w:p w14:paraId="6EB85142">
            <w:pPr>
              <w:numPr>
                <w:ilvl w:val="0"/>
                <w:numId w:val="11"/>
              </w:numPr>
              <w:rPr>
                <w:rFonts w:ascii="宋体" w:hAnsi="宋体"/>
                <w:color w:val="000000"/>
                <w:sz w:val="23"/>
                <w:szCs w:val="23"/>
              </w:rPr>
            </w:pPr>
            <w:r>
              <w:rPr>
                <w:rFonts w:hint="eastAsia" w:ascii="宋体" w:hAnsi="宋体"/>
                <w:color w:val="000000"/>
                <w:sz w:val="23"/>
                <w:szCs w:val="23"/>
              </w:rPr>
              <w:t>标准、规范及有关文件。</w:t>
            </w:r>
          </w:p>
          <w:p w14:paraId="30123B3A">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14:paraId="4676E946">
            <w:pPr>
              <w:numPr>
                <w:ilvl w:val="0"/>
                <w:numId w:val="10"/>
              </w:numPr>
              <w:rPr>
                <w:rFonts w:ascii="宋体" w:hAnsi="宋体"/>
                <w:color w:val="000000"/>
                <w:sz w:val="23"/>
                <w:szCs w:val="23"/>
              </w:rPr>
            </w:pPr>
            <w:r>
              <w:rPr>
                <w:rFonts w:hint="eastAsia" w:ascii="宋体" w:hAnsi="宋体"/>
                <w:color w:val="000000"/>
                <w:sz w:val="23"/>
                <w:szCs w:val="23"/>
              </w:rPr>
              <w:t>合同标的</w:t>
            </w:r>
          </w:p>
          <w:p w14:paraId="5AE00E07">
            <w:pPr>
              <w:numPr>
                <w:ilvl w:val="0"/>
                <w:numId w:val="12"/>
              </w:numPr>
              <w:rPr>
                <w:rFonts w:ascii="宋体" w:hAnsi="宋体"/>
                <w:color w:val="000000"/>
                <w:sz w:val="23"/>
                <w:szCs w:val="23"/>
              </w:rPr>
            </w:pPr>
            <w:r>
              <w:rPr>
                <w:rFonts w:hint="eastAsia" w:ascii="宋体" w:hAnsi="宋体"/>
                <w:color w:val="000000"/>
                <w:sz w:val="23"/>
                <w:szCs w:val="23"/>
              </w:rPr>
              <w:t>合同总价：</w:t>
            </w:r>
          </w:p>
          <w:p w14:paraId="6086F616">
            <w:pPr>
              <w:ind w:firstLine="575" w:firstLineChars="250"/>
              <w:rPr>
                <w:rFonts w:ascii="宋体" w:hAnsi="宋体"/>
                <w:color w:val="000000"/>
                <w:sz w:val="23"/>
                <w:szCs w:val="23"/>
              </w:rPr>
            </w:pPr>
            <w:r>
              <w:rPr>
                <w:rFonts w:hint="eastAsia" w:ascii="宋体" w:hAnsi="宋体"/>
                <w:color w:val="000000"/>
                <w:sz w:val="23"/>
                <w:szCs w:val="23"/>
              </w:rPr>
              <w:t>人民币（大写）（￥）。</w:t>
            </w:r>
          </w:p>
          <w:p w14:paraId="349B9823">
            <w:pPr>
              <w:numPr>
                <w:ilvl w:val="0"/>
                <w:numId w:val="12"/>
              </w:numPr>
              <w:rPr>
                <w:rFonts w:ascii="宋体" w:hAnsi="宋体"/>
                <w:color w:val="000000"/>
                <w:sz w:val="23"/>
                <w:szCs w:val="23"/>
              </w:rPr>
            </w:pPr>
            <w:r>
              <w:rPr>
                <w:rFonts w:hint="eastAsia" w:ascii="宋体" w:hAnsi="宋体"/>
                <w:color w:val="000000"/>
                <w:sz w:val="23"/>
                <w:szCs w:val="23"/>
              </w:rPr>
              <w:t>合同总价包括了全部含税费用。</w:t>
            </w:r>
          </w:p>
          <w:p w14:paraId="50285101">
            <w:pPr>
              <w:numPr>
                <w:ilvl w:val="0"/>
                <w:numId w:val="12"/>
              </w:numPr>
              <w:rPr>
                <w:rFonts w:ascii="宋体" w:hAnsi="宋体"/>
                <w:color w:val="000000"/>
                <w:sz w:val="23"/>
                <w:szCs w:val="23"/>
              </w:rPr>
            </w:pPr>
            <w:r>
              <w:rPr>
                <w:rFonts w:hint="eastAsia" w:ascii="宋体" w:hAnsi="宋体"/>
                <w:color w:val="000000"/>
                <w:sz w:val="23"/>
                <w:szCs w:val="23"/>
              </w:rPr>
              <w:t>价格明细清单（见合同附件一）。</w:t>
            </w:r>
          </w:p>
          <w:p w14:paraId="35B8687C">
            <w:pPr>
              <w:numPr>
                <w:ilvl w:val="0"/>
                <w:numId w:val="12"/>
              </w:numPr>
              <w:rPr>
                <w:rFonts w:ascii="宋体" w:hAnsi="宋体"/>
                <w:color w:val="000000"/>
                <w:sz w:val="23"/>
                <w:szCs w:val="23"/>
              </w:rPr>
            </w:pPr>
            <w:r>
              <w:rPr>
                <w:rFonts w:hint="eastAsia" w:ascii="宋体" w:hAnsi="宋体"/>
                <w:color w:val="000000"/>
                <w:sz w:val="23"/>
                <w:szCs w:val="23"/>
              </w:rPr>
              <w:t>标的数量、服务内容等文件（见合同附件二）。</w:t>
            </w:r>
          </w:p>
          <w:p w14:paraId="7E8D1DB5">
            <w:pPr>
              <w:numPr>
                <w:ilvl w:val="0"/>
                <w:numId w:val="12"/>
              </w:numPr>
              <w:rPr>
                <w:rFonts w:ascii="宋体" w:hAnsi="宋体"/>
                <w:color w:val="000000"/>
                <w:sz w:val="23"/>
                <w:szCs w:val="23"/>
              </w:rPr>
            </w:pPr>
            <w:r>
              <w:rPr>
                <w:rFonts w:hint="eastAsia" w:ascii="宋体" w:hAnsi="宋体"/>
                <w:color w:val="000000"/>
                <w:sz w:val="23"/>
                <w:szCs w:val="23"/>
              </w:rPr>
              <w:t>其它约定：。</w:t>
            </w:r>
          </w:p>
          <w:p w14:paraId="06B99F98">
            <w:pPr>
              <w:numPr>
                <w:ilvl w:val="0"/>
                <w:numId w:val="10"/>
              </w:numPr>
              <w:rPr>
                <w:rFonts w:ascii="宋体" w:hAnsi="宋体"/>
                <w:color w:val="000000"/>
                <w:sz w:val="23"/>
                <w:szCs w:val="23"/>
              </w:rPr>
            </w:pPr>
            <w:r>
              <w:rPr>
                <w:rFonts w:hint="eastAsia" w:ascii="宋体" w:hAnsi="宋体"/>
                <w:color w:val="000000"/>
                <w:sz w:val="23"/>
                <w:szCs w:val="23"/>
              </w:rPr>
              <w:t>结算方式</w:t>
            </w:r>
          </w:p>
          <w:p w14:paraId="1A2C40D8">
            <w:pPr>
              <w:numPr>
                <w:ilvl w:val="0"/>
                <w:numId w:val="13"/>
              </w:numPr>
              <w:rPr>
                <w:rFonts w:ascii="宋体" w:hAnsi="宋体"/>
                <w:color w:val="000000"/>
                <w:sz w:val="23"/>
                <w:szCs w:val="23"/>
              </w:rPr>
            </w:pPr>
            <w:r>
              <w:rPr>
                <w:rFonts w:hint="eastAsia" w:ascii="宋体" w:hAnsi="宋体"/>
                <w:color w:val="000000"/>
                <w:sz w:val="23"/>
                <w:szCs w:val="23"/>
              </w:rPr>
              <w:t>本合同价格为单价固定不变价。</w:t>
            </w:r>
          </w:p>
          <w:p w14:paraId="2EC061E8">
            <w:pPr>
              <w:numPr>
                <w:ilvl w:val="0"/>
                <w:numId w:val="13"/>
              </w:numPr>
              <w:rPr>
                <w:rFonts w:ascii="宋体" w:hAnsi="宋体"/>
                <w:color w:val="000000"/>
                <w:sz w:val="23"/>
                <w:szCs w:val="23"/>
              </w:rPr>
            </w:pPr>
            <w:r>
              <w:rPr>
                <w:rFonts w:hint="eastAsia" w:ascii="宋体" w:hAnsi="宋体"/>
                <w:color w:val="000000"/>
                <w:sz w:val="23"/>
                <w:szCs w:val="23"/>
              </w:rPr>
              <w:t>本合同价格为总价固定不变价。</w:t>
            </w:r>
          </w:p>
          <w:p w14:paraId="2578C70B">
            <w:pPr>
              <w:numPr>
                <w:ilvl w:val="0"/>
                <w:numId w:val="13"/>
              </w:numPr>
              <w:rPr>
                <w:rFonts w:ascii="宋体" w:hAnsi="宋体"/>
                <w:color w:val="000000"/>
                <w:sz w:val="23"/>
                <w:szCs w:val="23"/>
              </w:rPr>
            </w:pPr>
            <w:r>
              <w:rPr>
                <w:rFonts w:hint="eastAsia" w:ascii="宋体" w:hAnsi="宋体"/>
                <w:color w:val="000000"/>
                <w:sz w:val="23"/>
                <w:szCs w:val="23"/>
              </w:rPr>
              <w:t>本合同价格为按实结算。</w:t>
            </w:r>
          </w:p>
          <w:p w14:paraId="2578A898">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14:paraId="20E8A085">
            <w:pPr>
              <w:numPr>
                <w:ilvl w:val="0"/>
                <w:numId w:val="10"/>
              </w:numPr>
              <w:rPr>
                <w:rFonts w:ascii="宋体" w:hAnsi="宋体"/>
                <w:color w:val="000000"/>
                <w:sz w:val="23"/>
                <w:szCs w:val="23"/>
              </w:rPr>
            </w:pPr>
            <w:r>
              <w:rPr>
                <w:rFonts w:hint="eastAsia" w:ascii="宋体" w:hAnsi="宋体"/>
                <w:color w:val="000000"/>
                <w:sz w:val="23"/>
                <w:szCs w:val="23"/>
              </w:rPr>
              <w:t>付款方式</w:t>
            </w:r>
          </w:p>
          <w:p w14:paraId="1762C4DE">
            <w:pPr>
              <w:numPr>
                <w:ilvl w:val="0"/>
                <w:numId w:val="14"/>
              </w:numPr>
              <w:rPr>
                <w:rFonts w:ascii="宋体" w:hAnsi="宋体"/>
                <w:color w:val="000000"/>
                <w:sz w:val="23"/>
                <w:szCs w:val="23"/>
              </w:rPr>
            </w:pPr>
            <w:r>
              <w:rPr>
                <w:rFonts w:hint="eastAsia" w:ascii="宋体" w:hAnsi="宋体"/>
                <w:color w:val="000000"/>
                <w:sz w:val="23"/>
                <w:szCs w:val="23"/>
              </w:rPr>
              <w:t>一次性付款。</w:t>
            </w:r>
          </w:p>
          <w:p w14:paraId="4327351E">
            <w:pPr>
              <w:numPr>
                <w:ilvl w:val="0"/>
                <w:numId w:val="14"/>
              </w:numPr>
              <w:rPr>
                <w:rFonts w:ascii="宋体" w:hAnsi="宋体"/>
                <w:color w:val="000000"/>
                <w:sz w:val="23"/>
                <w:szCs w:val="23"/>
              </w:rPr>
            </w:pPr>
            <w:r>
              <w:rPr>
                <w:rFonts w:hint="eastAsia" w:ascii="宋体" w:hAnsi="宋体"/>
                <w:color w:val="000000"/>
                <w:sz w:val="23"/>
                <w:szCs w:val="23"/>
              </w:rPr>
              <w:t>分期付款： 。</w:t>
            </w:r>
          </w:p>
          <w:p w14:paraId="522D89C7">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14:paraId="380B74E1">
            <w:pPr>
              <w:numPr>
                <w:ilvl w:val="0"/>
                <w:numId w:val="10"/>
              </w:numPr>
              <w:rPr>
                <w:rFonts w:ascii="宋体" w:hAnsi="宋体"/>
                <w:color w:val="000000"/>
                <w:sz w:val="23"/>
                <w:szCs w:val="23"/>
              </w:rPr>
            </w:pPr>
            <w:r>
              <w:rPr>
                <w:rFonts w:hint="eastAsia" w:ascii="宋体" w:hAnsi="宋体"/>
                <w:bCs/>
                <w:color w:val="000000"/>
                <w:sz w:val="23"/>
                <w:szCs w:val="23"/>
              </w:rPr>
              <w:t>履约要求</w:t>
            </w:r>
          </w:p>
          <w:p w14:paraId="2A8FB08F">
            <w:pPr>
              <w:numPr>
                <w:ilvl w:val="0"/>
                <w:numId w:val="15"/>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14:paraId="6575291A">
            <w:pPr>
              <w:numPr>
                <w:ilvl w:val="0"/>
                <w:numId w:val="15"/>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14:paraId="5AB6AB67">
            <w:pPr>
              <w:numPr>
                <w:ilvl w:val="0"/>
                <w:numId w:val="15"/>
              </w:numPr>
              <w:rPr>
                <w:rFonts w:ascii="宋体" w:hAnsi="宋体"/>
                <w:color w:val="000000"/>
                <w:sz w:val="23"/>
                <w:szCs w:val="23"/>
              </w:rPr>
            </w:pPr>
            <w:r>
              <w:rPr>
                <w:rFonts w:hint="eastAsia" w:ascii="宋体" w:hAnsi="宋体"/>
                <w:color w:val="000000"/>
                <w:sz w:val="23"/>
                <w:szCs w:val="23"/>
              </w:rPr>
              <w:t>质量要求：。</w:t>
            </w:r>
          </w:p>
          <w:p w14:paraId="2CDA69E8">
            <w:pPr>
              <w:numPr>
                <w:ilvl w:val="0"/>
                <w:numId w:val="15"/>
              </w:numPr>
              <w:rPr>
                <w:rFonts w:ascii="宋体" w:hAnsi="宋体"/>
                <w:color w:val="000000"/>
                <w:sz w:val="23"/>
                <w:szCs w:val="23"/>
              </w:rPr>
            </w:pPr>
            <w:r>
              <w:rPr>
                <w:rFonts w:hint="eastAsia" w:ascii="宋体" w:hAnsi="宋体"/>
                <w:color w:val="000000"/>
                <w:sz w:val="23"/>
                <w:szCs w:val="23"/>
              </w:rPr>
              <w:t>验收标准：。</w:t>
            </w:r>
          </w:p>
          <w:p w14:paraId="521DBACD">
            <w:pPr>
              <w:numPr>
                <w:ilvl w:val="0"/>
                <w:numId w:val="15"/>
              </w:numPr>
              <w:rPr>
                <w:rFonts w:ascii="宋体" w:hAnsi="宋体"/>
                <w:color w:val="000000"/>
                <w:sz w:val="23"/>
                <w:szCs w:val="23"/>
              </w:rPr>
            </w:pPr>
            <w:r>
              <w:rPr>
                <w:rFonts w:hint="eastAsia" w:ascii="宋体" w:hAnsi="宋体"/>
                <w:color w:val="000000"/>
                <w:sz w:val="23"/>
                <w:szCs w:val="23"/>
              </w:rPr>
              <w:t>双方的其它约定：。</w:t>
            </w:r>
          </w:p>
          <w:p w14:paraId="59943C4A">
            <w:pPr>
              <w:numPr>
                <w:ilvl w:val="0"/>
                <w:numId w:val="10"/>
              </w:numPr>
              <w:rPr>
                <w:rFonts w:ascii="宋体" w:hAnsi="宋体"/>
                <w:color w:val="000000"/>
                <w:sz w:val="23"/>
                <w:szCs w:val="23"/>
              </w:rPr>
            </w:pPr>
            <w:r>
              <w:rPr>
                <w:rFonts w:hint="eastAsia" w:ascii="宋体" w:hAnsi="宋体"/>
                <w:bCs/>
                <w:color w:val="000000"/>
                <w:sz w:val="23"/>
                <w:szCs w:val="23"/>
              </w:rPr>
              <w:t>履约保证金</w:t>
            </w:r>
          </w:p>
          <w:p w14:paraId="26D9B95A">
            <w:pPr>
              <w:numPr>
                <w:ilvl w:val="0"/>
                <w:numId w:val="16"/>
              </w:numPr>
              <w:rPr>
                <w:rFonts w:ascii="宋体" w:hAnsi="宋体"/>
                <w:color w:val="000000"/>
                <w:sz w:val="23"/>
                <w:szCs w:val="23"/>
              </w:rPr>
            </w:pPr>
            <w:r>
              <w:rPr>
                <w:rFonts w:hint="eastAsia" w:ascii="宋体" w:hAnsi="宋体"/>
                <w:color w:val="000000"/>
                <w:sz w:val="23"/>
                <w:szCs w:val="23"/>
              </w:rPr>
              <w:t>金额：。</w:t>
            </w:r>
          </w:p>
          <w:p w14:paraId="09A87CB4">
            <w:pPr>
              <w:numPr>
                <w:ilvl w:val="0"/>
                <w:numId w:val="16"/>
              </w:numPr>
              <w:rPr>
                <w:rFonts w:ascii="宋体" w:hAnsi="宋体"/>
                <w:color w:val="000000"/>
                <w:sz w:val="23"/>
                <w:szCs w:val="23"/>
              </w:rPr>
            </w:pPr>
            <w:r>
              <w:rPr>
                <w:rFonts w:hint="eastAsia" w:ascii="宋体" w:hAnsi="宋体"/>
                <w:color w:val="000000"/>
                <w:sz w:val="23"/>
                <w:szCs w:val="23"/>
              </w:rPr>
              <w:t>交纳方式：。</w:t>
            </w:r>
          </w:p>
          <w:p w14:paraId="1FC4B20D">
            <w:pPr>
              <w:numPr>
                <w:ilvl w:val="0"/>
                <w:numId w:val="16"/>
              </w:numPr>
              <w:rPr>
                <w:rFonts w:ascii="宋体" w:hAnsi="宋体"/>
                <w:color w:val="000000"/>
                <w:sz w:val="23"/>
                <w:szCs w:val="23"/>
              </w:rPr>
            </w:pPr>
            <w:r>
              <w:rPr>
                <w:rFonts w:hint="eastAsia" w:ascii="宋体" w:hAnsi="宋体"/>
                <w:color w:val="000000"/>
                <w:sz w:val="23"/>
                <w:szCs w:val="23"/>
              </w:rPr>
              <w:t>用途：。</w:t>
            </w:r>
          </w:p>
          <w:p w14:paraId="57EF5A16">
            <w:pPr>
              <w:numPr>
                <w:ilvl w:val="0"/>
                <w:numId w:val="16"/>
              </w:numPr>
              <w:rPr>
                <w:rFonts w:ascii="宋体" w:hAnsi="宋体"/>
                <w:color w:val="000000"/>
                <w:sz w:val="23"/>
                <w:szCs w:val="23"/>
              </w:rPr>
            </w:pPr>
            <w:r>
              <w:rPr>
                <w:rFonts w:hint="eastAsia" w:ascii="宋体" w:hAnsi="宋体"/>
                <w:color w:val="000000"/>
                <w:sz w:val="23"/>
                <w:szCs w:val="23"/>
              </w:rPr>
              <w:t>退回条件：。</w:t>
            </w:r>
          </w:p>
          <w:p w14:paraId="145FF522">
            <w:pPr>
              <w:numPr>
                <w:ilvl w:val="0"/>
                <w:numId w:val="10"/>
              </w:numPr>
              <w:rPr>
                <w:rFonts w:ascii="宋体" w:hAnsi="宋体"/>
                <w:color w:val="000000"/>
                <w:sz w:val="23"/>
                <w:szCs w:val="23"/>
              </w:rPr>
            </w:pPr>
            <w:r>
              <w:rPr>
                <w:rFonts w:hint="eastAsia" w:ascii="宋体" w:hAnsi="宋体"/>
                <w:color w:val="000000"/>
                <w:sz w:val="23"/>
                <w:szCs w:val="23"/>
              </w:rPr>
              <w:t>甲方的权利与义务</w:t>
            </w:r>
          </w:p>
          <w:p w14:paraId="404BC57C">
            <w:pPr>
              <w:numPr>
                <w:ilvl w:val="0"/>
                <w:numId w:val="17"/>
              </w:numPr>
              <w:rPr>
                <w:rFonts w:ascii="宋体" w:hAnsi="宋体"/>
                <w:color w:val="000000"/>
                <w:sz w:val="23"/>
                <w:szCs w:val="23"/>
              </w:rPr>
            </w:pPr>
            <w:r>
              <w:rPr>
                <w:rFonts w:hint="eastAsia" w:ascii="宋体" w:hAnsi="宋体"/>
                <w:color w:val="000000"/>
                <w:sz w:val="23"/>
                <w:szCs w:val="23"/>
              </w:rPr>
              <w:t>双方的约定：。</w:t>
            </w:r>
          </w:p>
          <w:p w14:paraId="35E3FF5D">
            <w:pPr>
              <w:numPr>
                <w:ilvl w:val="0"/>
                <w:numId w:val="17"/>
              </w:numPr>
              <w:rPr>
                <w:rFonts w:ascii="宋体" w:hAnsi="宋体"/>
                <w:color w:val="000000"/>
                <w:sz w:val="23"/>
                <w:szCs w:val="23"/>
              </w:rPr>
            </w:pPr>
            <w:r>
              <w:rPr>
                <w:rFonts w:hint="eastAsia" w:ascii="宋体" w:hAnsi="宋体"/>
                <w:color w:val="000000"/>
                <w:sz w:val="23"/>
                <w:szCs w:val="23"/>
              </w:rPr>
              <w:t>法律法规以及招标文件规定的其他权利和义务。</w:t>
            </w:r>
          </w:p>
          <w:p w14:paraId="06C85A0C">
            <w:pPr>
              <w:numPr>
                <w:ilvl w:val="0"/>
                <w:numId w:val="10"/>
              </w:numPr>
              <w:rPr>
                <w:rFonts w:ascii="宋体" w:hAnsi="宋体"/>
                <w:color w:val="000000"/>
                <w:sz w:val="23"/>
                <w:szCs w:val="23"/>
              </w:rPr>
            </w:pPr>
            <w:r>
              <w:rPr>
                <w:rFonts w:hint="eastAsia" w:ascii="宋体" w:hAnsi="宋体"/>
                <w:color w:val="000000"/>
                <w:sz w:val="23"/>
                <w:szCs w:val="23"/>
              </w:rPr>
              <w:t>乙方的权利与义务</w:t>
            </w:r>
          </w:p>
          <w:p w14:paraId="4F3327DE">
            <w:pPr>
              <w:numPr>
                <w:ilvl w:val="0"/>
                <w:numId w:val="18"/>
              </w:numPr>
              <w:rPr>
                <w:rFonts w:ascii="宋体" w:hAnsi="宋体"/>
                <w:color w:val="000000"/>
                <w:sz w:val="23"/>
                <w:szCs w:val="23"/>
              </w:rPr>
            </w:pPr>
            <w:r>
              <w:rPr>
                <w:rFonts w:hint="eastAsia" w:ascii="宋体" w:hAnsi="宋体"/>
                <w:color w:val="000000"/>
                <w:sz w:val="23"/>
                <w:szCs w:val="23"/>
              </w:rPr>
              <w:t>双方的约定：。</w:t>
            </w:r>
          </w:p>
          <w:p w14:paraId="788D619C">
            <w:pPr>
              <w:numPr>
                <w:ilvl w:val="0"/>
                <w:numId w:val="18"/>
              </w:numPr>
              <w:rPr>
                <w:rFonts w:ascii="宋体" w:hAnsi="宋体"/>
                <w:color w:val="000000"/>
                <w:sz w:val="23"/>
                <w:szCs w:val="23"/>
              </w:rPr>
            </w:pPr>
            <w:r>
              <w:rPr>
                <w:rFonts w:hint="eastAsia" w:ascii="宋体" w:hAnsi="宋体"/>
                <w:color w:val="000000"/>
                <w:sz w:val="23"/>
                <w:szCs w:val="23"/>
              </w:rPr>
              <w:t>法律法规以及招标文件规定的其他权利和义务。</w:t>
            </w:r>
          </w:p>
          <w:p w14:paraId="62E6A870">
            <w:pPr>
              <w:numPr>
                <w:ilvl w:val="0"/>
                <w:numId w:val="10"/>
              </w:numPr>
              <w:rPr>
                <w:rFonts w:ascii="宋体" w:hAnsi="宋体"/>
                <w:color w:val="000000"/>
                <w:sz w:val="23"/>
                <w:szCs w:val="23"/>
              </w:rPr>
            </w:pPr>
            <w:r>
              <w:rPr>
                <w:rFonts w:hint="eastAsia" w:ascii="宋体" w:hAnsi="宋体"/>
                <w:color w:val="000000"/>
                <w:sz w:val="23"/>
                <w:szCs w:val="23"/>
              </w:rPr>
              <w:t>违约处罚</w:t>
            </w:r>
          </w:p>
          <w:p w14:paraId="45D8B9D0">
            <w:pPr>
              <w:numPr>
                <w:ilvl w:val="0"/>
                <w:numId w:val="19"/>
              </w:numPr>
              <w:rPr>
                <w:rFonts w:ascii="宋体" w:hAnsi="宋体"/>
                <w:color w:val="000000"/>
                <w:sz w:val="23"/>
                <w:szCs w:val="23"/>
              </w:rPr>
            </w:pPr>
            <w:r>
              <w:rPr>
                <w:rFonts w:hint="eastAsia" w:ascii="宋体" w:hAnsi="宋体"/>
                <w:color w:val="000000"/>
                <w:sz w:val="23"/>
                <w:szCs w:val="23"/>
              </w:rPr>
              <w:t>双方的约定：。</w:t>
            </w:r>
          </w:p>
          <w:p w14:paraId="265D3456">
            <w:pPr>
              <w:numPr>
                <w:ilvl w:val="0"/>
                <w:numId w:val="10"/>
              </w:numPr>
              <w:rPr>
                <w:rFonts w:ascii="宋体" w:hAnsi="宋体"/>
                <w:color w:val="000000"/>
                <w:sz w:val="23"/>
                <w:szCs w:val="23"/>
              </w:rPr>
            </w:pPr>
            <w:r>
              <w:rPr>
                <w:rFonts w:hint="eastAsia" w:ascii="宋体" w:hAnsi="宋体"/>
                <w:color w:val="000000"/>
                <w:sz w:val="23"/>
                <w:szCs w:val="23"/>
              </w:rPr>
              <w:t>免责条款</w:t>
            </w:r>
          </w:p>
          <w:p w14:paraId="60AD7D90">
            <w:pPr>
              <w:numPr>
                <w:ilvl w:val="0"/>
                <w:numId w:val="20"/>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14:paraId="7AB6F199">
            <w:pPr>
              <w:numPr>
                <w:ilvl w:val="0"/>
                <w:numId w:val="20"/>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14:paraId="575F7730">
            <w:pPr>
              <w:numPr>
                <w:ilvl w:val="0"/>
                <w:numId w:val="20"/>
              </w:numPr>
              <w:rPr>
                <w:rFonts w:ascii="宋体" w:hAnsi="宋体"/>
                <w:color w:val="000000"/>
                <w:sz w:val="23"/>
                <w:szCs w:val="23"/>
              </w:rPr>
            </w:pPr>
            <w:r>
              <w:rPr>
                <w:rFonts w:hint="eastAsia" w:ascii="宋体" w:hAnsi="宋体"/>
                <w:color w:val="000000"/>
                <w:sz w:val="23"/>
                <w:szCs w:val="23"/>
              </w:rPr>
              <w:t>双方的其它约定：。</w:t>
            </w:r>
          </w:p>
          <w:p w14:paraId="046C48FA">
            <w:pPr>
              <w:numPr>
                <w:ilvl w:val="0"/>
                <w:numId w:val="10"/>
              </w:numPr>
              <w:rPr>
                <w:rFonts w:ascii="宋体" w:hAnsi="宋体"/>
                <w:color w:val="000000"/>
                <w:sz w:val="23"/>
                <w:szCs w:val="23"/>
              </w:rPr>
            </w:pPr>
            <w:r>
              <w:rPr>
                <w:rFonts w:hint="eastAsia" w:ascii="宋体" w:hAnsi="宋体"/>
                <w:color w:val="000000"/>
                <w:sz w:val="23"/>
                <w:szCs w:val="23"/>
              </w:rPr>
              <w:t>争议的解决</w:t>
            </w:r>
          </w:p>
          <w:p w14:paraId="49385ECF">
            <w:pPr>
              <w:numPr>
                <w:ilvl w:val="0"/>
                <w:numId w:val="21"/>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14:paraId="129A09B0">
            <w:pPr>
              <w:numPr>
                <w:ilvl w:val="0"/>
                <w:numId w:val="21"/>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14:paraId="3A725A4A">
            <w:pPr>
              <w:numPr>
                <w:ilvl w:val="0"/>
                <w:numId w:val="10"/>
              </w:numPr>
              <w:rPr>
                <w:rFonts w:ascii="宋体" w:hAnsi="宋体"/>
                <w:color w:val="000000"/>
                <w:sz w:val="23"/>
                <w:szCs w:val="23"/>
              </w:rPr>
            </w:pPr>
            <w:r>
              <w:rPr>
                <w:rFonts w:hint="eastAsia" w:ascii="宋体" w:hAnsi="宋体"/>
                <w:bCs/>
                <w:color w:val="000000"/>
                <w:sz w:val="23"/>
                <w:szCs w:val="23"/>
              </w:rPr>
              <w:t>合同生效</w:t>
            </w:r>
          </w:p>
          <w:p w14:paraId="4FFE88F2">
            <w:pPr>
              <w:numPr>
                <w:ilvl w:val="0"/>
                <w:numId w:val="22"/>
              </w:numPr>
              <w:rPr>
                <w:rFonts w:ascii="宋体" w:hAnsi="宋体"/>
                <w:color w:val="000000"/>
                <w:sz w:val="23"/>
                <w:szCs w:val="23"/>
              </w:rPr>
            </w:pPr>
            <w:r>
              <w:rPr>
                <w:rFonts w:hint="eastAsia" w:ascii="宋体" w:hAnsi="宋体"/>
                <w:color w:val="000000"/>
                <w:sz w:val="23"/>
                <w:szCs w:val="23"/>
              </w:rPr>
              <w:t>双方的约定：。</w:t>
            </w:r>
          </w:p>
          <w:p w14:paraId="72D8915D">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14:paraId="794D9ABD">
            <w:pPr>
              <w:numPr>
                <w:ilvl w:val="0"/>
                <w:numId w:val="10"/>
              </w:numPr>
              <w:rPr>
                <w:rFonts w:ascii="宋体" w:hAnsi="宋体"/>
                <w:color w:val="000000"/>
                <w:sz w:val="23"/>
                <w:szCs w:val="23"/>
              </w:rPr>
            </w:pPr>
            <w:r>
              <w:rPr>
                <w:rFonts w:hint="eastAsia" w:ascii="宋体" w:hAnsi="宋体"/>
                <w:bCs/>
                <w:color w:val="000000"/>
                <w:sz w:val="23"/>
                <w:szCs w:val="23"/>
              </w:rPr>
              <w:t>合同的解除</w:t>
            </w:r>
          </w:p>
          <w:p w14:paraId="31362B8A">
            <w:pPr>
              <w:numPr>
                <w:ilvl w:val="0"/>
                <w:numId w:val="23"/>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14:paraId="06310FBF">
            <w:pPr>
              <w:numPr>
                <w:ilvl w:val="0"/>
                <w:numId w:val="23"/>
              </w:numPr>
              <w:rPr>
                <w:rFonts w:ascii="宋体" w:hAnsi="宋体"/>
                <w:color w:val="000000"/>
                <w:sz w:val="23"/>
                <w:szCs w:val="23"/>
              </w:rPr>
            </w:pPr>
            <w:r>
              <w:rPr>
                <w:rFonts w:hint="eastAsia" w:ascii="宋体" w:hAnsi="宋体"/>
                <w:color w:val="000000"/>
                <w:sz w:val="23"/>
                <w:szCs w:val="23"/>
              </w:rPr>
              <w:t>双方的其它约定：。</w:t>
            </w:r>
          </w:p>
          <w:p w14:paraId="2335D839">
            <w:pPr>
              <w:numPr>
                <w:ilvl w:val="0"/>
                <w:numId w:val="10"/>
              </w:numPr>
              <w:rPr>
                <w:rFonts w:ascii="宋体" w:hAnsi="宋体"/>
                <w:color w:val="000000"/>
                <w:sz w:val="23"/>
                <w:szCs w:val="23"/>
              </w:rPr>
            </w:pPr>
            <w:r>
              <w:rPr>
                <w:rFonts w:hint="eastAsia" w:ascii="宋体" w:hAnsi="宋体"/>
                <w:color w:val="000000"/>
                <w:sz w:val="23"/>
                <w:szCs w:val="23"/>
              </w:rPr>
              <w:t>附则</w:t>
            </w:r>
          </w:p>
          <w:p w14:paraId="63B4C145">
            <w:pPr>
              <w:numPr>
                <w:ilvl w:val="0"/>
                <w:numId w:val="24"/>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14:paraId="2867679C">
            <w:pPr>
              <w:numPr>
                <w:ilvl w:val="0"/>
                <w:numId w:val="24"/>
              </w:numPr>
              <w:rPr>
                <w:rFonts w:ascii="宋体" w:hAnsi="宋体"/>
                <w:color w:val="000000"/>
                <w:sz w:val="23"/>
                <w:szCs w:val="23"/>
              </w:rPr>
            </w:pPr>
            <w:r>
              <w:rPr>
                <w:rFonts w:hint="eastAsia" w:ascii="宋体" w:hAnsi="宋体"/>
                <w:color w:val="000000"/>
                <w:sz w:val="23"/>
                <w:szCs w:val="23"/>
              </w:rPr>
              <w:t>本合同壹式份，甲、乙双方各执份。</w:t>
            </w:r>
          </w:p>
          <w:p w14:paraId="21FE8299">
            <w:pPr>
              <w:numPr>
                <w:ilvl w:val="0"/>
                <w:numId w:val="24"/>
              </w:numPr>
              <w:rPr>
                <w:rFonts w:ascii="宋体" w:hAnsi="宋体"/>
                <w:color w:val="000000"/>
                <w:sz w:val="23"/>
                <w:szCs w:val="23"/>
              </w:rPr>
            </w:pPr>
            <w:r>
              <w:rPr>
                <w:rFonts w:hint="eastAsia" w:ascii="宋体" w:hAnsi="宋体"/>
                <w:color w:val="000000"/>
                <w:sz w:val="23"/>
                <w:szCs w:val="23"/>
              </w:rPr>
              <w:t>双方的其它约定：。</w:t>
            </w:r>
          </w:p>
          <w:p w14:paraId="3BE4E087">
            <w:pPr>
              <w:numPr>
                <w:ilvl w:val="0"/>
                <w:numId w:val="10"/>
              </w:numPr>
              <w:rPr>
                <w:rFonts w:ascii="宋体" w:hAnsi="宋体"/>
                <w:color w:val="000000"/>
                <w:sz w:val="23"/>
                <w:szCs w:val="23"/>
              </w:rPr>
            </w:pPr>
            <w:r>
              <w:rPr>
                <w:rFonts w:hint="eastAsia" w:ascii="宋体" w:hAnsi="宋体"/>
                <w:color w:val="000000"/>
                <w:sz w:val="23"/>
                <w:szCs w:val="23"/>
              </w:rPr>
              <w:t>合同附件</w:t>
            </w:r>
          </w:p>
          <w:p w14:paraId="568676AE">
            <w:pPr>
              <w:numPr>
                <w:ilvl w:val="0"/>
                <w:numId w:val="25"/>
              </w:numPr>
              <w:rPr>
                <w:rFonts w:ascii="宋体" w:hAnsi="宋体"/>
                <w:color w:val="000000"/>
                <w:sz w:val="23"/>
                <w:szCs w:val="23"/>
              </w:rPr>
            </w:pPr>
            <w:r>
              <w:rPr>
                <w:rFonts w:hint="eastAsia" w:ascii="宋体" w:hAnsi="宋体"/>
                <w:color w:val="000000"/>
                <w:sz w:val="23"/>
                <w:szCs w:val="23"/>
              </w:rPr>
              <w:t>附件一：价格明细清单。</w:t>
            </w:r>
          </w:p>
          <w:p w14:paraId="7F83D0AB">
            <w:pPr>
              <w:numPr>
                <w:ilvl w:val="0"/>
                <w:numId w:val="25"/>
              </w:numPr>
              <w:rPr>
                <w:rFonts w:ascii="宋体" w:hAnsi="宋体"/>
                <w:color w:val="000000"/>
                <w:sz w:val="23"/>
                <w:szCs w:val="23"/>
              </w:rPr>
            </w:pPr>
            <w:r>
              <w:rPr>
                <w:rFonts w:hint="eastAsia" w:ascii="宋体" w:hAnsi="宋体"/>
                <w:color w:val="000000"/>
                <w:sz w:val="23"/>
                <w:szCs w:val="23"/>
              </w:rPr>
              <w:t>标的数量、服务内容等文件。</w:t>
            </w:r>
          </w:p>
          <w:p w14:paraId="7EE919B1">
            <w:pPr>
              <w:numPr>
                <w:ilvl w:val="0"/>
                <w:numId w:val="25"/>
              </w:numPr>
              <w:rPr>
                <w:rFonts w:ascii="宋体" w:hAnsi="宋体"/>
                <w:color w:val="000000"/>
                <w:sz w:val="23"/>
                <w:szCs w:val="23"/>
              </w:rPr>
            </w:pPr>
            <w:r>
              <w:rPr>
                <w:rFonts w:hint="eastAsia" w:ascii="宋体" w:hAnsi="宋体"/>
                <w:color w:val="000000"/>
                <w:sz w:val="23"/>
                <w:szCs w:val="23"/>
              </w:rPr>
              <w:t>其它附件：。</w:t>
            </w:r>
          </w:p>
          <w:tbl>
            <w:tblPr>
              <w:tblStyle w:val="31"/>
              <w:tblW w:w="7938" w:type="dxa"/>
              <w:jc w:val="center"/>
              <w:tblLayout w:type="fixed"/>
              <w:tblCellMar>
                <w:top w:w="0" w:type="dxa"/>
                <w:left w:w="108" w:type="dxa"/>
                <w:bottom w:w="0" w:type="dxa"/>
                <w:right w:w="108" w:type="dxa"/>
              </w:tblCellMar>
            </w:tblPr>
            <w:tblGrid>
              <w:gridCol w:w="1701"/>
              <w:gridCol w:w="2268"/>
              <w:gridCol w:w="1701"/>
              <w:gridCol w:w="2268"/>
            </w:tblGrid>
            <w:tr w14:paraId="276EDFAC">
              <w:tblPrEx>
                <w:tblCellMar>
                  <w:top w:w="0" w:type="dxa"/>
                  <w:left w:w="108" w:type="dxa"/>
                  <w:bottom w:w="0" w:type="dxa"/>
                  <w:right w:w="108" w:type="dxa"/>
                </w:tblCellMar>
              </w:tblPrEx>
              <w:trPr>
                <w:trHeight w:val="360" w:hRule="atLeast"/>
                <w:jc w:val="center"/>
              </w:trPr>
              <w:tc>
                <w:tcPr>
                  <w:tcW w:w="1701" w:type="dxa"/>
                  <w:vAlign w:val="center"/>
                </w:tcPr>
                <w:p w14:paraId="4F8B98F4">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14:paraId="3977BA02">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14:paraId="4127B1BF">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14:paraId="2ADAD01E">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14:paraId="4714984C">
              <w:tblPrEx>
                <w:tblCellMar>
                  <w:top w:w="0" w:type="dxa"/>
                  <w:left w:w="108" w:type="dxa"/>
                  <w:bottom w:w="0" w:type="dxa"/>
                  <w:right w:w="108" w:type="dxa"/>
                </w:tblCellMar>
              </w:tblPrEx>
              <w:trPr>
                <w:trHeight w:val="360" w:hRule="atLeast"/>
                <w:jc w:val="center"/>
              </w:trPr>
              <w:tc>
                <w:tcPr>
                  <w:tcW w:w="1701" w:type="dxa"/>
                  <w:vAlign w:val="center"/>
                </w:tcPr>
                <w:p w14:paraId="63879BFB">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14:paraId="6477C57F">
                  <w:pPr>
                    <w:spacing w:line="0" w:lineRule="atLeast"/>
                    <w:rPr>
                      <w:rFonts w:ascii="宋体" w:hAnsi="宋体"/>
                      <w:color w:val="000000"/>
                      <w:sz w:val="23"/>
                      <w:szCs w:val="23"/>
                      <w:u w:val="single"/>
                    </w:rPr>
                  </w:pPr>
                </w:p>
              </w:tc>
              <w:tc>
                <w:tcPr>
                  <w:tcW w:w="1701" w:type="dxa"/>
                  <w:vAlign w:val="center"/>
                </w:tcPr>
                <w:p w14:paraId="61E086C1">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14:paraId="7D9E9059">
                  <w:pPr>
                    <w:spacing w:line="0" w:lineRule="atLeast"/>
                    <w:rPr>
                      <w:rFonts w:ascii="宋体" w:hAnsi="宋体"/>
                      <w:color w:val="000000"/>
                      <w:sz w:val="23"/>
                      <w:szCs w:val="23"/>
                      <w:u w:val="single"/>
                    </w:rPr>
                  </w:pPr>
                </w:p>
              </w:tc>
            </w:tr>
            <w:tr w14:paraId="1AA2CCDB">
              <w:tblPrEx>
                <w:tblCellMar>
                  <w:top w:w="0" w:type="dxa"/>
                  <w:left w:w="108" w:type="dxa"/>
                  <w:bottom w:w="0" w:type="dxa"/>
                  <w:right w:w="108" w:type="dxa"/>
                </w:tblCellMar>
              </w:tblPrEx>
              <w:trPr>
                <w:trHeight w:val="360" w:hRule="atLeast"/>
                <w:jc w:val="center"/>
              </w:trPr>
              <w:tc>
                <w:tcPr>
                  <w:tcW w:w="1701" w:type="dxa"/>
                  <w:vAlign w:val="center"/>
                </w:tcPr>
                <w:p w14:paraId="7C238016">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14:paraId="78F5BC15">
                  <w:pPr>
                    <w:spacing w:line="0" w:lineRule="atLeast"/>
                    <w:rPr>
                      <w:rFonts w:ascii="宋体" w:hAnsi="宋体"/>
                      <w:color w:val="000000"/>
                      <w:sz w:val="23"/>
                      <w:szCs w:val="23"/>
                      <w:u w:val="single"/>
                    </w:rPr>
                  </w:pPr>
                </w:p>
              </w:tc>
              <w:tc>
                <w:tcPr>
                  <w:tcW w:w="1701" w:type="dxa"/>
                  <w:vAlign w:val="center"/>
                </w:tcPr>
                <w:p w14:paraId="063D67A5">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14:paraId="7CBDDBB6">
                  <w:pPr>
                    <w:spacing w:line="0" w:lineRule="atLeast"/>
                    <w:rPr>
                      <w:rFonts w:ascii="宋体" w:hAnsi="宋体"/>
                      <w:color w:val="000000"/>
                      <w:sz w:val="23"/>
                      <w:szCs w:val="23"/>
                      <w:u w:val="single"/>
                    </w:rPr>
                  </w:pPr>
                </w:p>
              </w:tc>
            </w:tr>
            <w:tr w14:paraId="755C217D">
              <w:tblPrEx>
                <w:tblCellMar>
                  <w:top w:w="0" w:type="dxa"/>
                  <w:left w:w="108" w:type="dxa"/>
                  <w:bottom w:w="0" w:type="dxa"/>
                  <w:right w:w="108" w:type="dxa"/>
                </w:tblCellMar>
              </w:tblPrEx>
              <w:trPr>
                <w:trHeight w:val="360" w:hRule="atLeast"/>
                <w:jc w:val="center"/>
              </w:trPr>
              <w:tc>
                <w:tcPr>
                  <w:tcW w:w="1701" w:type="dxa"/>
                  <w:vAlign w:val="center"/>
                </w:tcPr>
                <w:p w14:paraId="7299AB12">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14:paraId="0C44D69D">
                  <w:pPr>
                    <w:spacing w:line="0" w:lineRule="atLeast"/>
                    <w:rPr>
                      <w:rFonts w:ascii="宋体" w:hAnsi="宋体"/>
                      <w:color w:val="000000"/>
                      <w:sz w:val="23"/>
                      <w:szCs w:val="23"/>
                      <w:u w:val="single"/>
                    </w:rPr>
                  </w:pPr>
                </w:p>
              </w:tc>
              <w:tc>
                <w:tcPr>
                  <w:tcW w:w="1701" w:type="dxa"/>
                  <w:vAlign w:val="center"/>
                </w:tcPr>
                <w:p w14:paraId="47EA0F4A">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14:paraId="795963F2">
                  <w:pPr>
                    <w:spacing w:line="0" w:lineRule="atLeast"/>
                    <w:rPr>
                      <w:rFonts w:ascii="宋体" w:hAnsi="宋体"/>
                      <w:color w:val="000000"/>
                      <w:sz w:val="23"/>
                      <w:szCs w:val="23"/>
                      <w:u w:val="single"/>
                    </w:rPr>
                  </w:pPr>
                </w:p>
              </w:tc>
            </w:tr>
            <w:tr w14:paraId="5CDC7D58">
              <w:tblPrEx>
                <w:tblCellMar>
                  <w:top w:w="0" w:type="dxa"/>
                  <w:left w:w="108" w:type="dxa"/>
                  <w:bottom w:w="0" w:type="dxa"/>
                  <w:right w:w="108" w:type="dxa"/>
                </w:tblCellMar>
              </w:tblPrEx>
              <w:trPr>
                <w:trHeight w:val="360" w:hRule="atLeast"/>
                <w:jc w:val="center"/>
              </w:trPr>
              <w:tc>
                <w:tcPr>
                  <w:tcW w:w="1701" w:type="dxa"/>
                  <w:vAlign w:val="center"/>
                </w:tcPr>
                <w:p w14:paraId="6A7DABDF">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14:paraId="723786C4">
                  <w:pPr>
                    <w:spacing w:line="0" w:lineRule="atLeast"/>
                    <w:rPr>
                      <w:rFonts w:ascii="宋体" w:hAnsi="宋体"/>
                      <w:color w:val="000000"/>
                      <w:sz w:val="23"/>
                      <w:szCs w:val="23"/>
                      <w:u w:val="single"/>
                    </w:rPr>
                  </w:pPr>
                </w:p>
              </w:tc>
              <w:tc>
                <w:tcPr>
                  <w:tcW w:w="1701" w:type="dxa"/>
                  <w:vAlign w:val="center"/>
                </w:tcPr>
                <w:p w14:paraId="5739F79A">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14:paraId="65DCA616">
                  <w:pPr>
                    <w:spacing w:line="0" w:lineRule="atLeast"/>
                    <w:rPr>
                      <w:rFonts w:ascii="宋体" w:hAnsi="宋体"/>
                      <w:color w:val="000000"/>
                      <w:sz w:val="23"/>
                      <w:szCs w:val="23"/>
                      <w:u w:val="single"/>
                    </w:rPr>
                  </w:pPr>
                </w:p>
              </w:tc>
            </w:tr>
            <w:tr w14:paraId="4A49483A">
              <w:tblPrEx>
                <w:tblCellMar>
                  <w:top w:w="0" w:type="dxa"/>
                  <w:left w:w="108" w:type="dxa"/>
                  <w:bottom w:w="0" w:type="dxa"/>
                  <w:right w:w="108" w:type="dxa"/>
                </w:tblCellMar>
              </w:tblPrEx>
              <w:trPr>
                <w:trHeight w:val="360" w:hRule="atLeast"/>
                <w:jc w:val="center"/>
              </w:trPr>
              <w:tc>
                <w:tcPr>
                  <w:tcW w:w="7938" w:type="dxa"/>
                  <w:gridSpan w:val="4"/>
                  <w:vAlign w:val="center"/>
                </w:tcPr>
                <w:p w14:paraId="11C193A1">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14:paraId="7864B082">
            <w:pPr>
              <w:spacing w:line="0" w:lineRule="atLeast"/>
              <w:ind w:firstLine="480"/>
              <w:rPr>
                <w:rFonts w:ascii="宋体" w:hAnsi="宋体" w:cs="宋体"/>
                <w:b/>
                <w:sz w:val="24"/>
              </w:rPr>
            </w:pPr>
            <w:r>
              <w:rPr>
                <w:color w:val="000000"/>
                <w:sz w:val="23"/>
                <w:szCs w:val="23"/>
              </w:rPr>
              <w:br w:type="page"/>
            </w:r>
            <w:r>
              <w:rPr>
                <w:rFonts w:hint="eastAsia" w:ascii="宋体" w:hAnsi="宋体" w:cs="宋体"/>
                <w:b/>
                <w:sz w:val="24"/>
              </w:rPr>
              <w:t>签约地点：</w:t>
            </w:r>
            <w:r>
              <w:rPr>
                <w:rFonts w:hint="eastAsia" w:ascii="宋体" w:hAnsi="宋体" w:cs="宋体"/>
                <w:b/>
                <w:sz w:val="24"/>
                <w:u w:val="single"/>
              </w:rPr>
              <w:t xml:space="preserve">       广州市海珠区仑头路21号      </w:t>
            </w:r>
          </w:p>
        </w:tc>
      </w:tr>
    </w:tbl>
    <w:p w14:paraId="7504CE50">
      <w:pPr>
        <w:pStyle w:val="2"/>
        <w:spacing w:before="0" w:after="0" w:line="240" w:lineRule="auto"/>
        <w:rPr>
          <w:rFonts w:ascii="宋体" w:hAnsi="宋体"/>
          <w:color w:val="000000"/>
          <w:sz w:val="28"/>
          <w:szCs w:val="23"/>
        </w:rPr>
      </w:pPr>
      <w:r>
        <w:rPr>
          <w:rFonts w:hint="eastAsia" w:ascii="宋体" w:hAnsi="宋体" w:cs="宋体"/>
        </w:rPr>
        <w:br w:type="page"/>
      </w:r>
      <w:bookmarkStart w:id="28" w:name="_Toc20964"/>
      <w:bookmarkStart w:id="29" w:name="_Toc298242764"/>
      <w:r>
        <w:rPr>
          <w:rFonts w:hint="eastAsia"/>
        </w:rPr>
        <w:t>第六部分  投标文件格式</w:t>
      </w:r>
      <w:bookmarkEnd w:id="28"/>
      <w:bookmarkEnd w:id="29"/>
    </w:p>
    <w:p w14:paraId="546BBBA9">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14:paraId="440B321D">
      <w:pPr>
        <w:rPr>
          <w:rFonts w:ascii="宋体" w:hAnsi="宋体"/>
          <w:color w:val="000000"/>
          <w:sz w:val="23"/>
          <w:szCs w:val="23"/>
        </w:rPr>
      </w:pPr>
    </w:p>
    <w:p w14:paraId="7C8E55B4">
      <w:pPr>
        <w:rPr>
          <w:rFonts w:ascii="宋体" w:hAnsi="宋体"/>
          <w:color w:val="000000"/>
          <w:sz w:val="23"/>
          <w:szCs w:val="23"/>
        </w:rPr>
      </w:pPr>
    </w:p>
    <w:p w14:paraId="7B7ACC0E">
      <w:pPr>
        <w:pStyle w:val="4"/>
        <w:numPr>
          <w:ilvl w:val="0"/>
          <w:numId w:val="26"/>
        </w:numPr>
      </w:pPr>
      <w:bookmarkStart w:id="30" w:name="_Toc26404"/>
      <w:r>
        <w:rPr>
          <w:rFonts w:hint="eastAsia"/>
        </w:rPr>
        <w:t>投标函</w:t>
      </w:r>
      <w:bookmarkEnd w:id="30"/>
    </w:p>
    <w:p w14:paraId="30F3240E">
      <w:pPr>
        <w:rPr>
          <w:rFonts w:ascii="宋体" w:hAnsi="宋体"/>
          <w:color w:val="000000"/>
          <w:sz w:val="23"/>
          <w:szCs w:val="23"/>
        </w:rPr>
      </w:pPr>
    </w:p>
    <w:p w14:paraId="7ABB075F">
      <w:pPr>
        <w:spacing w:line="400" w:lineRule="exact"/>
        <w:rPr>
          <w:rFonts w:ascii="宋体" w:hAnsi="宋体"/>
          <w:color w:val="000000"/>
          <w:sz w:val="23"/>
          <w:szCs w:val="23"/>
        </w:rPr>
      </w:pPr>
      <w:r>
        <w:rPr>
          <w:rFonts w:hint="eastAsia" w:ascii="宋体" w:hAnsi="宋体"/>
          <w:color w:val="000000"/>
          <w:sz w:val="23"/>
          <w:szCs w:val="23"/>
        </w:rPr>
        <w:t>致: 广东财经大学</w:t>
      </w:r>
    </w:p>
    <w:p w14:paraId="7416C2FE">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14:paraId="2843714D">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1" w:name="OLE_LINK4"/>
      <w:r>
        <w:rPr>
          <w:rFonts w:hint="eastAsia" w:ascii="宋体" w:hAnsi="宋体"/>
          <w:color w:val="000000"/>
          <w:sz w:val="23"/>
          <w:szCs w:val="23"/>
        </w:rPr>
        <w:t>副本</w:t>
      </w:r>
      <w:bookmarkEnd w:id="31"/>
      <w:r>
        <w:rPr>
          <w:rFonts w:hint="eastAsia" w:ascii="宋体" w:hAnsi="宋体"/>
          <w:b/>
          <w:bCs/>
          <w:color w:val="FF0000"/>
          <w:sz w:val="23"/>
          <w:szCs w:val="23"/>
          <w:u w:val="single"/>
        </w:rPr>
        <w:t>3</w:t>
      </w:r>
      <w:r>
        <w:rPr>
          <w:rFonts w:hint="eastAsia" w:ascii="宋体" w:hAnsi="宋体"/>
          <w:color w:val="000000"/>
          <w:sz w:val="23"/>
          <w:szCs w:val="23"/>
        </w:rPr>
        <w:t>套，投标文件包括如下内容：</w:t>
      </w:r>
    </w:p>
    <w:p w14:paraId="3E5E6785">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投标函。</w:t>
      </w:r>
    </w:p>
    <w:p w14:paraId="46B63D45">
      <w:pPr>
        <w:numPr>
          <w:ilvl w:val="0"/>
          <w:numId w:val="27"/>
        </w:numPr>
        <w:spacing w:line="400" w:lineRule="exact"/>
        <w:rPr>
          <w:rFonts w:ascii="宋体" w:hAnsi="宋体"/>
          <w:color w:val="000000"/>
          <w:sz w:val="23"/>
          <w:szCs w:val="23"/>
        </w:rPr>
      </w:pPr>
      <w:r>
        <w:rPr>
          <w:rFonts w:hint="eastAsia" w:ascii="宋体" w:hAnsi="宋体"/>
          <w:color w:val="000000"/>
          <w:sz w:val="23"/>
          <w:szCs w:val="23"/>
        </w:rPr>
        <w:t>价格文件。</w:t>
      </w:r>
    </w:p>
    <w:p w14:paraId="585965BE">
      <w:pPr>
        <w:numPr>
          <w:ilvl w:val="0"/>
          <w:numId w:val="27"/>
        </w:numPr>
        <w:spacing w:line="400" w:lineRule="exact"/>
        <w:rPr>
          <w:rFonts w:ascii="宋体" w:hAnsi="宋体"/>
          <w:color w:val="000000"/>
          <w:sz w:val="23"/>
          <w:szCs w:val="23"/>
        </w:rPr>
      </w:pPr>
      <w:r>
        <w:rPr>
          <w:rFonts w:hint="eastAsia" w:ascii="宋体" w:hAnsi="宋体"/>
          <w:color w:val="000000"/>
          <w:sz w:val="23"/>
          <w:szCs w:val="23"/>
        </w:rPr>
        <w:t>技术或服务文件。</w:t>
      </w:r>
    </w:p>
    <w:p w14:paraId="78A11684">
      <w:pPr>
        <w:numPr>
          <w:ilvl w:val="0"/>
          <w:numId w:val="27"/>
        </w:numPr>
        <w:spacing w:line="400" w:lineRule="exact"/>
        <w:rPr>
          <w:rFonts w:ascii="宋体" w:hAnsi="宋体"/>
          <w:color w:val="000000"/>
          <w:sz w:val="23"/>
          <w:szCs w:val="23"/>
        </w:rPr>
      </w:pPr>
      <w:r>
        <w:rPr>
          <w:rFonts w:hint="eastAsia" w:ascii="宋体" w:hAnsi="宋体"/>
          <w:color w:val="000000"/>
          <w:sz w:val="23"/>
          <w:szCs w:val="23"/>
        </w:rPr>
        <w:t>承诺书。</w:t>
      </w:r>
    </w:p>
    <w:p w14:paraId="56E9C6C1">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投标资格文件。</w:t>
      </w:r>
    </w:p>
    <w:p w14:paraId="617ABD3E">
      <w:pPr>
        <w:numPr>
          <w:ilvl w:val="0"/>
          <w:numId w:val="27"/>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14:paraId="3CBAD947">
      <w:pPr>
        <w:spacing w:line="400" w:lineRule="exact"/>
        <w:rPr>
          <w:rFonts w:ascii="宋体" w:hAnsi="宋体"/>
          <w:color w:val="000000"/>
          <w:sz w:val="23"/>
          <w:szCs w:val="23"/>
        </w:rPr>
      </w:pPr>
    </w:p>
    <w:p w14:paraId="672E45E4">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14:paraId="753C3882">
      <w:pPr>
        <w:numPr>
          <w:ilvl w:val="0"/>
          <w:numId w:val="28"/>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14:paraId="2250B6A9">
      <w:pPr>
        <w:numPr>
          <w:ilvl w:val="0"/>
          <w:numId w:val="28"/>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14:paraId="0D7C265F">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14:paraId="6ED8CE18">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14:paraId="0E6768C8">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14:paraId="302B7016">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14:paraId="0D77D503">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14:paraId="49337F79">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14:paraId="57AE2550">
      <w:pPr>
        <w:numPr>
          <w:ilvl w:val="0"/>
          <w:numId w:val="28"/>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14:paraId="4EDA5E87">
      <w:pPr>
        <w:numPr>
          <w:ilvl w:val="0"/>
          <w:numId w:val="28"/>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14:paraId="2A695389">
      <w:pPr>
        <w:spacing w:line="400" w:lineRule="exact"/>
        <w:rPr>
          <w:rFonts w:ascii="宋体" w:hAnsi="宋体"/>
          <w:color w:val="000000"/>
          <w:sz w:val="23"/>
          <w:szCs w:val="23"/>
        </w:rPr>
      </w:pPr>
    </w:p>
    <w:p w14:paraId="25B6773A">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r>
        <w:rPr>
          <w:rFonts w:hint="eastAsia" w:ascii="宋体" w:hAnsi="宋体"/>
          <w:sz w:val="23"/>
          <w:szCs w:val="23"/>
          <w:u w:val="single"/>
        </w:rPr>
        <w:t xml:space="preserve">                    </w:t>
      </w:r>
      <w:r>
        <w:rPr>
          <w:rFonts w:hint="eastAsia" w:ascii="宋体" w:hAnsi="宋体"/>
          <w:sz w:val="23"/>
          <w:szCs w:val="23"/>
        </w:rPr>
        <w:t xml:space="preserve"> .</w:t>
      </w:r>
    </w:p>
    <w:p w14:paraId="6408B858">
      <w:pPr>
        <w:spacing w:line="440" w:lineRule="exact"/>
        <w:ind w:firstLine="230" w:firstLineChars="100"/>
        <w:rPr>
          <w:rFonts w:ascii="宋体" w:hAnsi="宋体"/>
          <w:sz w:val="23"/>
          <w:szCs w:val="23"/>
          <w:u w:val="single"/>
        </w:rPr>
      </w:pPr>
      <w:r>
        <w:rPr>
          <w:rFonts w:hint="eastAsia" w:ascii="宋体" w:hAnsi="宋体"/>
          <w:sz w:val="23"/>
          <w:szCs w:val="23"/>
        </w:rPr>
        <w:t>地    址：</w:t>
      </w:r>
      <w:r>
        <w:rPr>
          <w:rFonts w:hint="eastAsia" w:ascii="宋体" w:hAnsi="宋体"/>
          <w:sz w:val="23"/>
          <w:szCs w:val="23"/>
          <w:u w:val="single"/>
        </w:rPr>
        <w:t xml:space="preserve">                        </w:t>
      </w:r>
      <w:r>
        <w:rPr>
          <w:rFonts w:hint="eastAsia" w:ascii="宋体" w:hAnsi="宋体"/>
          <w:sz w:val="23"/>
          <w:szCs w:val="23"/>
        </w:rPr>
        <w:t>.   邮政编码：</w:t>
      </w:r>
      <w:r>
        <w:rPr>
          <w:rFonts w:hint="eastAsia" w:ascii="宋体" w:hAnsi="宋体"/>
          <w:sz w:val="23"/>
          <w:szCs w:val="23"/>
          <w:u w:val="single"/>
        </w:rPr>
        <w:t xml:space="preserve">                  </w:t>
      </w:r>
      <w:r>
        <w:rPr>
          <w:rFonts w:hint="eastAsia" w:ascii="宋体" w:hAnsi="宋体"/>
          <w:sz w:val="23"/>
          <w:szCs w:val="23"/>
        </w:rPr>
        <w:t>.</w:t>
      </w:r>
    </w:p>
    <w:p w14:paraId="3D9504BA">
      <w:pPr>
        <w:spacing w:line="440" w:lineRule="exact"/>
        <w:rPr>
          <w:rFonts w:ascii="宋体" w:hAnsi="宋体"/>
          <w:sz w:val="23"/>
          <w:szCs w:val="23"/>
          <w:u w:val="single"/>
        </w:rPr>
      </w:pPr>
      <w:r>
        <w:rPr>
          <w:rFonts w:hint="eastAsia" w:ascii="宋体" w:hAnsi="宋体"/>
          <w:sz w:val="23"/>
          <w:szCs w:val="23"/>
        </w:rPr>
        <w:t xml:space="preserve">  代表姓名：</w:t>
      </w:r>
      <w:r>
        <w:rPr>
          <w:rFonts w:hint="eastAsia" w:ascii="宋体" w:hAnsi="宋体"/>
          <w:sz w:val="23"/>
          <w:szCs w:val="23"/>
          <w:u w:val="single"/>
        </w:rPr>
        <w:t xml:space="preserve">                          </w:t>
      </w:r>
      <w:r>
        <w:rPr>
          <w:rFonts w:hint="eastAsia" w:ascii="宋体" w:hAnsi="宋体"/>
          <w:sz w:val="23"/>
          <w:szCs w:val="23"/>
        </w:rPr>
        <w:t xml:space="preserve"> .职    务：</w:t>
      </w:r>
      <w:r>
        <w:rPr>
          <w:rFonts w:hint="eastAsia" w:ascii="宋体" w:hAnsi="宋体"/>
          <w:sz w:val="23"/>
          <w:szCs w:val="23"/>
          <w:u w:val="single"/>
        </w:rPr>
        <w:t xml:space="preserve">                    </w:t>
      </w:r>
      <w:r>
        <w:rPr>
          <w:rFonts w:hint="eastAsia" w:ascii="宋体" w:hAnsi="宋体"/>
          <w:sz w:val="23"/>
          <w:szCs w:val="23"/>
        </w:rPr>
        <w:t xml:space="preserve"> .</w:t>
      </w:r>
    </w:p>
    <w:p w14:paraId="18E3179C">
      <w:pPr>
        <w:rPr>
          <w:rFonts w:ascii="宋体" w:hAnsi="宋体"/>
          <w:color w:val="000000"/>
          <w:sz w:val="23"/>
          <w:szCs w:val="23"/>
        </w:rPr>
      </w:pPr>
    </w:p>
    <w:p w14:paraId="5B0D6C73">
      <w:pPr>
        <w:spacing w:line="480" w:lineRule="exact"/>
        <w:ind w:left="4599" w:leftChars="2190"/>
        <w:rPr>
          <w:rFonts w:ascii="宋体"/>
          <w:color w:val="000000"/>
          <w:sz w:val="23"/>
          <w:szCs w:val="23"/>
        </w:rPr>
      </w:pPr>
      <w:r>
        <w:rPr>
          <w:rFonts w:hint="eastAsia" w:ascii="宋体"/>
          <w:color w:val="000000"/>
          <w:sz w:val="23"/>
          <w:szCs w:val="23"/>
        </w:rPr>
        <w:t>投标人（公章）：</w:t>
      </w:r>
    </w:p>
    <w:p w14:paraId="2D065B22">
      <w:pPr>
        <w:spacing w:line="480" w:lineRule="exact"/>
        <w:ind w:left="4599" w:leftChars="2190"/>
        <w:rPr>
          <w:rFonts w:ascii="宋体"/>
          <w:color w:val="000000"/>
          <w:sz w:val="23"/>
          <w:szCs w:val="23"/>
        </w:rPr>
      </w:pPr>
      <w:r>
        <w:rPr>
          <w:rFonts w:hint="eastAsia" w:ascii="宋体"/>
          <w:color w:val="000000"/>
          <w:sz w:val="23"/>
          <w:szCs w:val="23"/>
        </w:rPr>
        <w:t>投标人地址：</w:t>
      </w:r>
    </w:p>
    <w:p w14:paraId="67E2FBA5">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14:paraId="09DCD00C">
      <w:pPr>
        <w:spacing w:line="480" w:lineRule="exact"/>
        <w:ind w:left="4599" w:leftChars="2190"/>
        <w:rPr>
          <w:rFonts w:ascii="宋体"/>
          <w:color w:val="000000"/>
          <w:sz w:val="23"/>
          <w:szCs w:val="23"/>
        </w:rPr>
      </w:pPr>
      <w:r>
        <w:rPr>
          <w:rFonts w:hint="eastAsia" w:ascii="宋体"/>
          <w:color w:val="000000"/>
          <w:sz w:val="23"/>
          <w:szCs w:val="23"/>
        </w:rPr>
        <w:t>日    期：</w:t>
      </w:r>
    </w:p>
    <w:p w14:paraId="77260D6F">
      <w:pPr>
        <w:spacing w:line="480" w:lineRule="exact"/>
        <w:ind w:left="4599" w:leftChars="2190"/>
        <w:rPr>
          <w:rFonts w:ascii="宋体"/>
          <w:color w:val="000000"/>
          <w:sz w:val="23"/>
          <w:szCs w:val="23"/>
        </w:rPr>
      </w:pPr>
    </w:p>
    <w:p w14:paraId="09DE5A8E">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14:paraId="3244BD66">
      <w:pPr>
        <w:adjustRightInd w:val="0"/>
        <w:snapToGrid w:val="0"/>
        <w:outlineLvl w:val="0"/>
        <w:rPr>
          <w:rFonts w:ascii="宋体" w:hAnsi="宋体" w:cs="宋体"/>
          <w:b/>
          <w:sz w:val="24"/>
        </w:rPr>
      </w:pPr>
      <w:r>
        <w:rPr>
          <w:rFonts w:hint="eastAsia" w:ascii="宋体" w:hAnsi="宋体"/>
          <w:color w:val="000000"/>
          <w:sz w:val="23"/>
          <w:szCs w:val="23"/>
        </w:rPr>
        <w:br w:type="page"/>
      </w:r>
    </w:p>
    <w:p w14:paraId="1222B44B">
      <w:pPr>
        <w:pStyle w:val="4"/>
        <w:numPr>
          <w:ilvl w:val="0"/>
          <w:numId w:val="26"/>
        </w:numPr>
      </w:pPr>
      <w:bookmarkStart w:id="32" w:name="_Toc298242766"/>
      <w:bookmarkStart w:id="33" w:name="_Toc20173"/>
      <w:r>
        <w:rPr>
          <w:rFonts w:hint="eastAsia"/>
        </w:rPr>
        <w:t>价格文件</w:t>
      </w:r>
      <w:bookmarkEnd w:id="32"/>
      <w:bookmarkEnd w:id="33"/>
    </w:p>
    <w:p w14:paraId="586B6A9A">
      <w:pPr>
        <w:spacing w:line="560" w:lineRule="exact"/>
        <w:jc w:val="center"/>
        <w:rPr>
          <w:rFonts w:ascii="宋体" w:hAnsi="宋体"/>
          <w:b/>
          <w:bCs/>
          <w:color w:val="000000"/>
          <w:sz w:val="28"/>
          <w:szCs w:val="28"/>
        </w:rPr>
      </w:pPr>
      <w:r>
        <w:rPr>
          <w:rFonts w:hint="eastAsia" w:ascii="宋体" w:hAnsi="宋体"/>
          <w:b/>
          <w:bCs/>
          <w:color w:val="000000"/>
          <w:sz w:val="28"/>
          <w:szCs w:val="28"/>
        </w:rPr>
        <w:t>投标报价一览表</w:t>
      </w:r>
    </w:p>
    <w:p w14:paraId="2BE5691E">
      <w:pPr>
        <w:pStyle w:val="41"/>
        <w:ind w:firstLine="460"/>
      </w:pPr>
      <w:r>
        <w:rPr>
          <w:rFonts w:hint="eastAsia" w:ascii="宋体" w:hAnsi="宋体"/>
          <w:color w:val="000000"/>
          <w:sz w:val="23"/>
          <w:szCs w:val="23"/>
        </w:rPr>
        <w:t xml:space="preserve">                                                     单位：%</w:t>
      </w:r>
    </w:p>
    <w:p w14:paraId="1AFE6F34">
      <w:pPr>
        <w:adjustRightInd w:val="0"/>
        <w:snapToGrid w:val="0"/>
        <w:outlineLvl w:val="0"/>
        <w:rPr>
          <w:rFonts w:ascii="宋体" w:hAnsi="宋体"/>
          <w:color w:val="000000"/>
          <w:sz w:val="23"/>
          <w:szCs w:val="23"/>
        </w:rPr>
      </w:pPr>
    </w:p>
    <w:tbl>
      <w:tblPr>
        <w:tblStyle w:val="32"/>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20"/>
        <w:gridCol w:w="1455"/>
        <w:gridCol w:w="1665"/>
        <w:gridCol w:w="1170"/>
        <w:gridCol w:w="1388"/>
      </w:tblGrid>
      <w:tr w14:paraId="5B3C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DFCE66C">
            <w:pPr>
              <w:jc w:val="center"/>
              <w:rPr>
                <w:b/>
              </w:rPr>
            </w:pPr>
            <w:r>
              <w:rPr>
                <w:rFonts w:hint="eastAsia"/>
              </w:rPr>
              <w:t>序号</w:t>
            </w:r>
          </w:p>
        </w:tc>
        <w:tc>
          <w:tcPr>
            <w:tcW w:w="2520" w:type="dxa"/>
            <w:vAlign w:val="center"/>
          </w:tcPr>
          <w:p w14:paraId="5A20907A">
            <w:pPr>
              <w:jc w:val="center"/>
              <w:rPr>
                <w:b/>
              </w:rPr>
            </w:pPr>
            <w:r>
              <w:rPr>
                <w:rFonts w:hint="eastAsia"/>
              </w:rPr>
              <w:t>项目名称</w:t>
            </w:r>
          </w:p>
        </w:tc>
        <w:tc>
          <w:tcPr>
            <w:tcW w:w="1455" w:type="dxa"/>
            <w:vAlign w:val="center"/>
          </w:tcPr>
          <w:p w14:paraId="2E5390F5">
            <w:pPr>
              <w:jc w:val="center"/>
              <w:rPr>
                <w:b/>
              </w:rPr>
            </w:pPr>
            <w:r>
              <w:rPr>
                <w:rFonts w:hint="eastAsia"/>
              </w:rPr>
              <w:t>单位</w:t>
            </w:r>
          </w:p>
        </w:tc>
        <w:tc>
          <w:tcPr>
            <w:tcW w:w="1665" w:type="dxa"/>
            <w:vAlign w:val="center"/>
          </w:tcPr>
          <w:p w14:paraId="56ECCB6A">
            <w:pPr>
              <w:jc w:val="center"/>
              <w:rPr>
                <w:b/>
              </w:rPr>
            </w:pPr>
            <w:r>
              <w:rPr>
                <w:rFonts w:hint="eastAsia"/>
              </w:rPr>
              <w:t>最高限价（元）</w:t>
            </w:r>
          </w:p>
        </w:tc>
        <w:tc>
          <w:tcPr>
            <w:tcW w:w="1170" w:type="dxa"/>
            <w:vAlign w:val="center"/>
          </w:tcPr>
          <w:p w14:paraId="55447520">
            <w:pPr>
              <w:rPr>
                <w:b/>
              </w:rPr>
            </w:pPr>
            <w:r>
              <w:rPr>
                <w:rFonts w:hint="eastAsia"/>
                <w:bCs/>
              </w:rPr>
              <w:t>供应商填报折扣率</w:t>
            </w:r>
          </w:p>
        </w:tc>
        <w:tc>
          <w:tcPr>
            <w:tcW w:w="1388" w:type="dxa"/>
            <w:vAlign w:val="center"/>
          </w:tcPr>
          <w:p w14:paraId="3E4E41BD">
            <w:pPr>
              <w:jc w:val="center"/>
              <w:rPr>
                <w:rFonts w:ascii="宋体" w:hAnsi="宋体"/>
                <w:color w:val="000000"/>
                <w:kern w:val="0"/>
                <w:sz w:val="23"/>
                <w:szCs w:val="23"/>
              </w:rPr>
            </w:pPr>
            <w:r>
              <w:rPr>
                <w:rFonts w:hint="eastAsia" w:ascii="宋体" w:hAnsi="宋体"/>
                <w:color w:val="000000"/>
                <w:kern w:val="0"/>
                <w:sz w:val="23"/>
                <w:szCs w:val="23"/>
              </w:rPr>
              <w:t>备注</w:t>
            </w:r>
          </w:p>
        </w:tc>
      </w:tr>
      <w:tr w14:paraId="7A1B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457E2B82">
            <w:pPr>
              <w:jc w:val="center"/>
              <w:rPr>
                <w:b/>
              </w:rPr>
            </w:pPr>
            <w:r>
              <w:rPr>
                <w:rFonts w:hint="eastAsia"/>
              </w:rPr>
              <w:t>1</w:t>
            </w:r>
          </w:p>
        </w:tc>
        <w:tc>
          <w:tcPr>
            <w:tcW w:w="2520" w:type="dxa"/>
            <w:vAlign w:val="center"/>
          </w:tcPr>
          <w:p w14:paraId="1457FDBC">
            <w:pPr>
              <w:jc w:val="left"/>
              <w:rPr>
                <w:b/>
              </w:rPr>
            </w:pPr>
            <w:r>
              <w:rPr>
                <w:rFonts w:hint="eastAsia"/>
              </w:rPr>
              <w:t>租赁200KW发电机（1日）静音式</w:t>
            </w:r>
          </w:p>
        </w:tc>
        <w:tc>
          <w:tcPr>
            <w:tcW w:w="1455" w:type="dxa"/>
            <w:vAlign w:val="center"/>
          </w:tcPr>
          <w:p w14:paraId="0EADD12B">
            <w:pPr>
              <w:jc w:val="center"/>
              <w:rPr>
                <w:b/>
              </w:rPr>
            </w:pPr>
            <w:r>
              <w:rPr>
                <w:rFonts w:hint="eastAsia"/>
              </w:rPr>
              <w:t>台</w:t>
            </w:r>
          </w:p>
        </w:tc>
        <w:tc>
          <w:tcPr>
            <w:tcW w:w="1665" w:type="dxa"/>
            <w:vAlign w:val="center"/>
          </w:tcPr>
          <w:p w14:paraId="3D3E171E">
            <w:pPr>
              <w:jc w:val="center"/>
              <w:rPr>
                <w:b/>
              </w:rPr>
            </w:pPr>
            <w:r>
              <w:rPr>
                <w:rFonts w:hint="eastAsia"/>
              </w:rPr>
              <w:t>7040</w:t>
            </w:r>
          </w:p>
        </w:tc>
        <w:tc>
          <w:tcPr>
            <w:tcW w:w="1170" w:type="dxa"/>
            <w:vMerge w:val="restart"/>
          </w:tcPr>
          <w:p w14:paraId="1209B218">
            <w:pPr>
              <w:jc w:val="left"/>
              <w:rPr>
                <w:b/>
              </w:rPr>
            </w:pPr>
          </w:p>
        </w:tc>
        <w:tc>
          <w:tcPr>
            <w:tcW w:w="1388" w:type="dxa"/>
            <w:vMerge w:val="restart"/>
            <w:vAlign w:val="center"/>
          </w:tcPr>
          <w:p w14:paraId="1901EE2E">
            <w:pPr>
              <w:rPr>
                <w:rFonts w:ascii="宋体" w:hAnsi="宋体"/>
                <w:color w:val="000000"/>
                <w:kern w:val="0"/>
                <w:sz w:val="23"/>
                <w:szCs w:val="23"/>
              </w:rPr>
            </w:pPr>
            <w:r>
              <w:rPr>
                <w:rFonts w:hint="eastAsia" w:ascii="宋体" w:hAnsi="宋体"/>
                <w:color w:val="000000"/>
                <w:kern w:val="0"/>
                <w:sz w:val="23"/>
                <w:szCs w:val="23"/>
              </w:rPr>
              <w:t>只能填报统一折扣率，多填或者填报其他无效。每项结算单价按照每项最高限价*填报折扣率结算</w:t>
            </w:r>
          </w:p>
        </w:tc>
      </w:tr>
      <w:tr w14:paraId="4D2F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4" w:type="dxa"/>
            <w:vMerge w:val="continue"/>
            <w:vAlign w:val="center"/>
          </w:tcPr>
          <w:p w14:paraId="7D0181D4">
            <w:pPr>
              <w:ind w:firstLine="480"/>
              <w:jc w:val="center"/>
              <w:rPr>
                <w:b/>
              </w:rPr>
            </w:pPr>
          </w:p>
        </w:tc>
        <w:tc>
          <w:tcPr>
            <w:tcW w:w="2520" w:type="dxa"/>
            <w:vAlign w:val="center"/>
          </w:tcPr>
          <w:p w14:paraId="3DDE94E2">
            <w:pPr>
              <w:jc w:val="left"/>
              <w:rPr>
                <w:b/>
              </w:rPr>
            </w:pPr>
            <w:r>
              <w:rPr>
                <w:rFonts w:hint="eastAsia"/>
              </w:rPr>
              <w:t>200kW（静音）发电机油费费用</w:t>
            </w:r>
          </w:p>
        </w:tc>
        <w:tc>
          <w:tcPr>
            <w:tcW w:w="1455" w:type="dxa"/>
            <w:vAlign w:val="center"/>
          </w:tcPr>
          <w:p w14:paraId="1F02671D">
            <w:pPr>
              <w:jc w:val="center"/>
              <w:rPr>
                <w:b/>
              </w:rPr>
            </w:pPr>
            <w:r>
              <w:rPr>
                <w:rFonts w:hint="eastAsia"/>
              </w:rPr>
              <w:t>元</w:t>
            </w:r>
            <w:r>
              <w:t>/</w:t>
            </w:r>
            <w:r>
              <w:rPr>
                <w:rFonts w:hint="eastAsia"/>
              </w:rPr>
              <w:t>小时</w:t>
            </w:r>
          </w:p>
        </w:tc>
        <w:tc>
          <w:tcPr>
            <w:tcW w:w="1665" w:type="dxa"/>
            <w:vAlign w:val="center"/>
          </w:tcPr>
          <w:p w14:paraId="3A3A822D">
            <w:pPr>
              <w:jc w:val="center"/>
              <w:rPr>
                <w:b/>
              </w:rPr>
            </w:pPr>
            <w:r>
              <w:rPr>
                <w:rFonts w:hint="eastAsia"/>
              </w:rPr>
              <w:t>280</w:t>
            </w:r>
          </w:p>
        </w:tc>
        <w:tc>
          <w:tcPr>
            <w:tcW w:w="1170" w:type="dxa"/>
            <w:vMerge w:val="continue"/>
          </w:tcPr>
          <w:p w14:paraId="71A0CC7D">
            <w:pPr>
              <w:jc w:val="left"/>
              <w:rPr>
                <w:b/>
              </w:rPr>
            </w:pPr>
          </w:p>
        </w:tc>
        <w:tc>
          <w:tcPr>
            <w:tcW w:w="1388" w:type="dxa"/>
            <w:vMerge w:val="continue"/>
          </w:tcPr>
          <w:p w14:paraId="40D1D6F0">
            <w:pPr>
              <w:jc w:val="left"/>
              <w:rPr>
                <w:b/>
              </w:rPr>
            </w:pPr>
          </w:p>
        </w:tc>
      </w:tr>
      <w:tr w14:paraId="5D40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356F0721">
            <w:pPr>
              <w:jc w:val="center"/>
              <w:rPr>
                <w:b/>
              </w:rPr>
            </w:pPr>
            <w:r>
              <w:rPr>
                <w:rFonts w:hint="eastAsia"/>
              </w:rPr>
              <w:t>2</w:t>
            </w:r>
          </w:p>
        </w:tc>
        <w:tc>
          <w:tcPr>
            <w:tcW w:w="2520" w:type="dxa"/>
            <w:vAlign w:val="center"/>
          </w:tcPr>
          <w:p w14:paraId="7F7147D7">
            <w:pPr>
              <w:jc w:val="left"/>
              <w:rPr>
                <w:b/>
              </w:rPr>
            </w:pPr>
            <w:r>
              <w:rPr>
                <w:rFonts w:hint="eastAsia"/>
              </w:rPr>
              <w:t>租赁300KW发电机（1日）静音式</w:t>
            </w:r>
          </w:p>
        </w:tc>
        <w:tc>
          <w:tcPr>
            <w:tcW w:w="1455" w:type="dxa"/>
            <w:vAlign w:val="center"/>
          </w:tcPr>
          <w:p w14:paraId="37DDEE8E">
            <w:pPr>
              <w:jc w:val="center"/>
              <w:rPr>
                <w:b/>
              </w:rPr>
            </w:pPr>
            <w:r>
              <w:rPr>
                <w:rFonts w:hint="eastAsia"/>
              </w:rPr>
              <w:t>台</w:t>
            </w:r>
          </w:p>
        </w:tc>
        <w:tc>
          <w:tcPr>
            <w:tcW w:w="1665" w:type="dxa"/>
            <w:vAlign w:val="center"/>
          </w:tcPr>
          <w:p w14:paraId="58158331">
            <w:pPr>
              <w:jc w:val="center"/>
              <w:rPr>
                <w:b/>
              </w:rPr>
            </w:pPr>
            <w:r>
              <w:rPr>
                <w:rFonts w:hint="eastAsia"/>
              </w:rPr>
              <w:t>8000</w:t>
            </w:r>
          </w:p>
        </w:tc>
        <w:tc>
          <w:tcPr>
            <w:tcW w:w="1170" w:type="dxa"/>
            <w:vMerge w:val="continue"/>
          </w:tcPr>
          <w:p w14:paraId="4C56E530">
            <w:pPr>
              <w:jc w:val="left"/>
              <w:rPr>
                <w:b/>
              </w:rPr>
            </w:pPr>
          </w:p>
        </w:tc>
        <w:tc>
          <w:tcPr>
            <w:tcW w:w="1388" w:type="dxa"/>
            <w:vMerge w:val="continue"/>
          </w:tcPr>
          <w:p w14:paraId="3CA33BFA">
            <w:pPr>
              <w:jc w:val="left"/>
              <w:rPr>
                <w:b/>
              </w:rPr>
            </w:pPr>
          </w:p>
        </w:tc>
      </w:tr>
      <w:tr w14:paraId="2872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4" w:type="dxa"/>
            <w:vMerge w:val="continue"/>
            <w:vAlign w:val="center"/>
          </w:tcPr>
          <w:p w14:paraId="185EA40F">
            <w:pPr>
              <w:ind w:firstLine="480"/>
              <w:jc w:val="center"/>
              <w:rPr>
                <w:b/>
              </w:rPr>
            </w:pPr>
          </w:p>
        </w:tc>
        <w:tc>
          <w:tcPr>
            <w:tcW w:w="2520" w:type="dxa"/>
            <w:vAlign w:val="center"/>
          </w:tcPr>
          <w:p w14:paraId="01C8A02E">
            <w:pPr>
              <w:jc w:val="left"/>
              <w:rPr>
                <w:b/>
              </w:rPr>
            </w:pPr>
            <w:r>
              <w:rPr>
                <w:rFonts w:hint="eastAsia"/>
              </w:rPr>
              <w:t>300kW（静音）发电机油费费用</w:t>
            </w:r>
          </w:p>
        </w:tc>
        <w:tc>
          <w:tcPr>
            <w:tcW w:w="1455" w:type="dxa"/>
            <w:vAlign w:val="center"/>
          </w:tcPr>
          <w:p w14:paraId="08B5B831">
            <w:pPr>
              <w:jc w:val="center"/>
              <w:rPr>
                <w:b/>
              </w:rPr>
            </w:pPr>
            <w:r>
              <w:rPr>
                <w:rFonts w:hint="eastAsia"/>
              </w:rPr>
              <w:t>元</w:t>
            </w:r>
            <w:r>
              <w:t>/</w:t>
            </w:r>
            <w:r>
              <w:rPr>
                <w:rFonts w:hint="eastAsia"/>
              </w:rPr>
              <w:t>小时</w:t>
            </w:r>
          </w:p>
        </w:tc>
        <w:tc>
          <w:tcPr>
            <w:tcW w:w="1665" w:type="dxa"/>
            <w:vAlign w:val="center"/>
          </w:tcPr>
          <w:p w14:paraId="3E67DB1D">
            <w:pPr>
              <w:jc w:val="center"/>
              <w:rPr>
                <w:b/>
              </w:rPr>
            </w:pPr>
            <w:r>
              <w:rPr>
                <w:rFonts w:hint="eastAsia"/>
              </w:rPr>
              <w:t>360</w:t>
            </w:r>
          </w:p>
        </w:tc>
        <w:tc>
          <w:tcPr>
            <w:tcW w:w="1170" w:type="dxa"/>
            <w:vMerge w:val="continue"/>
          </w:tcPr>
          <w:p w14:paraId="314DB18E">
            <w:pPr>
              <w:jc w:val="left"/>
              <w:rPr>
                <w:b/>
              </w:rPr>
            </w:pPr>
          </w:p>
        </w:tc>
        <w:tc>
          <w:tcPr>
            <w:tcW w:w="1388" w:type="dxa"/>
            <w:vMerge w:val="continue"/>
          </w:tcPr>
          <w:p w14:paraId="0CA170D3">
            <w:pPr>
              <w:jc w:val="left"/>
              <w:rPr>
                <w:b/>
              </w:rPr>
            </w:pPr>
          </w:p>
        </w:tc>
      </w:tr>
      <w:tr w14:paraId="373E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3C3AF5F5">
            <w:pPr>
              <w:jc w:val="center"/>
              <w:rPr>
                <w:b/>
              </w:rPr>
            </w:pPr>
            <w:r>
              <w:rPr>
                <w:rFonts w:hint="eastAsia"/>
              </w:rPr>
              <w:t>3</w:t>
            </w:r>
          </w:p>
        </w:tc>
        <w:tc>
          <w:tcPr>
            <w:tcW w:w="2520" w:type="dxa"/>
            <w:vAlign w:val="center"/>
          </w:tcPr>
          <w:p w14:paraId="3CFA9238">
            <w:pPr>
              <w:jc w:val="left"/>
              <w:rPr>
                <w:b/>
              </w:rPr>
            </w:pPr>
            <w:r>
              <w:rPr>
                <w:rFonts w:hint="eastAsia"/>
              </w:rPr>
              <w:t>租赁400KW发电机（1日）静音式</w:t>
            </w:r>
          </w:p>
        </w:tc>
        <w:tc>
          <w:tcPr>
            <w:tcW w:w="1455" w:type="dxa"/>
            <w:vAlign w:val="center"/>
          </w:tcPr>
          <w:p w14:paraId="73C83C7E">
            <w:pPr>
              <w:jc w:val="center"/>
              <w:rPr>
                <w:b/>
              </w:rPr>
            </w:pPr>
            <w:r>
              <w:rPr>
                <w:rFonts w:hint="eastAsia"/>
              </w:rPr>
              <w:t>台</w:t>
            </w:r>
          </w:p>
        </w:tc>
        <w:tc>
          <w:tcPr>
            <w:tcW w:w="1665" w:type="dxa"/>
            <w:vAlign w:val="center"/>
          </w:tcPr>
          <w:p w14:paraId="63C598EB">
            <w:pPr>
              <w:jc w:val="center"/>
              <w:rPr>
                <w:b/>
              </w:rPr>
            </w:pPr>
            <w:r>
              <w:rPr>
                <w:rFonts w:hint="eastAsia"/>
              </w:rPr>
              <w:t>10000</w:t>
            </w:r>
          </w:p>
        </w:tc>
        <w:tc>
          <w:tcPr>
            <w:tcW w:w="1170" w:type="dxa"/>
            <w:vMerge w:val="continue"/>
          </w:tcPr>
          <w:p w14:paraId="2E8865D6">
            <w:pPr>
              <w:jc w:val="left"/>
              <w:rPr>
                <w:b/>
              </w:rPr>
            </w:pPr>
          </w:p>
        </w:tc>
        <w:tc>
          <w:tcPr>
            <w:tcW w:w="1388" w:type="dxa"/>
            <w:vMerge w:val="continue"/>
          </w:tcPr>
          <w:p w14:paraId="41B77CE3">
            <w:pPr>
              <w:jc w:val="left"/>
              <w:rPr>
                <w:b/>
              </w:rPr>
            </w:pPr>
          </w:p>
        </w:tc>
      </w:tr>
      <w:tr w14:paraId="67EF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4" w:type="dxa"/>
            <w:vMerge w:val="continue"/>
            <w:vAlign w:val="center"/>
          </w:tcPr>
          <w:p w14:paraId="036A871E">
            <w:pPr>
              <w:ind w:firstLine="480"/>
              <w:jc w:val="center"/>
              <w:rPr>
                <w:b/>
              </w:rPr>
            </w:pPr>
          </w:p>
        </w:tc>
        <w:tc>
          <w:tcPr>
            <w:tcW w:w="2520" w:type="dxa"/>
            <w:vAlign w:val="center"/>
          </w:tcPr>
          <w:p w14:paraId="28CE2CBE">
            <w:pPr>
              <w:jc w:val="left"/>
              <w:rPr>
                <w:b/>
              </w:rPr>
            </w:pPr>
            <w:r>
              <w:rPr>
                <w:rFonts w:hint="eastAsia"/>
              </w:rPr>
              <w:t>400kW（静音）发电机油费费用</w:t>
            </w:r>
          </w:p>
        </w:tc>
        <w:tc>
          <w:tcPr>
            <w:tcW w:w="1455" w:type="dxa"/>
            <w:vAlign w:val="center"/>
          </w:tcPr>
          <w:p w14:paraId="08973A43">
            <w:pPr>
              <w:jc w:val="center"/>
              <w:rPr>
                <w:b/>
              </w:rPr>
            </w:pPr>
            <w:r>
              <w:rPr>
                <w:rFonts w:hint="eastAsia"/>
              </w:rPr>
              <w:t>元</w:t>
            </w:r>
            <w:r>
              <w:t>/</w:t>
            </w:r>
            <w:r>
              <w:rPr>
                <w:rFonts w:hint="eastAsia"/>
              </w:rPr>
              <w:t>小时</w:t>
            </w:r>
          </w:p>
        </w:tc>
        <w:tc>
          <w:tcPr>
            <w:tcW w:w="1665" w:type="dxa"/>
            <w:vAlign w:val="center"/>
          </w:tcPr>
          <w:p w14:paraId="2CA2C986">
            <w:pPr>
              <w:jc w:val="center"/>
              <w:rPr>
                <w:b/>
              </w:rPr>
            </w:pPr>
            <w:r>
              <w:rPr>
                <w:rFonts w:hint="eastAsia"/>
              </w:rPr>
              <w:t>544</w:t>
            </w:r>
          </w:p>
        </w:tc>
        <w:tc>
          <w:tcPr>
            <w:tcW w:w="1170" w:type="dxa"/>
            <w:vMerge w:val="continue"/>
          </w:tcPr>
          <w:p w14:paraId="7C19E175">
            <w:pPr>
              <w:jc w:val="left"/>
              <w:rPr>
                <w:b/>
              </w:rPr>
            </w:pPr>
          </w:p>
        </w:tc>
        <w:tc>
          <w:tcPr>
            <w:tcW w:w="1388" w:type="dxa"/>
            <w:vMerge w:val="continue"/>
          </w:tcPr>
          <w:p w14:paraId="07EB4629">
            <w:pPr>
              <w:jc w:val="left"/>
              <w:rPr>
                <w:b/>
              </w:rPr>
            </w:pPr>
          </w:p>
        </w:tc>
      </w:tr>
      <w:tr w14:paraId="5E42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60B94433">
            <w:pPr>
              <w:jc w:val="center"/>
              <w:rPr>
                <w:b/>
              </w:rPr>
            </w:pPr>
            <w:r>
              <w:rPr>
                <w:rFonts w:hint="eastAsia"/>
              </w:rPr>
              <w:t>4</w:t>
            </w:r>
          </w:p>
        </w:tc>
        <w:tc>
          <w:tcPr>
            <w:tcW w:w="2520" w:type="dxa"/>
            <w:vAlign w:val="center"/>
          </w:tcPr>
          <w:p w14:paraId="3E7A4B3E">
            <w:pPr>
              <w:jc w:val="left"/>
              <w:rPr>
                <w:b/>
              </w:rPr>
            </w:pPr>
            <w:r>
              <w:rPr>
                <w:rFonts w:hint="eastAsia"/>
              </w:rPr>
              <w:t>租赁500KW发电机（1日）静音式</w:t>
            </w:r>
          </w:p>
        </w:tc>
        <w:tc>
          <w:tcPr>
            <w:tcW w:w="1455" w:type="dxa"/>
            <w:vAlign w:val="center"/>
          </w:tcPr>
          <w:p w14:paraId="74A566E2">
            <w:pPr>
              <w:jc w:val="center"/>
              <w:rPr>
                <w:b/>
              </w:rPr>
            </w:pPr>
            <w:r>
              <w:rPr>
                <w:rFonts w:hint="eastAsia"/>
              </w:rPr>
              <w:t>台</w:t>
            </w:r>
          </w:p>
        </w:tc>
        <w:tc>
          <w:tcPr>
            <w:tcW w:w="1665" w:type="dxa"/>
            <w:vAlign w:val="center"/>
          </w:tcPr>
          <w:p w14:paraId="0868D262">
            <w:pPr>
              <w:jc w:val="center"/>
              <w:rPr>
                <w:b/>
              </w:rPr>
            </w:pPr>
            <w:r>
              <w:rPr>
                <w:rFonts w:hint="eastAsia"/>
              </w:rPr>
              <w:t>11600</w:t>
            </w:r>
          </w:p>
        </w:tc>
        <w:tc>
          <w:tcPr>
            <w:tcW w:w="1170" w:type="dxa"/>
            <w:vMerge w:val="continue"/>
          </w:tcPr>
          <w:p w14:paraId="385BAAD5">
            <w:pPr>
              <w:jc w:val="left"/>
              <w:rPr>
                <w:b/>
              </w:rPr>
            </w:pPr>
          </w:p>
        </w:tc>
        <w:tc>
          <w:tcPr>
            <w:tcW w:w="1388" w:type="dxa"/>
            <w:vMerge w:val="continue"/>
          </w:tcPr>
          <w:p w14:paraId="2FB56DD2">
            <w:pPr>
              <w:jc w:val="left"/>
              <w:rPr>
                <w:b/>
              </w:rPr>
            </w:pPr>
          </w:p>
        </w:tc>
      </w:tr>
      <w:tr w14:paraId="20BF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14:paraId="43B9D6E8">
            <w:pPr>
              <w:ind w:firstLine="480"/>
              <w:rPr>
                <w:b/>
              </w:rPr>
            </w:pPr>
          </w:p>
        </w:tc>
        <w:tc>
          <w:tcPr>
            <w:tcW w:w="2520" w:type="dxa"/>
            <w:vAlign w:val="center"/>
          </w:tcPr>
          <w:p w14:paraId="4B766AF5">
            <w:pPr>
              <w:rPr>
                <w:rFonts w:eastAsiaTheme="minorEastAsia"/>
                <w:b/>
              </w:rPr>
            </w:pPr>
            <w:r>
              <w:rPr>
                <w:rFonts w:hint="eastAsia"/>
              </w:rPr>
              <w:t>500kW（静音）发电机油费费用</w:t>
            </w:r>
          </w:p>
        </w:tc>
        <w:tc>
          <w:tcPr>
            <w:tcW w:w="1455" w:type="dxa"/>
          </w:tcPr>
          <w:p w14:paraId="18F20954">
            <w:pPr>
              <w:jc w:val="center"/>
              <w:rPr>
                <w:b/>
              </w:rPr>
            </w:pPr>
            <w:r>
              <w:rPr>
                <w:rFonts w:hint="eastAsia"/>
              </w:rPr>
              <w:t>元</w:t>
            </w:r>
            <w:r>
              <w:t>/</w:t>
            </w:r>
            <w:r>
              <w:rPr>
                <w:rFonts w:hint="eastAsia"/>
              </w:rPr>
              <w:t>小时</w:t>
            </w:r>
          </w:p>
        </w:tc>
        <w:tc>
          <w:tcPr>
            <w:tcW w:w="1665" w:type="dxa"/>
            <w:vAlign w:val="center"/>
          </w:tcPr>
          <w:p w14:paraId="185CAA91">
            <w:pPr>
              <w:jc w:val="center"/>
              <w:rPr>
                <w:b/>
              </w:rPr>
            </w:pPr>
            <w:r>
              <w:rPr>
                <w:rFonts w:hint="eastAsia"/>
              </w:rPr>
              <w:t>656</w:t>
            </w:r>
          </w:p>
        </w:tc>
        <w:tc>
          <w:tcPr>
            <w:tcW w:w="1170" w:type="dxa"/>
            <w:vMerge w:val="continue"/>
          </w:tcPr>
          <w:p w14:paraId="3608485B">
            <w:pPr>
              <w:jc w:val="left"/>
              <w:rPr>
                <w:b/>
              </w:rPr>
            </w:pPr>
          </w:p>
        </w:tc>
        <w:tc>
          <w:tcPr>
            <w:tcW w:w="1388" w:type="dxa"/>
            <w:vMerge w:val="continue"/>
          </w:tcPr>
          <w:p w14:paraId="76CC9011">
            <w:pPr>
              <w:jc w:val="left"/>
              <w:rPr>
                <w:b/>
              </w:rPr>
            </w:pPr>
          </w:p>
        </w:tc>
      </w:tr>
    </w:tbl>
    <w:p w14:paraId="7762D5DA">
      <w:pPr>
        <w:pStyle w:val="16"/>
        <w:spacing w:line="480" w:lineRule="exact"/>
        <w:rPr>
          <w:rFonts w:hAnsi="宋体"/>
          <w:color w:val="000000"/>
          <w:sz w:val="23"/>
          <w:szCs w:val="23"/>
        </w:rPr>
      </w:pPr>
      <w:r>
        <w:rPr>
          <w:rFonts w:hint="eastAsia" w:hAnsi="宋体"/>
          <w:color w:val="000000"/>
          <w:sz w:val="23"/>
          <w:szCs w:val="23"/>
        </w:rPr>
        <w:t>注：</w:t>
      </w:r>
    </w:p>
    <w:p w14:paraId="25B30BBA">
      <w:pPr>
        <w:pStyle w:val="16"/>
        <w:numPr>
          <w:ilvl w:val="0"/>
          <w:numId w:val="29"/>
        </w:numPr>
        <w:spacing w:line="0" w:lineRule="atLeast"/>
        <w:ind w:left="833" w:leftChars="203" w:hanging="407" w:hangingChars="177"/>
        <w:rPr>
          <w:rFonts w:hAnsi="宋体"/>
          <w:color w:val="000000"/>
          <w:sz w:val="23"/>
          <w:szCs w:val="23"/>
        </w:rPr>
      </w:pP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14:paraId="60D597E4">
      <w:pPr>
        <w:pStyle w:val="16"/>
        <w:numPr>
          <w:ilvl w:val="0"/>
          <w:numId w:val="29"/>
        </w:numPr>
        <w:spacing w:line="0" w:lineRule="atLeast"/>
        <w:ind w:left="835" w:leftChars="203" w:hanging="409" w:hangingChars="177"/>
        <w:rPr>
          <w:rFonts w:hAnsi="宋体"/>
          <w:b/>
          <w:bCs/>
          <w:color w:val="000000"/>
          <w:sz w:val="23"/>
          <w:szCs w:val="23"/>
        </w:rPr>
      </w:pPr>
      <w:r>
        <w:rPr>
          <w:rFonts w:hint="eastAsia" w:hAnsi="宋体"/>
          <w:b/>
          <w:bCs/>
          <w:color w:val="000000"/>
          <w:sz w:val="23"/>
          <w:szCs w:val="23"/>
        </w:rPr>
        <w:t>供应商统一以折扣率报价，只能填报一个折扣率，多填报无效。折扣率填报的范围为0%—100%之间。例如：供应商报折扣率95%，则每项价格在最高限价的基础上乘以95%结算。如200KW发电机（1天）静音式最高限价为7040元，则结算价为7040*95%=6688元。</w:t>
      </w:r>
    </w:p>
    <w:p w14:paraId="7D30DDF1">
      <w:pPr>
        <w:pStyle w:val="16"/>
        <w:numPr>
          <w:ilvl w:val="0"/>
          <w:numId w:val="29"/>
        </w:numPr>
        <w:spacing w:line="0" w:lineRule="atLeast"/>
        <w:ind w:left="833" w:leftChars="203" w:hanging="407" w:hangingChars="177"/>
        <w:rPr>
          <w:rFonts w:hAnsi="宋体"/>
          <w:color w:val="000000"/>
          <w:sz w:val="23"/>
          <w:szCs w:val="23"/>
          <w:lang w:val="zh-CN"/>
        </w:rPr>
      </w:pPr>
      <w:r>
        <w:rPr>
          <w:rFonts w:hint="eastAsia" w:hAnsi="宋体"/>
          <w:color w:val="000000"/>
          <w:sz w:val="23"/>
          <w:szCs w:val="23"/>
          <w:lang w:val="zh-CN"/>
        </w:rPr>
        <w:t>不在表内的</w:t>
      </w:r>
      <w:r>
        <w:rPr>
          <w:rFonts w:hint="eastAsia" w:hAnsi="宋体"/>
          <w:color w:val="000000"/>
          <w:sz w:val="23"/>
          <w:szCs w:val="23"/>
        </w:rPr>
        <w:t>其他</w:t>
      </w:r>
      <w:r>
        <w:rPr>
          <w:rFonts w:hint="eastAsia" w:hAnsi="宋体"/>
          <w:color w:val="000000"/>
          <w:sz w:val="23"/>
          <w:szCs w:val="23"/>
          <w:lang w:val="zh-CN"/>
        </w:rPr>
        <w:t>分项费用，投标人需经采购人同意后方可提供服务，服务价格由双方议价协商后确定。</w:t>
      </w:r>
    </w:p>
    <w:p w14:paraId="56BF57C4">
      <w:pPr>
        <w:pStyle w:val="16"/>
        <w:numPr>
          <w:ilvl w:val="0"/>
          <w:numId w:val="29"/>
        </w:numPr>
        <w:spacing w:line="0" w:lineRule="atLeast"/>
        <w:ind w:left="833" w:leftChars="203" w:hanging="407" w:hangingChars="177"/>
        <w:rPr>
          <w:rFonts w:hAnsi="宋体"/>
          <w:color w:val="000000"/>
          <w:sz w:val="23"/>
          <w:szCs w:val="23"/>
        </w:rPr>
      </w:pPr>
      <w:r>
        <w:rPr>
          <w:rFonts w:hint="eastAsia" w:hAnsi="宋体"/>
          <w:color w:val="000000"/>
          <w:sz w:val="23"/>
          <w:szCs w:val="23"/>
        </w:rPr>
        <w:t>以上表中内容必须计算机录入、填写、打印。手写按无效投标处理。</w:t>
      </w:r>
    </w:p>
    <w:p w14:paraId="0596E5BB">
      <w:pPr>
        <w:adjustRightInd w:val="0"/>
        <w:snapToGrid w:val="0"/>
        <w:rPr>
          <w:rFonts w:ascii="宋体" w:hAnsi="宋体"/>
          <w:color w:val="000000"/>
          <w:sz w:val="23"/>
          <w:szCs w:val="23"/>
        </w:rPr>
      </w:pPr>
    </w:p>
    <w:p w14:paraId="08F7DD27">
      <w:pPr>
        <w:adjustRightInd w:val="0"/>
        <w:snapToGrid w:val="0"/>
        <w:rPr>
          <w:rFonts w:ascii="宋体" w:hAnsi="宋体"/>
          <w:color w:val="000000"/>
          <w:sz w:val="23"/>
          <w:szCs w:val="23"/>
        </w:rPr>
      </w:pPr>
    </w:p>
    <w:p w14:paraId="27EBC6B5">
      <w:pPr>
        <w:spacing w:line="480" w:lineRule="exact"/>
        <w:ind w:left="4599" w:leftChars="2190"/>
        <w:rPr>
          <w:rFonts w:ascii="宋体"/>
          <w:color w:val="000000"/>
          <w:sz w:val="23"/>
          <w:szCs w:val="23"/>
        </w:rPr>
      </w:pPr>
      <w:r>
        <w:rPr>
          <w:rFonts w:hint="eastAsia" w:ascii="宋体"/>
          <w:color w:val="000000"/>
          <w:sz w:val="23"/>
          <w:szCs w:val="23"/>
        </w:rPr>
        <w:t>投标人（公章）：</w:t>
      </w:r>
    </w:p>
    <w:p w14:paraId="1B32E7AC">
      <w:pPr>
        <w:spacing w:line="480" w:lineRule="exact"/>
        <w:ind w:left="4599" w:leftChars="2190"/>
        <w:rPr>
          <w:rFonts w:ascii="宋体"/>
          <w:color w:val="000000"/>
          <w:sz w:val="23"/>
          <w:szCs w:val="23"/>
        </w:rPr>
      </w:pPr>
      <w:r>
        <w:rPr>
          <w:rFonts w:hint="eastAsia" w:ascii="宋体"/>
          <w:color w:val="000000"/>
          <w:sz w:val="23"/>
          <w:szCs w:val="23"/>
        </w:rPr>
        <w:t>投标人地址：</w:t>
      </w:r>
    </w:p>
    <w:p w14:paraId="0AEE63C4">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14:paraId="7676051B">
      <w:pPr>
        <w:spacing w:line="480" w:lineRule="exact"/>
        <w:ind w:left="4599" w:leftChars="2190"/>
        <w:rPr>
          <w:color w:val="000000"/>
          <w:sz w:val="23"/>
          <w:szCs w:val="23"/>
        </w:rPr>
      </w:pPr>
      <w:r>
        <w:rPr>
          <w:rFonts w:hint="eastAsia" w:ascii="宋体"/>
          <w:color w:val="000000"/>
          <w:sz w:val="23"/>
          <w:szCs w:val="23"/>
        </w:rPr>
        <w:t>日    期：</w:t>
      </w:r>
    </w:p>
    <w:p w14:paraId="28AED1C6">
      <w:pPr>
        <w:rPr>
          <w:color w:val="000000"/>
          <w:sz w:val="23"/>
          <w:szCs w:val="23"/>
        </w:rPr>
      </w:pPr>
    </w:p>
    <w:p w14:paraId="55B2613C">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14:paraId="37491F80">
      <w:pPr>
        <w:rPr>
          <w:rFonts w:ascii="宋体" w:hAnsi="宋体"/>
          <w:color w:val="000000"/>
          <w:sz w:val="23"/>
          <w:szCs w:val="23"/>
        </w:rPr>
      </w:pPr>
      <w:r>
        <w:rPr>
          <w:color w:val="000000"/>
          <w:sz w:val="23"/>
          <w:szCs w:val="23"/>
        </w:rPr>
        <w:br w:type="page"/>
      </w:r>
      <w:bookmarkStart w:id="34" w:name="_Toc295727243"/>
    </w:p>
    <w:p w14:paraId="0B4A5023">
      <w:pPr>
        <w:pStyle w:val="4"/>
        <w:numPr>
          <w:ilvl w:val="0"/>
          <w:numId w:val="30"/>
        </w:numPr>
        <w:tabs>
          <w:tab w:val="left" w:pos="0"/>
        </w:tabs>
      </w:pPr>
      <w:bookmarkStart w:id="35" w:name="_Toc7488"/>
      <w:bookmarkStart w:id="36" w:name="_Toc295727241"/>
      <w:bookmarkStart w:id="37" w:name="_Toc59630614"/>
      <w:r>
        <w:rPr>
          <w:rFonts w:hint="eastAsia"/>
        </w:rPr>
        <w:t>技术文件</w:t>
      </w:r>
      <w:bookmarkEnd w:id="35"/>
      <w:bookmarkEnd w:id="36"/>
      <w:bookmarkEnd w:id="37"/>
    </w:p>
    <w:p w14:paraId="3CF11200">
      <w:pPr>
        <w:spacing w:line="560" w:lineRule="exact"/>
        <w:jc w:val="left"/>
        <w:rPr>
          <w:rFonts w:ascii="宋体" w:hAnsi="宋体"/>
          <w:b/>
          <w:color w:val="000000"/>
          <w:sz w:val="24"/>
        </w:rPr>
      </w:pPr>
      <w:r>
        <w:rPr>
          <w:rFonts w:hint="eastAsia" w:ascii="宋体" w:hAnsi="宋体"/>
          <w:b/>
          <w:color w:val="000000"/>
          <w:sz w:val="24"/>
        </w:rPr>
        <w:t>6.3.1一般技术响应表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14:paraId="6210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14:paraId="074C6830">
            <w:pPr>
              <w:jc w:val="center"/>
              <w:rPr>
                <w:rFonts w:ascii="宋体" w:hAnsi="宋体"/>
                <w:b/>
                <w:color w:val="000000"/>
                <w:szCs w:val="21"/>
              </w:rPr>
            </w:pPr>
            <w:r>
              <w:rPr>
                <w:rFonts w:hint="eastAsia" w:ascii="宋体" w:hAnsi="宋体"/>
                <w:b/>
                <w:color w:val="000000"/>
                <w:szCs w:val="21"/>
              </w:rPr>
              <w:t>序号</w:t>
            </w:r>
          </w:p>
        </w:tc>
        <w:tc>
          <w:tcPr>
            <w:tcW w:w="752" w:type="dxa"/>
            <w:vAlign w:val="center"/>
          </w:tcPr>
          <w:p w14:paraId="1945B947">
            <w:pPr>
              <w:jc w:val="center"/>
              <w:rPr>
                <w:rFonts w:ascii="宋体" w:hAnsi="宋体"/>
                <w:b/>
                <w:color w:val="000000"/>
                <w:szCs w:val="21"/>
              </w:rPr>
            </w:pPr>
            <w:r>
              <w:rPr>
                <w:rFonts w:hint="eastAsia" w:ascii="宋体" w:hAnsi="宋体"/>
                <w:b/>
                <w:color w:val="000000"/>
                <w:szCs w:val="21"/>
              </w:rPr>
              <w:t>规格/要求</w:t>
            </w:r>
          </w:p>
        </w:tc>
        <w:tc>
          <w:tcPr>
            <w:tcW w:w="3383" w:type="dxa"/>
            <w:vAlign w:val="center"/>
          </w:tcPr>
          <w:p w14:paraId="22E1A958">
            <w:pPr>
              <w:jc w:val="center"/>
              <w:rPr>
                <w:rFonts w:ascii="宋体" w:hAnsi="宋体"/>
                <w:b/>
                <w:color w:val="000000"/>
                <w:szCs w:val="21"/>
              </w:rPr>
            </w:pPr>
            <w:r>
              <w:rPr>
                <w:rFonts w:hint="eastAsia" w:ascii="宋体" w:hAnsi="宋体"/>
                <w:b/>
                <w:color w:val="000000"/>
                <w:szCs w:val="21"/>
              </w:rPr>
              <w:t>投标/响应实际参数</w:t>
            </w:r>
          </w:p>
          <w:p w14:paraId="462A528F">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vAlign w:val="center"/>
          </w:tcPr>
          <w:p w14:paraId="60AE1DA0">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vAlign w:val="center"/>
          </w:tcPr>
          <w:p w14:paraId="12B36FA0">
            <w:pPr>
              <w:jc w:val="center"/>
              <w:rPr>
                <w:rFonts w:ascii="宋体" w:hAnsi="宋体"/>
                <w:b/>
                <w:color w:val="000000"/>
                <w:szCs w:val="21"/>
              </w:rPr>
            </w:pPr>
            <w:r>
              <w:rPr>
                <w:rFonts w:hint="eastAsia" w:ascii="宋体" w:hAnsi="宋体"/>
                <w:b/>
                <w:color w:val="000000"/>
                <w:szCs w:val="21"/>
              </w:rPr>
              <w:t>偏离简述</w:t>
            </w:r>
          </w:p>
        </w:tc>
        <w:tc>
          <w:tcPr>
            <w:tcW w:w="1205" w:type="dxa"/>
            <w:vAlign w:val="center"/>
          </w:tcPr>
          <w:p w14:paraId="08CE0134">
            <w:pPr>
              <w:jc w:val="center"/>
              <w:rPr>
                <w:rFonts w:ascii="宋体" w:hAnsi="宋体"/>
                <w:b/>
                <w:color w:val="000000"/>
                <w:szCs w:val="21"/>
              </w:rPr>
            </w:pPr>
            <w:r>
              <w:rPr>
                <w:rFonts w:hint="eastAsia" w:ascii="宋体" w:hAnsi="宋体"/>
                <w:b/>
                <w:color w:val="000000"/>
                <w:szCs w:val="21"/>
              </w:rPr>
              <w:t>证明文件（如有）</w:t>
            </w:r>
          </w:p>
        </w:tc>
      </w:tr>
      <w:tr w14:paraId="668C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14:paraId="3D1E06EA">
            <w:pPr>
              <w:jc w:val="center"/>
              <w:rPr>
                <w:rFonts w:ascii="宋体" w:hAnsi="宋体"/>
                <w:color w:val="000000"/>
                <w:szCs w:val="21"/>
              </w:rPr>
            </w:pPr>
            <w:r>
              <w:rPr>
                <w:rFonts w:hint="eastAsia" w:ascii="宋体" w:hAnsi="宋体"/>
                <w:color w:val="000000"/>
                <w:szCs w:val="21"/>
              </w:rPr>
              <w:t>1</w:t>
            </w:r>
          </w:p>
        </w:tc>
        <w:tc>
          <w:tcPr>
            <w:tcW w:w="752" w:type="dxa"/>
            <w:vAlign w:val="center"/>
          </w:tcPr>
          <w:p w14:paraId="43FC103B">
            <w:pPr>
              <w:jc w:val="center"/>
              <w:rPr>
                <w:rFonts w:ascii="宋体" w:hAnsi="宋体"/>
                <w:color w:val="000000"/>
                <w:szCs w:val="21"/>
              </w:rPr>
            </w:pPr>
          </w:p>
        </w:tc>
        <w:tc>
          <w:tcPr>
            <w:tcW w:w="3383" w:type="dxa"/>
            <w:vAlign w:val="center"/>
          </w:tcPr>
          <w:p w14:paraId="38077D61">
            <w:pPr>
              <w:jc w:val="center"/>
              <w:rPr>
                <w:rFonts w:ascii="宋体" w:hAnsi="宋体"/>
                <w:color w:val="000000"/>
                <w:szCs w:val="21"/>
              </w:rPr>
            </w:pPr>
          </w:p>
        </w:tc>
        <w:tc>
          <w:tcPr>
            <w:tcW w:w="2100" w:type="dxa"/>
            <w:vAlign w:val="center"/>
          </w:tcPr>
          <w:p w14:paraId="1261B2D4">
            <w:pPr>
              <w:jc w:val="center"/>
              <w:rPr>
                <w:rFonts w:ascii="宋体" w:hAnsi="宋体"/>
                <w:color w:val="000000"/>
                <w:szCs w:val="21"/>
              </w:rPr>
            </w:pPr>
          </w:p>
        </w:tc>
        <w:tc>
          <w:tcPr>
            <w:tcW w:w="695" w:type="dxa"/>
            <w:vAlign w:val="center"/>
          </w:tcPr>
          <w:p w14:paraId="49163885">
            <w:pPr>
              <w:jc w:val="center"/>
              <w:rPr>
                <w:rFonts w:ascii="宋体" w:hAnsi="宋体"/>
                <w:color w:val="000000"/>
                <w:szCs w:val="21"/>
              </w:rPr>
            </w:pPr>
          </w:p>
        </w:tc>
        <w:tc>
          <w:tcPr>
            <w:tcW w:w="1205" w:type="dxa"/>
          </w:tcPr>
          <w:p w14:paraId="7483276C">
            <w:pPr>
              <w:rPr>
                <w:rFonts w:ascii="宋体" w:hAnsi="宋体"/>
                <w:color w:val="000000"/>
                <w:szCs w:val="21"/>
              </w:rPr>
            </w:pPr>
            <w:r>
              <w:rPr>
                <w:rFonts w:hint="eastAsia" w:ascii="宋体" w:hAnsi="宋体"/>
                <w:color w:val="000000"/>
                <w:szCs w:val="21"/>
              </w:rPr>
              <w:t>见投标文件（）页</w:t>
            </w:r>
          </w:p>
        </w:tc>
      </w:tr>
      <w:tr w14:paraId="13D6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2E0C73C0">
            <w:pPr>
              <w:jc w:val="center"/>
              <w:rPr>
                <w:rFonts w:ascii="宋体" w:hAnsi="宋体"/>
                <w:color w:val="000000"/>
                <w:szCs w:val="21"/>
              </w:rPr>
            </w:pPr>
            <w:r>
              <w:rPr>
                <w:rFonts w:hint="eastAsia" w:ascii="宋体" w:hAnsi="宋体"/>
                <w:color w:val="000000"/>
                <w:szCs w:val="21"/>
              </w:rPr>
              <w:t>2</w:t>
            </w:r>
          </w:p>
        </w:tc>
        <w:tc>
          <w:tcPr>
            <w:tcW w:w="752" w:type="dxa"/>
            <w:vAlign w:val="center"/>
          </w:tcPr>
          <w:p w14:paraId="2EC15FEC">
            <w:pPr>
              <w:jc w:val="center"/>
              <w:rPr>
                <w:rFonts w:ascii="宋体" w:hAnsi="宋体"/>
                <w:color w:val="000000"/>
                <w:szCs w:val="21"/>
              </w:rPr>
            </w:pPr>
          </w:p>
        </w:tc>
        <w:tc>
          <w:tcPr>
            <w:tcW w:w="3383" w:type="dxa"/>
            <w:vAlign w:val="center"/>
          </w:tcPr>
          <w:p w14:paraId="4B89AC09">
            <w:pPr>
              <w:jc w:val="center"/>
              <w:rPr>
                <w:rFonts w:ascii="宋体" w:hAnsi="宋体"/>
                <w:color w:val="000000"/>
                <w:szCs w:val="21"/>
              </w:rPr>
            </w:pPr>
          </w:p>
        </w:tc>
        <w:tc>
          <w:tcPr>
            <w:tcW w:w="2100" w:type="dxa"/>
            <w:vAlign w:val="center"/>
          </w:tcPr>
          <w:p w14:paraId="7B99C429">
            <w:pPr>
              <w:jc w:val="center"/>
              <w:rPr>
                <w:rFonts w:ascii="宋体" w:hAnsi="宋体"/>
                <w:color w:val="000000"/>
                <w:szCs w:val="21"/>
              </w:rPr>
            </w:pPr>
          </w:p>
        </w:tc>
        <w:tc>
          <w:tcPr>
            <w:tcW w:w="695" w:type="dxa"/>
            <w:vAlign w:val="center"/>
          </w:tcPr>
          <w:p w14:paraId="55075281">
            <w:pPr>
              <w:jc w:val="center"/>
              <w:rPr>
                <w:rFonts w:ascii="宋体" w:hAnsi="宋体"/>
                <w:color w:val="000000"/>
                <w:szCs w:val="21"/>
              </w:rPr>
            </w:pPr>
          </w:p>
        </w:tc>
        <w:tc>
          <w:tcPr>
            <w:tcW w:w="1205" w:type="dxa"/>
          </w:tcPr>
          <w:p w14:paraId="14F4F136">
            <w:pPr>
              <w:rPr>
                <w:rFonts w:ascii="宋体" w:hAnsi="宋体"/>
                <w:color w:val="000000"/>
                <w:szCs w:val="21"/>
              </w:rPr>
            </w:pPr>
            <w:r>
              <w:rPr>
                <w:rFonts w:hint="eastAsia" w:ascii="宋体" w:hAnsi="宋体"/>
                <w:color w:val="000000"/>
                <w:szCs w:val="21"/>
              </w:rPr>
              <w:t>见投标文件（）页</w:t>
            </w:r>
          </w:p>
        </w:tc>
      </w:tr>
      <w:tr w14:paraId="0C3D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24935923">
            <w:pPr>
              <w:jc w:val="center"/>
              <w:rPr>
                <w:rFonts w:ascii="宋体" w:hAnsi="宋体"/>
                <w:color w:val="000000"/>
                <w:szCs w:val="21"/>
              </w:rPr>
            </w:pPr>
            <w:r>
              <w:rPr>
                <w:rFonts w:hint="eastAsia" w:ascii="宋体" w:hAnsi="宋体"/>
                <w:color w:val="000000"/>
                <w:szCs w:val="21"/>
              </w:rPr>
              <w:t>3</w:t>
            </w:r>
          </w:p>
        </w:tc>
        <w:tc>
          <w:tcPr>
            <w:tcW w:w="752" w:type="dxa"/>
            <w:vAlign w:val="center"/>
          </w:tcPr>
          <w:p w14:paraId="43CF62D7">
            <w:pPr>
              <w:jc w:val="center"/>
              <w:rPr>
                <w:rFonts w:ascii="宋体" w:hAnsi="宋体"/>
                <w:color w:val="000000"/>
                <w:szCs w:val="21"/>
              </w:rPr>
            </w:pPr>
          </w:p>
        </w:tc>
        <w:tc>
          <w:tcPr>
            <w:tcW w:w="3383" w:type="dxa"/>
            <w:vAlign w:val="center"/>
          </w:tcPr>
          <w:p w14:paraId="060FA4C1">
            <w:pPr>
              <w:jc w:val="center"/>
              <w:rPr>
                <w:rFonts w:ascii="宋体" w:hAnsi="宋体"/>
                <w:color w:val="000000"/>
                <w:szCs w:val="21"/>
              </w:rPr>
            </w:pPr>
          </w:p>
        </w:tc>
        <w:tc>
          <w:tcPr>
            <w:tcW w:w="2100" w:type="dxa"/>
            <w:vAlign w:val="center"/>
          </w:tcPr>
          <w:p w14:paraId="21304101">
            <w:pPr>
              <w:jc w:val="center"/>
              <w:rPr>
                <w:rFonts w:ascii="宋体" w:hAnsi="宋体"/>
                <w:color w:val="000000"/>
                <w:szCs w:val="21"/>
              </w:rPr>
            </w:pPr>
          </w:p>
        </w:tc>
        <w:tc>
          <w:tcPr>
            <w:tcW w:w="695" w:type="dxa"/>
            <w:vAlign w:val="center"/>
          </w:tcPr>
          <w:p w14:paraId="533A8261">
            <w:pPr>
              <w:jc w:val="center"/>
              <w:rPr>
                <w:rFonts w:ascii="宋体" w:hAnsi="宋体"/>
                <w:color w:val="000000"/>
                <w:szCs w:val="21"/>
              </w:rPr>
            </w:pPr>
          </w:p>
        </w:tc>
        <w:tc>
          <w:tcPr>
            <w:tcW w:w="1205" w:type="dxa"/>
          </w:tcPr>
          <w:p w14:paraId="06A893DD">
            <w:pPr>
              <w:rPr>
                <w:rFonts w:ascii="宋体" w:hAnsi="宋体"/>
                <w:color w:val="000000"/>
                <w:szCs w:val="21"/>
              </w:rPr>
            </w:pPr>
            <w:r>
              <w:rPr>
                <w:rFonts w:hint="eastAsia" w:ascii="宋体" w:hAnsi="宋体"/>
                <w:color w:val="000000"/>
                <w:szCs w:val="21"/>
              </w:rPr>
              <w:t>见投标文件（）页</w:t>
            </w:r>
          </w:p>
        </w:tc>
      </w:tr>
      <w:tr w14:paraId="35F0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2646C507">
            <w:pPr>
              <w:jc w:val="center"/>
              <w:rPr>
                <w:rFonts w:ascii="宋体" w:hAnsi="宋体"/>
                <w:color w:val="000000"/>
                <w:szCs w:val="21"/>
              </w:rPr>
            </w:pPr>
            <w:r>
              <w:rPr>
                <w:rFonts w:hint="eastAsia" w:ascii="宋体" w:hAnsi="宋体"/>
                <w:color w:val="000000"/>
                <w:szCs w:val="21"/>
              </w:rPr>
              <w:t>4</w:t>
            </w:r>
          </w:p>
        </w:tc>
        <w:tc>
          <w:tcPr>
            <w:tcW w:w="752" w:type="dxa"/>
            <w:vAlign w:val="center"/>
          </w:tcPr>
          <w:p w14:paraId="0401640E">
            <w:pPr>
              <w:jc w:val="center"/>
              <w:rPr>
                <w:rFonts w:ascii="宋体" w:hAnsi="宋体"/>
                <w:color w:val="000000"/>
                <w:szCs w:val="21"/>
              </w:rPr>
            </w:pPr>
          </w:p>
        </w:tc>
        <w:tc>
          <w:tcPr>
            <w:tcW w:w="3383" w:type="dxa"/>
            <w:vAlign w:val="center"/>
          </w:tcPr>
          <w:p w14:paraId="44681DA4">
            <w:pPr>
              <w:jc w:val="center"/>
              <w:rPr>
                <w:rFonts w:ascii="宋体" w:hAnsi="宋体"/>
                <w:color w:val="000000"/>
                <w:szCs w:val="21"/>
              </w:rPr>
            </w:pPr>
          </w:p>
        </w:tc>
        <w:tc>
          <w:tcPr>
            <w:tcW w:w="2100" w:type="dxa"/>
            <w:vAlign w:val="center"/>
          </w:tcPr>
          <w:p w14:paraId="6945EB07">
            <w:pPr>
              <w:jc w:val="center"/>
              <w:rPr>
                <w:rFonts w:ascii="宋体" w:hAnsi="宋体"/>
                <w:color w:val="000000"/>
                <w:szCs w:val="21"/>
              </w:rPr>
            </w:pPr>
          </w:p>
        </w:tc>
        <w:tc>
          <w:tcPr>
            <w:tcW w:w="695" w:type="dxa"/>
            <w:vAlign w:val="center"/>
          </w:tcPr>
          <w:p w14:paraId="3A564C33">
            <w:pPr>
              <w:jc w:val="center"/>
              <w:rPr>
                <w:rFonts w:ascii="宋体" w:hAnsi="宋体"/>
                <w:color w:val="000000"/>
                <w:szCs w:val="21"/>
              </w:rPr>
            </w:pPr>
          </w:p>
        </w:tc>
        <w:tc>
          <w:tcPr>
            <w:tcW w:w="1205" w:type="dxa"/>
          </w:tcPr>
          <w:p w14:paraId="1BB62682">
            <w:pPr>
              <w:rPr>
                <w:rFonts w:ascii="宋体" w:hAnsi="宋体"/>
                <w:color w:val="000000"/>
                <w:szCs w:val="21"/>
              </w:rPr>
            </w:pPr>
            <w:r>
              <w:rPr>
                <w:rFonts w:hint="eastAsia" w:ascii="宋体" w:hAnsi="宋体"/>
                <w:color w:val="000000"/>
                <w:szCs w:val="21"/>
              </w:rPr>
              <w:t>见投标文件（）页</w:t>
            </w:r>
          </w:p>
        </w:tc>
      </w:tr>
      <w:tr w14:paraId="7AFF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53F7A8F7">
            <w:pPr>
              <w:jc w:val="center"/>
              <w:rPr>
                <w:rFonts w:ascii="宋体" w:hAnsi="宋体"/>
                <w:color w:val="000000"/>
                <w:szCs w:val="21"/>
              </w:rPr>
            </w:pPr>
            <w:r>
              <w:rPr>
                <w:rFonts w:hint="eastAsia" w:ascii="宋体" w:hAnsi="宋体"/>
                <w:color w:val="000000"/>
                <w:szCs w:val="21"/>
              </w:rPr>
              <w:t>5</w:t>
            </w:r>
          </w:p>
        </w:tc>
        <w:tc>
          <w:tcPr>
            <w:tcW w:w="752" w:type="dxa"/>
            <w:vAlign w:val="center"/>
          </w:tcPr>
          <w:p w14:paraId="5F19F048">
            <w:pPr>
              <w:jc w:val="center"/>
              <w:rPr>
                <w:rFonts w:ascii="宋体" w:hAnsi="宋体"/>
                <w:color w:val="000000"/>
                <w:szCs w:val="21"/>
              </w:rPr>
            </w:pPr>
          </w:p>
        </w:tc>
        <w:tc>
          <w:tcPr>
            <w:tcW w:w="3383" w:type="dxa"/>
            <w:vAlign w:val="center"/>
          </w:tcPr>
          <w:p w14:paraId="0123F139">
            <w:pPr>
              <w:jc w:val="center"/>
              <w:rPr>
                <w:rFonts w:ascii="宋体" w:hAnsi="宋体"/>
                <w:color w:val="000000"/>
                <w:szCs w:val="21"/>
              </w:rPr>
            </w:pPr>
          </w:p>
        </w:tc>
        <w:tc>
          <w:tcPr>
            <w:tcW w:w="2100" w:type="dxa"/>
            <w:vAlign w:val="center"/>
          </w:tcPr>
          <w:p w14:paraId="5AE9BCDF">
            <w:pPr>
              <w:jc w:val="center"/>
              <w:rPr>
                <w:rFonts w:ascii="宋体" w:hAnsi="宋体"/>
                <w:color w:val="000000"/>
                <w:szCs w:val="21"/>
              </w:rPr>
            </w:pPr>
          </w:p>
        </w:tc>
        <w:tc>
          <w:tcPr>
            <w:tcW w:w="695" w:type="dxa"/>
            <w:vAlign w:val="center"/>
          </w:tcPr>
          <w:p w14:paraId="53FF9473">
            <w:pPr>
              <w:jc w:val="center"/>
              <w:rPr>
                <w:rFonts w:ascii="宋体" w:hAnsi="宋体"/>
                <w:color w:val="000000"/>
                <w:szCs w:val="21"/>
              </w:rPr>
            </w:pPr>
          </w:p>
        </w:tc>
        <w:tc>
          <w:tcPr>
            <w:tcW w:w="1205" w:type="dxa"/>
          </w:tcPr>
          <w:p w14:paraId="0EEED220">
            <w:pPr>
              <w:rPr>
                <w:rFonts w:ascii="宋体" w:hAnsi="宋体"/>
                <w:color w:val="000000"/>
                <w:szCs w:val="21"/>
              </w:rPr>
            </w:pPr>
            <w:r>
              <w:rPr>
                <w:rFonts w:hint="eastAsia" w:ascii="宋体" w:hAnsi="宋体"/>
                <w:color w:val="000000"/>
                <w:szCs w:val="21"/>
              </w:rPr>
              <w:t>见投标文件（）页</w:t>
            </w:r>
          </w:p>
        </w:tc>
      </w:tr>
      <w:tr w14:paraId="67E9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4567B2DD">
            <w:pPr>
              <w:jc w:val="center"/>
              <w:rPr>
                <w:rFonts w:ascii="宋体" w:hAnsi="宋体"/>
                <w:color w:val="000000"/>
                <w:szCs w:val="21"/>
              </w:rPr>
            </w:pPr>
            <w:r>
              <w:rPr>
                <w:rFonts w:hint="eastAsia" w:ascii="宋体" w:hAnsi="宋体"/>
                <w:color w:val="000000"/>
                <w:szCs w:val="21"/>
              </w:rPr>
              <w:t>6</w:t>
            </w:r>
          </w:p>
        </w:tc>
        <w:tc>
          <w:tcPr>
            <w:tcW w:w="752" w:type="dxa"/>
            <w:vAlign w:val="center"/>
          </w:tcPr>
          <w:p w14:paraId="3645977C">
            <w:pPr>
              <w:jc w:val="center"/>
              <w:rPr>
                <w:rFonts w:ascii="宋体" w:hAnsi="宋体"/>
                <w:color w:val="000000"/>
                <w:szCs w:val="21"/>
              </w:rPr>
            </w:pPr>
          </w:p>
        </w:tc>
        <w:tc>
          <w:tcPr>
            <w:tcW w:w="3383" w:type="dxa"/>
            <w:vAlign w:val="center"/>
          </w:tcPr>
          <w:p w14:paraId="26D149AA">
            <w:pPr>
              <w:jc w:val="center"/>
              <w:rPr>
                <w:rFonts w:ascii="宋体" w:hAnsi="宋体"/>
                <w:color w:val="000000"/>
                <w:szCs w:val="21"/>
              </w:rPr>
            </w:pPr>
          </w:p>
        </w:tc>
        <w:tc>
          <w:tcPr>
            <w:tcW w:w="2100" w:type="dxa"/>
            <w:vAlign w:val="center"/>
          </w:tcPr>
          <w:p w14:paraId="4603BB86">
            <w:pPr>
              <w:jc w:val="center"/>
              <w:rPr>
                <w:rFonts w:ascii="宋体" w:hAnsi="宋体"/>
                <w:color w:val="000000"/>
                <w:szCs w:val="21"/>
              </w:rPr>
            </w:pPr>
          </w:p>
        </w:tc>
        <w:tc>
          <w:tcPr>
            <w:tcW w:w="695" w:type="dxa"/>
            <w:vAlign w:val="center"/>
          </w:tcPr>
          <w:p w14:paraId="183DE96F">
            <w:pPr>
              <w:jc w:val="center"/>
              <w:rPr>
                <w:rFonts w:ascii="宋体" w:hAnsi="宋体"/>
                <w:color w:val="000000"/>
                <w:szCs w:val="21"/>
              </w:rPr>
            </w:pPr>
          </w:p>
        </w:tc>
        <w:tc>
          <w:tcPr>
            <w:tcW w:w="1205" w:type="dxa"/>
          </w:tcPr>
          <w:p w14:paraId="1A31146E">
            <w:pPr>
              <w:rPr>
                <w:rFonts w:ascii="宋体" w:hAnsi="宋体"/>
                <w:color w:val="000000"/>
                <w:szCs w:val="21"/>
              </w:rPr>
            </w:pPr>
            <w:r>
              <w:rPr>
                <w:rFonts w:hint="eastAsia" w:ascii="宋体" w:hAnsi="宋体"/>
                <w:color w:val="000000"/>
                <w:szCs w:val="21"/>
              </w:rPr>
              <w:t>见投标文件（）页</w:t>
            </w:r>
          </w:p>
        </w:tc>
      </w:tr>
      <w:tr w14:paraId="4371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01774771">
            <w:pPr>
              <w:jc w:val="center"/>
              <w:rPr>
                <w:rFonts w:ascii="宋体" w:hAnsi="宋体"/>
                <w:color w:val="000000"/>
                <w:szCs w:val="21"/>
              </w:rPr>
            </w:pPr>
            <w:r>
              <w:rPr>
                <w:rFonts w:hint="eastAsia" w:ascii="宋体" w:hAnsi="宋体"/>
                <w:color w:val="000000"/>
                <w:szCs w:val="21"/>
              </w:rPr>
              <w:t>7</w:t>
            </w:r>
          </w:p>
        </w:tc>
        <w:tc>
          <w:tcPr>
            <w:tcW w:w="752" w:type="dxa"/>
            <w:vAlign w:val="center"/>
          </w:tcPr>
          <w:p w14:paraId="57FC6EF3">
            <w:pPr>
              <w:jc w:val="center"/>
              <w:rPr>
                <w:rFonts w:ascii="宋体" w:hAnsi="宋体"/>
                <w:color w:val="000000"/>
                <w:szCs w:val="21"/>
              </w:rPr>
            </w:pPr>
          </w:p>
        </w:tc>
        <w:tc>
          <w:tcPr>
            <w:tcW w:w="3383" w:type="dxa"/>
            <w:vAlign w:val="center"/>
          </w:tcPr>
          <w:p w14:paraId="0A394343">
            <w:pPr>
              <w:jc w:val="center"/>
              <w:rPr>
                <w:rFonts w:ascii="宋体" w:hAnsi="宋体"/>
                <w:color w:val="000000"/>
                <w:szCs w:val="21"/>
              </w:rPr>
            </w:pPr>
          </w:p>
        </w:tc>
        <w:tc>
          <w:tcPr>
            <w:tcW w:w="2100" w:type="dxa"/>
            <w:vAlign w:val="center"/>
          </w:tcPr>
          <w:p w14:paraId="51D61E41">
            <w:pPr>
              <w:jc w:val="center"/>
              <w:rPr>
                <w:rFonts w:ascii="宋体" w:hAnsi="宋体"/>
                <w:color w:val="000000"/>
                <w:szCs w:val="21"/>
              </w:rPr>
            </w:pPr>
          </w:p>
        </w:tc>
        <w:tc>
          <w:tcPr>
            <w:tcW w:w="695" w:type="dxa"/>
            <w:vAlign w:val="center"/>
          </w:tcPr>
          <w:p w14:paraId="1E53974E">
            <w:pPr>
              <w:jc w:val="center"/>
              <w:rPr>
                <w:rFonts w:ascii="宋体" w:hAnsi="宋体"/>
                <w:color w:val="000000"/>
                <w:szCs w:val="21"/>
              </w:rPr>
            </w:pPr>
          </w:p>
        </w:tc>
        <w:tc>
          <w:tcPr>
            <w:tcW w:w="1205" w:type="dxa"/>
          </w:tcPr>
          <w:p w14:paraId="07E05033">
            <w:pPr>
              <w:rPr>
                <w:rFonts w:ascii="宋体" w:hAnsi="宋体"/>
                <w:color w:val="000000"/>
                <w:szCs w:val="21"/>
              </w:rPr>
            </w:pPr>
            <w:r>
              <w:rPr>
                <w:rFonts w:hint="eastAsia" w:ascii="宋体" w:hAnsi="宋体"/>
                <w:color w:val="000000"/>
                <w:szCs w:val="21"/>
              </w:rPr>
              <w:t>见投标文件（）页</w:t>
            </w:r>
          </w:p>
        </w:tc>
      </w:tr>
      <w:tr w14:paraId="3194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704564D1">
            <w:pPr>
              <w:jc w:val="center"/>
              <w:rPr>
                <w:rFonts w:ascii="宋体" w:hAnsi="宋体"/>
                <w:color w:val="000000"/>
                <w:szCs w:val="21"/>
              </w:rPr>
            </w:pPr>
            <w:r>
              <w:rPr>
                <w:rFonts w:hint="eastAsia" w:ascii="宋体" w:hAnsi="宋体"/>
                <w:color w:val="000000"/>
                <w:szCs w:val="21"/>
              </w:rPr>
              <w:t>8</w:t>
            </w:r>
          </w:p>
        </w:tc>
        <w:tc>
          <w:tcPr>
            <w:tcW w:w="752" w:type="dxa"/>
            <w:vAlign w:val="center"/>
          </w:tcPr>
          <w:p w14:paraId="3139A4B5">
            <w:pPr>
              <w:jc w:val="center"/>
              <w:rPr>
                <w:rFonts w:ascii="宋体" w:hAnsi="宋体"/>
                <w:color w:val="000000"/>
                <w:szCs w:val="21"/>
              </w:rPr>
            </w:pPr>
          </w:p>
        </w:tc>
        <w:tc>
          <w:tcPr>
            <w:tcW w:w="3383" w:type="dxa"/>
            <w:vAlign w:val="center"/>
          </w:tcPr>
          <w:p w14:paraId="0B70741F">
            <w:pPr>
              <w:jc w:val="center"/>
              <w:rPr>
                <w:rFonts w:ascii="宋体" w:hAnsi="宋体"/>
                <w:color w:val="000000"/>
                <w:szCs w:val="21"/>
              </w:rPr>
            </w:pPr>
          </w:p>
        </w:tc>
        <w:tc>
          <w:tcPr>
            <w:tcW w:w="2100" w:type="dxa"/>
            <w:vAlign w:val="center"/>
          </w:tcPr>
          <w:p w14:paraId="74237DDC">
            <w:pPr>
              <w:jc w:val="center"/>
              <w:rPr>
                <w:rFonts w:ascii="宋体" w:hAnsi="宋体"/>
                <w:color w:val="000000"/>
                <w:szCs w:val="21"/>
              </w:rPr>
            </w:pPr>
          </w:p>
        </w:tc>
        <w:tc>
          <w:tcPr>
            <w:tcW w:w="695" w:type="dxa"/>
            <w:vAlign w:val="center"/>
          </w:tcPr>
          <w:p w14:paraId="10A04E65">
            <w:pPr>
              <w:jc w:val="center"/>
              <w:rPr>
                <w:rFonts w:ascii="宋体" w:hAnsi="宋体"/>
                <w:color w:val="000000"/>
                <w:szCs w:val="21"/>
              </w:rPr>
            </w:pPr>
          </w:p>
        </w:tc>
        <w:tc>
          <w:tcPr>
            <w:tcW w:w="1205" w:type="dxa"/>
          </w:tcPr>
          <w:p w14:paraId="70EC3AB3">
            <w:pPr>
              <w:rPr>
                <w:rFonts w:ascii="宋体" w:hAnsi="宋体"/>
                <w:color w:val="000000"/>
                <w:szCs w:val="21"/>
              </w:rPr>
            </w:pPr>
            <w:r>
              <w:rPr>
                <w:rFonts w:hint="eastAsia" w:ascii="宋体" w:hAnsi="宋体"/>
                <w:color w:val="000000"/>
                <w:szCs w:val="21"/>
              </w:rPr>
              <w:t>见投标文件（）页</w:t>
            </w:r>
          </w:p>
        </w:tc>
      </w:tr>
      <w:tr w14:paraId="2FC2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14:paraId="3850386D">
            <w:pPr>
              <w:jc w:val="center"/>
              <w:rPr>
                <w:rFonts w:ascii="宋体" w:hAnsi="宋体"/>
                <w:color w:val="000000"/>
                <w:szCs w:val="21"/>
              </w:rPr>
            </w:pPr>
            <w:r>
              <w:rPr>
                <w:rFonts w:hint="eastAsia" w:ascii="宋体" w:hAnsi="宋体"/>
                <w:color w:val="000000"/>
                <w:szCs w:val="21"/>
              </w:rPr>
              <w:t>…</w:t>
            </w:r>
          </w:p>
        </w:tc>
        <w:tc>
          <w:tcPr>
            <w:tcW w:w="752" w:type="dxa"/>
            <w:vAlign w:val="center"/>
          </w:tcPr>
          <w:p w14:paraId="789177C6">
            <w:pPr>
              <w:jc w:val="center"/>
              <w:rPr>
                <w:rFonts w:ascii="宋体" w:hAnsi="宋体"/>
                <w:color w:val="000000"/>
                <w:szCs w:val="21"/>
              </w:rPr>
            </w:pPr>
          </w:p>
        </w:tc>
        <w:tc>
          <w:tcPr>
            <w:tcW w:w="3383" w:type="dxa"/>
            <w:vAlign w:val="center"/>
          </w:tcPr>
          <w:p w14:paraId="7FACE063">
            <w:pPr>
              <w:jc w:val="center"/>
              <w:rPr>
                <w:rFonts w:ascii="宋体" w:hAnsi="宋体"/>
                <w:color w:val="000000"/>
                <w:szCs w:val="21"/>
              </w:rPr>
            </w:pPr>
          </w:p>
        </w:tc>
        <w:tc>
          <w:tcPr>
            <w:tcW w:w="2100" w:type="dxa"/>
            <w:vAlign w:val="center"/>
          </w:tcPr>
          <w:p w14:paraId="262920BD">
            <w:pPr>
              <w:jc w:val="center"/>
              <w:rPr>
                <w:rFonts w:ascii="宋体" w:hAnsi="宋体"/>
                <w:color w:val="000000"/>
                <w:szCs w:val="21"/>
              </w:rPr>
            </w:pPr>
          </w:p>
        </w:tc>
        <w:tc>
          <w:tcPr>
            <w:tcW w:w="695" w:type="dxa"/>
            <w:vAlign w:val="center"/>
          </w:tcPr>
          <w:p w14:paraId="12D9C65C">
            <w:pPr>
              <w:jc w:val="center"/>
              <w:rPr>
                <w:rFonts w:ascii="宋体" w:hAnsi="宋体"/>
                <w:color w:val="000000"/>
                <w:szCs w:val="21"/>
              </w:rPr>
            </w:pPr>
          </w:p>
        </w:tc>
        <w:tc>
          <w:tcPr>
            <w:tcW w:w="1205" w:type="dxa"/>
          </w:tcPr>
          <w:p w14:paraId="479B66C7">
            <w:pPr>
              <w:rPr>
                <w:rFonts w:ascii="宋体" w:hAnsi="宋体"/>
                <w:color w:val="000000"/>
                <w:szCs w:val="21"/>
              </w:rPr>
            </w:pPr>
          </w:p>
        </w:tc>
      </w:tr>
    </w:tbl>
    <w:p w14:paraId="5B408979">
      <w:pPr>
        <w:spacing w:line="0" w:lineRule="atLeast"/>
        <w:ind w:left="708" w:hanging="707" w:hangingChars="337"/>
        <w:rPr>
          <w:rFonts w:ascii="宋体" w:hAnsi="宋体"/>
          <w:color w:val="000000"/>
          <w:szCs w:val="21"/>
        </w:rPr>
      </w:pPr>
    </w:p>
    <w:p w14:paraId="55E6C6F0">
      <w:pPr>
        <w:spacing w:line="0" w:lineRule="atLeast"/>
        <w:ind w:left="708" w:hanging="707" w:hangingChars="337"/>
        <w:rPr>
          <w:rFonts w:ascii="宋体" w:hAnsi="宋体"/>
          <w:color w:val="000000"/>
          <w:szCs w:val="21"/>
        </w:rPr>
      </w:pPr>
      <w:r>
        <w:rPr>
          <w:rFonts w:hint="eastAsia" w:ascii="宋体" w:hAnsi="宋体"/>
          <w:color w:val="000000"/>
          <w:szCs w:val="21"/>
        </w:rPr>
        <w:t>注</w:t>
      </w:r>
    </w:p>
    <w:p w14:paraId="116AD92E">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1、投标人必须对应招标文件的各条款”的一般技术要求的有关内容逐条响应。</w:t>
      </w:r>
    </w:p>
    <w:p w14:paraId="4B1A7414">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14:paraId="50E41036">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14:paraId="584EC580">
      <w:pPr>
        <w:ind w:firstLine="210" w:firstLineChars="100"/>
        <w:rPr>
          <w:rFonts w:ascii="宋体" w:hAnsi="宋体"/>
          <w:color w:val="000000"/>
          <w:sz w:val="23"/>
          <w:szCs w:val="23"/>
        </w:rPr>
      </w:pPr>
      <w:r>
        <w:rPr>
          <w:rFonts w:hint="eastAsia" w:ascii="宋体" w:hAnsi="宋体"/>
          <w:color w:val="000000"/>
          <w:szCs w:val="21"/>
        </w:rPr>
        <w:t>4、</w:t>
      </w:r>
      <w:r>
        <w:rPr>
          <w:rFonts w:hint="eastAsia" w:ascii="宋体" w:hAnsi="宋体"/>
          <w:color w:val="000000"/>
          <w:sz w:val="23"/>
          <w:szCs w:val="23"/>
        </w:rPr>
        <w:t>以上所有文件均需加盖投标人公章。</w:t>
      </w:r>
    </w:p>
    <w:p w14:paraId="60FBB031">
      <w:pPr>
        <w:spacing w:line="0" w:lineRule="atLeast"/>
        <w:ind w:left="525" w:leftChars="100" w:hanging="315" w:hangingChars="150"/>
        <w:rPr>
          <w:rFonts w:ascii="宋体" w:hAnsi="宋体"/>
          <w:color w:val="000000"/>
          <w:szCs w:val="21"/>
        </w:rPr>
      </w:pPr>
    </w:p>
    <w:p w14:paraId="32A328D6">
      <w:pPr>
        <w:rPr>
          <w:rFonts w:ascii="宋体" w:hAnsi="宋体"/>
          <w:b/>
          <w:color w:val="000000"/>
          <w:sz w:val="24"/>
        </w:rPr>
      </w:pPr>
    </w:p>
    <w:p w14:paraId="386255D6">
      <w:pPr>
        <w:rPr>
          <w:rFonts w:ascii="宋体" w:hAnsi="宋体"/>
          <w:b/>
          <w:color w:val="000000"/>
          <w:sz w:val="24"/>
          <w:lang w:val="en-GB"/>
        </w:rPr>
      </w:pPr>
    </w:p>
    <w:p w14:paraId="2F83C025">
      <w:pPr>
        <w:spacing w:line="480" w:lineRule="exact"/>
        <w:ind w:left="4599" w:leftChars="2190"/>
        <w:rPr>
          <w:rFonts w:ascii="宋体"/>
          <w:color w:val="000000"/>
          <w:sz w:val="24"/>
        </w:rPr>
      </w:pPr>
    </w:p>
    <w:p w14:paraId="6C6F1744">
      <w:pPr>
        <w:spacing w:line="480" w:lineRule="exact"/>
        <w:ind w:left="4599" w:leftChars="2190"/>
        <w:rPr>
          <w:rFonts w:ascii="宋体"/>
          <w:color w:val="000000"/>
          <w:sz w:val="24"/>
        </w:rPr>
      </w:pPr>
      <w:r>
        <w:rPr>
          <w:rFonts w:hint="eastAsia" w:ascii="宋体"/>
          <w:color w:val="000000"/>
          <w:sz w:val="24"/>
        </w:rPr>
        <w:t>投标人（公章）：</w:t>
      </w:r>
    </w:p>
    <w:p w14:paraId="7CDC8502">
      <w:pPr>
        <w:spacing w:line="480" w:lineRule="exact"/>
        <w:ind w:left="4599" w:leftChars="2190"/>
        <w:rPr>
          <w:rFonts w:ascii="宋体"/>
          <w:color w:val="000000"/>
          <w:sz w:val="24"/>
        </w:rPr>
      </w:pPr>
      <w:r>
        <w:rPr>
          <w:rFonts w:hint="eastAsia" w:ascii="宋体"/>
          <w:color w:val="000000"/>
          <w:sz w:val="24"/>
        </w:rPr>
        <w:t>投标人地址：</w:t>
      </w:r>
    </w:p>
    <w:p w14:paraId="32E7A0ED">
      <w:pPr>
        <w:spacing w:line="480" w:lineRule="exact"/>
        <w:ind w:left="4599" w:leftChars="2190"/>
        <w:rPr>
          <w:rFonts w:ascii="宋体"/>
          <w:color w:val="000000"/>
          <w:sz w:val="24"/>
        </w:rPr>
      </w:pPr>
      <w:r>
        <w:rPr>
          <w:rFonts w:hint="eastAsia" w:ascii="宋体"/>
          <w:color w:val="000000"/>
          <w:sz w:val="24"/>
        </w:rPr>
        <w:t>法定代表人或代理人姓名（签名）：</w:t>
      </w:r>
    </w:p>
    <w:p w14:paraId="7B158008">
      <w:pPr>
        <w:spacing w:line="480" w:lineRule="exact"/>
        <w:ind w:left="4599" w:leftChars="2190"/>
        <w:rPr>
          <w:rFonts w:ascii="宋体"/>
          <w:color w:val="000000"/>
          <w:sz w:val="24"/>
        </w:rPr>
      </w:pPr>
      <w:r>
        <w:rPr>
          <w:rFonts w:hint="eastAsia" w:ascii="宋体"/>
          <w:color w:val="000000"/>
          <w:sz w:val="24"/>
        </w:rPr>
        <w:t>日    期：</w:t>
      </w:r>
    </w:p>
    <w:p w14:paraId="02DDAE3E">
      <w:pPr>
        <w:pStyle w:val="41"/>
        <w:ind w:firstLine="400"/>
      </w:pPr>
    </w:p>
    <w:p w14:paraId="0D723341">
      <w:pPr>
        <w:pStyle w:val="41"/>
        <w:ind w:firstLine="460"/>
        <w:rPr>
          <w:rFonts w:ascii="宋体" w:hAnsi="宋体"/>
          <w:color w:val="000000"/>
          <w:sz w:val="23"/>
          <w:szCs w:val="23"/>
        </w:rPr>
      </w:pPr>
    </w:p>
    <w:p w14:paraId="7124F6F7">
      <w:pPr>
        <w:spacing w:line="360" w:lineRule="auto"/>
        <w:rPr>
          <w:rFonts w:ascii="宋体" w:hAnsi="宋体"/>
          <w:b/>
          <w:color w:val="000000"/>
          <w:sz w:val="28"/>
          <w:szCs w:val="28"/>
        </w:rPr>
      </w:pPr>
      <w:bookmarkStart w:id="38" w:name="_Toc28300"/>
      <w:r>
        <w:rPr>
          <w:rFonts w:hint="eastAsia" w:ascii="宋体" w:hAnsi="宋体"/>
          <w:b/>
          <w:color w:val="000000"/>
          <w:sz w:val="28"/>
          <w:szCs w:val="28"/>
        </w:rPr>
        <w:t>6.3.2实质性响应条款（“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14:paraId="322354F9">
      <w:pPr>
        <w:spacing w:line="360" w:lineRule="auto"/>
        <w:ind w:left="1589"/>
        <w:rPr>
          <w:rFonts w:ascii="宋体" w:hAnsi="宋体"/>
          <w:b/>
          <w:color w:val="000000"/>
          <w:sz w:val="28"/>
          <w:szCs w:val="28"/>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38"/>
        <w:gridCol w:w="2131"/>
        <w:gridCol w:w="3023"/>
        <w:gridCol w:w="938"/>
        <w:gridCol w:w="980"/>
      </w:tblGrid>
      <w:tr w14:paraId="66FA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7F95DF">
            <w:pPr>
              <w:jc w:val="center"/>
              <w:rPr>
                <w:rFonts w:ascii="宋体" w:hAnsi="宋体"/>
                <w:b/>
                <w:color w:val="000000"/>
                <w:szCs w:val="21"/>
              </w:rPr>
            </w:pPr>
            <w:r>
              <w:rPr>
                <w:rFonts w:hint="eastAsia" w:ascii="宋体" w:hAnsi="宋体"/>
                <w:b/>
                <w:color w:val="000000"/>
                <w:szCs w:val="21"/>
              </w:rPr>
              <w:t>序号</w:t>
            </w:r>
          </w:p>
        </w:tc>
        <w:tc>
          <w:tcPr>
            <w:tcW w:w="0" w:type="auto"/>
            <w:vAlign w:val="center"/>
          </w:tcPr>
          <w:p w14:paraId="09A55572">
            <w:pPr>
              <w:jc w:val="center"/>
              <w:rPr>
                <w:rFonts w:ascii="宋体" w:hAnsi="宋体"/>
                <w:b/>
                <w:color w:val="000000"/>
                <w:szCs w:val="21"/>
              </w:rPr>
            </w:pPr>
            <w:r>
              <w:rPr>
                <w:rFonts w:hint="eastAsia" w:ascii="宋体" w:hAnsi="宋体"/>
                <w:b/>
                <w:color w:val="000000"/>
                <w:szCs w:val="21"/>
              </w:rPr>
              <w:t>招标要求</w:t>
            </w:r>
          </w:p>
        </w:tc>
        <w:tc>
          <w:tcPr>
            <w:tcW w:w="0" w:type="auto"/>
            <w:vAlign w:val="center"/>
          </w:tcPr>
          <w:p w14:paraId="26CBAA31">
            <w:pPr>
              <w:jc w:val="center"/>
              <w:rPr>
                <w:rFonts w:ascii="宋体" w:hAnsi="宋体"/>
                <w:b/>
                <w:color w:val="000000"/>
                <w:szCs w:val="21"/>
              </w:rPr>
            </w:pPr>
            <w:r>
              <w:rPr>
                <w:rFonts w:hint="eastAsia" w:ascii="宋体" w:hAnsi="宋体"/>
                <w:b/>
                <w:color w:val="000000"/>
                <w:szCs w:val="21"/>
              </w:rPr>
              <w:t>按投标实际响应情况填写</w:t>
            </w:r>
          </w:p>
        </w:tc>
        <w:tc>
          <w:tcPr>
            <w:tcW w:w="0" w:type="auto"/>
            <w:vAlign w:val="center"/>
          </w:tcPr>
          <w:p w14:paraId="6E4CE0FB">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vAlign w:val="center"/>
          </w:tcPr>
          <w:p w14:paraId="165FEC74">
            <w:pPr>
              <w:jc w:val="center"/>
              <w:rPr>
                <w:rFonts w:ascii="宋体" w:hAnsi="宋体"/>
                <w:b/>
                <w:color w:val="000000"/>
                <w:szCs w:val="21"/>
              </w:rPr>
            </w:pPr>
            <w:r>
              <w:rPr>
                <w:rFonts w:hint="eastAsia" w:ascii="宋体" w:hAnsi="宋体"/>
                <w:b/>
                <w:color w:val="000000"/>
                <w:szCs w:val="21"/>
              </w:rPr>
              <w:t>偏离简述</w:t>
            </w:r>
          </w:p>
        </w:tc>
        <w:tc>
          <w:tcPr>
            <w:tcW w:w="0" w:type="auto"/>
            <w:vAlign w:val="center"/>
          </w:tcPr>
          <w:p w14:paraId="78FEEDF0">
            <w:pPr>
              <w:spacing w:line="360" w:lineRule="auto"/>
              <w:jc w:val="center"/>
              <w:rPr>
                <w:rFonts w:ascii="宋体" w:hAnsi="宋体"/>
                <w:b/>
                <w:bCs/>
                <w:color w:val="000000"/>
                <w:szCs w:val="21"/>
              </w:rPr>
            </w:pPr>
            <w:r>
              <w:rPr>
                <w:rFonts w:hint="eastAsia" w:ascii="宋体" w:hAnsi="宋体"/>
                <w:b/>
                <w:bCs/>
                <w:color w:val="000000"/>
                <w:szCs w:val="21"/>
              </w:rPr>
              <w:t>证明文件</w:t>
            </w:r>
          </w:p>
        </w:tc>
      </w:tr>
      <w:tr w14:paraId="46FB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5832299">
            <w:pPr>
              <w:jc w:val="center"/>
              <w:rPr>
                <w:rFonts w:ascii="宋体" w:hAnsi="宋体"/>
                <w:color w:val="000000"/>
                <w:szCs w:val="21"/>
              </w:rPr>
            </w:pPr>
            <w:r>
              <w:rPr>
                <w:rFonts w:hint="eastAsia" w:ascii="宋体" w:hAnsi="宋体"/>
                <w:color w:val="000000"/>
                <w:szCs w:val="21"/>
              </w:rPr>
              <w:t>1</w:t>
            </w:r>
          </w:p>
        </w:tc>
        <w:tc>
          <w:tcPr>
            <w:tcW w:w="0" w:type="auto"/>
            <w:vAlign w:val="center"/>
          </w:tcPr>
          <w:p w14:paraId="52D33055">
            <w:pPr>
              <w:pStyle w:val="41"/>
              <w:spacing w:line="360" w:lineRule="auto"/>
              <w:ind w:firstLine="0" w:firstLineChars="0"/>
              <w:rPr>
                <w:szCs w:val="21"/>
              </w:rPr>
            </w:pPr>
          </w:p>
          <w:p w14:paraId="0AF2042D">
            <w:pPr>
              <w:pStyle w:val="41"/>
              <w:spacing w:line="360" w:lineRule="auto"/>
              <w:ind w:firstLine="0" w:firstLineChars="0"/>
              <w:rPr>
                <w:szCs w:val="21"/>
              </w:rPr>
            </w:pPr>
          </w:p>
          <w:p w14:paraId="0196D6EB">
            <w:pPr>
              <w:pStyle w:val="41"/>
              <w:spacing w:line="360" w:lineRule="auto"/>
              <w:ind w:firstLine="0" w:firstLineChars="0"/>
              <w:rPr>
                <w:szCs w:val="21"/>
              </w:rPr>
            </w:pPr>
          </w:p>
        </w:tc>
        <w:tc>
          <w:tcPr>
            <w:tcW w:w="0" w:type="auto"/>
            <w:vAlign w:val="center"/>
          </w:tcPr>
          <w:p w14:paraId="12BF9B10">
            <w:pPr>
              <w:jc w:val="center"/>
              <w:rPr>
                <w:rFonts w:ascii="宋体" w:hAnsi="宋体"/>
                <w:color w:val="000000"/>
                <w:szCs w:val="21"/>
              </w:rPr>
            </w:pPr>
          </w:p>
        </w:tc>
        <w:tc>
          <w:tcPr>
            <w:tcW w:w="0" w:type="auto"/>
            <w:vAlign w:val="center"/>
          </w:tcPr>
          <w:p w14:paraId="5BAC764D">
            <w:pPr>
              <w:jc w:val="center"/>
              <w:rPr>
                <w:rFonts w:ascii="宋体" w:hAnsi="宋体"/>
                <w:color w:val="000000"/>
                <w:szCs w:val="21"/>
              </w:rPr>
            </w:pPr>
          </w:p>
        </w:tc>
        <w:tc>
          <w:tcPr>
            <w:tcW w:w="0" w:type="auto"/>
            <w:vAlign w:val="center"/>
          </w:tcPr>
          <w:p w14:paraId="024343E0">
            <w:pPr>
              <w:jc w:val="center"/>
              <w:rPr>
                <w:rFonts w:ascii="宋体" w:hAnsi="宋体"/>
                <w:color w:val="000000"/>
                <w:szCs w:val="21"/>
              </w:rPr>
            </w:pPr>
          </w:p>
        </w:tc>
        <w:tc>
          <w:tcPr>
            <w:tcW w:w="0" w:type="auto"/>
            <w:vAlign w:val="center"/>
          </w:tcPr>
          <w:p w14:paraId="698FA6B7">
            <w:pPr>
              <w:jc w:val="center"/>
              <w:rPr>
                <w:rFonts w:ascii="宋体" w:hAnsi="宋体"/>
                <w:color w:val="000000"/>
                <w:szCs w:val="21"/>
              </w:rPr>
            </w:pPr>
            <w:r>
              <w:rPr>
                <w:rFonts w:hint="eastAsia" w:ascii="宋体" w:hAnsi="宋体"/>
                <w:color w:val="000000"/>
                <w:szCs w:val="21"/>
              </w:rPr>
              <w:t>见（）页</w:t>
            </w:r>
          </w:p>
        </w:tc>
      </w:tr>
      <w:tr w14:paraId="11EE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D2DEE30">
            <w:pPr>
              <w:jc w:val="center"/>
              <w:rPr>
                <w:rFonts w:ascii="宋体" w:hAnsi="宋体"/>
                <w:color w:val="000000"/>
                <w:szCs w:val="21"/>
              </w:rPr>
            </w:pPr>
            <w:r>
              <w:rPr>
                <w:rFonts w:hint="eastAsia" w:ascii="宋体" w:hAnsi="宋体"/>
                <w:color w:val="000000"/>
                <w:szCs w:val="21"/>
              </w:rPr>
              <w:t>2</w:t>
            </w:r>
          </w:p>
        </w:tc>
        <w:tc>
          <w:tcPr>
            <w:tcW w:w="0" w:type="auto"/>
            <w:vAlign w:val="center"/>
          </w:tcPr>
          <w:p w14:paraId="26177C8F">
            <w:pPr>
              <w:spacing w:line="360" w:lineRule="auto"/>
              <w:jc w:val="left"/>
            </w:pPr>
          </w:p>
          <w:p w14:paraId="6E123A9C">
            <w:pPr>
              <w:pStyle w:val="11"/>
            </w:pPr>
          </w:p>
          <w:p w14:paraId="4C5F6982"/>
          <w:p w14:paraId="035F7D37">
            <w:pPr>
              <w:pStyle w:val="11"/>
            </w:pPr>
          </w:p>
          <w:p w14:paraId="01536A6C"/>
        </w:tc>
        <w:tc>
          <w:tcPr>
            <w:tcW w:w="0" w:type="auto"/>
            <w:vAlign w:val="center"/>
          </w:tcPr>
          <w:p w14:paraId="782650A0">
            <w:pPr>
              <w:jc w:val="center"/>
              <w:rPr>
                <w:rFonts w:ascii="宋体" w:hAnsi="宋体"/>
                <w:color w:val="000000"/>
                <w:szCs w:val="21"/>
              </w:rPr>
            </w:pPr>
          </w:p>
        </w:tc>
        <w:tc>
          <w:tcPr>
            <w:tcW w:w="0" w:type="auto"/>
            <w:vAlign w:val="center"/>
          </w:tcPr>
          <w:p w14:paraId="70F00E72">
            <w:pPr>
              <w:jc w:val="center"/>
              <w:rPr>
                <w:rFonts w:ascii="宋体" w:hAnsi="宋体"/>
                <w:color w:val="000000"/>
                <w:szCs w:val="21"/>
              </w:rPr>
            </w:pPr>
          </w:p>
        </w:tc>
        <w:tc>
          <w:tcPr>
            <w:tcW w:w="0" w:type="auto"/>
            <w:vAlign w:val="center"/>
          </w:tcPr>
          <w:p w14:paraId="44672E9D">
            <w:pPr>
              <w:jc w:val="center"/>
              <w:rPr>
                <w:rFonts w:ascii="宋体" w:hAnsi="宋体"/>
                <w:color w:val="000000"/>
                <w:szCs w:val="21"/>
              </w:rPr>
            </w:pPr>
          </w:p>
        </w:tc>
        <w:tc>
          <w:tcPr>
            <w:tcW w:w="0" w:type="auto"/>
            <w:vAlign w:val="center"/>
          </w:tcPr>
          <w:p w14:paraId="457418F9">
            <w:pPr>
              <w:jc w:val="center"/>
              <w:rPr>
                <w:rFonts w:ascii="宋体" w:hAnsi="宋体"/>
                <w:color w:val="000000"/>
                <w:szCs w:val="21"/>
              </w:rPr>
            </w:pPr>
            <w:r>
              <w:rPr>
                <w:rFonts w:hint="eastAsia" w:ascii="宋体" w:hAnsi="宋体"/>
                <w:color w:val="000000"/>
                <w:szCs w:val="21"/>
              </w:rPr>
              <w:t>见（）页</w:t>
            </w:r>
          </w:p>
        </w:tc>
      </w:tr>
    </w:tbl>
    <w:p w14:paraId="13B177B1">
      <w:pPr>
        <w:rPr>
          <w:rFonts w:ascii="宋体" w:hAnsi="宋体"/>
          <w:color w:val="000000"/>
          <w:szCs w:val="21"/>
        </w:rPr>
      </w:pPr>
      <w:r>
        <w:rPr>
          <w:rFonts w:hint="eastAsia" w:ascii="宋体" w:hAnsi="宋体"/>
          <w:color w:val="000000"/>
          <w:szCs w:val="21"/>
        </w:rPr>
        <w:t>注：</w:t>
      </w:r>
    </w:p>
    <w:p w14:paraId="1A4973A8">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14:paraId="0EE6A9E8">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14:paraId="4210F3C3">
      <w:pPr>
        <w:rPr>
          <w:rFonts w:ascii="宋体" w:hAnsi="宋体"/>
          <w:color w:val="000000"/>
          <w:szCs w:val="21"/>
        </w:rPr>
      </w:pPr>
      <w:r>
        <w:rPr>
          <w:rFonts w:hint="eastAsia" w:ascii="宋体" w:hAnsi="宋体"/>
          <w:color w:val="000000"/>
          <w:szCs w:val="21"/>
          <w:lang w:val="en-GB"/>
        </w:rPr>
        <w:t>3、本表内容不得擅自修改。</w:t>
      </w:r>
    </w:p>
    <w:p w14:paraId="1F644873">
      <w:pPr>
        <w:spacing w:line="560" w:lineRule="exact"/>
        <w:rPr>
          <w:rFonts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14:paraId="653C17A0">
      <w:pPr>
        <w:spacing w:line="560" w:lineRule="exact"/>
        <w:ind w:left="568"/>
        <w:rPr>
          <w:rFonts w:ascii="宋体" w:hAnsi="宋体"/>
          <w:b/>
          <w:color w:val="000000"/>
          <w:sz w:val="28"/>
          <w:szCs w:val="28"/>
        </w:rPr>
      </w:pPr>
    </w:p>
    <w:p w14:paraId="4D6349A3">
      <w:pPr>
        <w:spacing w:line="560" w:lineRule="exact"/>
        <w:ind w:left="568"/>
        <w:rPr>
          <w:rFonts w:ascii="宋体" w:hAnsi="宋体"/>
          <w:b/>
          <w:color w:val="000000"/>
          <w:sz w:val="28"/>
          <w:szCs w:val="28"/>
        </w:rPr>
      </w:pPr>
    </w:p>
    <w:p w14:paraId="750CDD5C">
      <w:pPr>
        <w:pStyle w:val="11"/>
        <w:rPr>
          <w:rFonts w:ascii="宋体" w:hAnsi="宋体"/>
          <w:b/>
          <w:color w:val="000000"/>
          <w:sz w:val="28"/>
          <w:szCs w:val="28"/>
        </w:rPr>
      </w:pPr>
    </w:p>
    <w:p w14:paraId="099508E3">
      <w:pPr>
        <w:rPr>
          <w:rFonts w:ascii="宋体" w:hAnsi="宋体"/>
          <w:b/>
          <w:color w:val="000000"/>
          <w:sz w:val="28"/>
          <w:szCs w:val="28"/>
        </w:rPr>
      </w:pPr>
    </w:p>
    <w:p w14:paraId="3582A6AF">
      <w:pPr>
        <w:pStyle w:val="11"/>
        <w:rPr>
          <w:rFonts w:ascii="宋体" w:hAnsi="宋体"/>
          <w:b/>
          <w:color w:val="000000"/>
          <w:sz w:val="28"/>
          <w:szCs w:val="28"/>
        </w:rPr>
      </w:pPr>
    </w:p>
    <w:p w14:paraId="70416695">
      <w:pPr>
        <w:rPr>
          <w:rFonts w:ascii="宋体" w:hAnsi="宋体"/>
          <w:b/>
          <w:color w:val="000000"/>
          <w:sz w:val="28"/>
          <w:szCs w:val="28"/>
        </w:rPr>
      </w:pPr>
    </w:p>
    <w:p w14:paraId="18094842">
      <w:pPr>
        <w:pStyle w:val="11"/>
        <w:rPr>
          <w:rFonts w:ascii="宋体" w:hAnsi="宋体"/>
          <w:b/>
          <w:color w:val="000000"/>
          <w:sz w:val="28"/>
          <w:szCs w:val="28"/>
        </w:rPr>
      </w:pPr>
    </w:p>
    <w:p w14:paraId="3725D5A2"/>
    <w:p w14:paraId="41817088">
      <w:pPr>
        <w:spacing w:line="560" w:lineRule="exact"/>
        <w:rPr>
          <w:rFonts w:ascii="宋体" w:hAnsi="宋体"/>
          <w:b/>
          <w:color w:val="000000"/>
          <w:sz w:val="28"/>
          <w:szCs w:val="28"/>
        </w:rPr>
      </w:pPr>
      <w:r>
        <w:rPr>
          <w:rFonts w:hint="eastAsia" w:ascii="宋体" w:hAnsi="宋体"/>
          <w:b/>
          <w:color w:val="000000"/>
          <w:sz w:val="28"/>
          <w:szCs w:val="28"/>
        </w:rPr>
        <w:t>6.3.3 详细的技术文件</w:t>
      </w:r>
    </w:p>
    <w:p w14:paraId="1DC6F297">
      <w:pPr>
        <w:adjustRightInd w:val="0"/>
        <w:snapToGrid w:val="0"/>
        <w:rPr>
          <w:rFonts w:ascii="宋体" w:hAnsi="宋体"/>
          <w:color w:val="000000"/>
          <w:kern w:val="0"/>
          <w:sz w:val="24"/>
        </w:rPr>
      </w:pPr>
    </w:p>
    <w:p w14:paraId="745554E2">
      <w:pPr>
        <w:spacing w:line="500" w:lineRule="exact"/>
        <w:ind w:firstLine="480"/>
        <w:rPr>
          <w:rFonts w:ascii="宋体" w:hAnsi="宋体"/>
          <w:color w:val="000000"/>
          <w:sz w:val="24"/>
        </w:rPr>
      </w:pPr>
      <w:r>
        <w:rPr>
          <w:rFonts w:hint="eastAsia" w:ascii="宋体" w:hAnsi="宋体"/>
          <w:color w:val="000000"/>
          <w:sz w:val="24"/>
        </w:rPr>
        <w:t>投标人应对照《项目内容及需求》中的 各条款”及 《技术评分表》、，逐一对本项目技术要求提供书面响应：</w:t>
      </w:r>
    </w:p>
    <w:p w14:paraId="08A64DA1">
      <w:pPr>
        <w:numPr>
          <w:ilvl w:val="0"/>
          <w:numId w:val="31"/>
        </w:numPr>
        <w:spacing w:line="480" w:lineRule="exact"/>
        <w:ind w:left="1276" w:hanging="850"/>
        <w:rPr>
          <w:rFonts w:ascii="宋体" w:hAnsi="宋体"/>
          <w:color w:val="000000"/>
          <w:sz w:val="24"/>
        </w:rPr>
      </w:pPr>
      <w:r>
        <w:rPr>
          <w:rFonts w:hint="eastAsia" w:ascii="宋体" w:hAnsi="宋体"/>
          <w:color w:val="000000"/>
          <w:sz w:val="24"/>
        </w:rPr>
        <w:t>技术响应程度</w:t>
      </w:r>
    </w:p>
    <w:p w14:paraId="6EFCBFC6">
      <w:pPr>
        <w:numPr>
          <w:ilvl w:val="0"/>
          <w:numId w:val="31"/>
        </w:numPr>
        <w:spacing w:line="480" w:lineRule="exact"/>
        <w:ind w:left="1276" w:hanging="850"/>
        <w:rPr>
          <w:rFonts w:ascii="宋体" w:hAnsi="宋体"/>
          <w:color w:val="000000"/>
          <w:sz w:val="24"/>
        </w:rPr>
      </w:pPr>
      <w:r>
        <w:rPr>
          <w:rFonts w:hint="eastAsia" w:ascii="宋体" w:hAnsi="宋体"/>
          <w:color w:val="000000"/>
          <w:sz w:val="24"/>
        </w:rPr>
        <w:t>技术服务团队。</w:t>
      </w:r>
    </w:p>
    <w:p w14:paraId="71560829">
      <w:pPr>
        <w:numPr>
          <w:ilvl w:val="0"/>
          <w:numId w:val="31"/>
        </w:numPr>
        <w:spacing w:line="480" w:lineRule="exact"/>
        <w:ind w:left="1276" w:hanging="850"/>
        <w:rPr>
          <w:rFonts w:ascii="宋体" w:hAnsi="宋体"/>
          <w:color w:val="000000"/>
          <w:sz w:val="24"/>
        </w:rPr>
      </w:pPr>
      <w:r>
        <w:rPr>
          <w:rFonts w:hint="eastAsia" w:ascii="宋体" w:hAnsi="宋体"/>
          <w:color w:val="000000"/>
          <w:sz w:val="24"/>
        </w:rPr>
        <w:t>服务承诺及优惠承诺</w:t>
      </w:r>
    </w:p>
    <w:p w14:paraId="0C84090E">
      <w:pPr>
        <w:numPr>
          <w:ilvl w:val="0"/>
          <w:numId w:val="31"/>
        </w:numPr>
        <w:spacing w:line="480" w:lineRule="exact"/>
        <w:ind w:left="1276" w:hanging="850"/>
        <w:rPr>
          <w:rFonts w:ascii="宋体" w:hAnsi="宋体"/>
          <w:color w:val="000000"/>
          <w:sz w:val="24"/>
        </w:rPr>
      </w:pPr>
      <w:r>
        <w:rPr>
          <w:rFonts w:hint="eastAsia" w:ascii="宋体" w:hAnsi="宋体"/>
          <w:color w:val="000000"/>
          <w:sz w:val="24"/>
        </w:rPr>
        <w:t>维保方案。</w:t>
      </w:r>
    </w:p>
    <w:p w14:paraId="405C10D0">
      <w:pPr>
        <w:numPr>
          <w:ilvl w:val="0"/>
          <w:numId w:val="31"/>
        </w:numPr>
        <w:spacing w:line="480" w:lineRule="exact"/>
        <w:ind w:left="1276" w:hanging="850"/>
        <w:rPr>
          <w:rFonts w:ascii="宋体" w:hAnsi="宋体"/>
          <w:color w:val="000000"/>
          <w:sz w:val="24"/>
        </w:rPr>
      </w:pPr>
      <w:r>
        <w:rPr>
          <w:rFonts w:hint="eastAsia" w:ascii="宋体" w:hAnsi="宋体"/>
          <w:color w:val="000000"/>
          <w:sz w:val="24"/>
        </w:rPr>
        <w:t>应急方案与质量保证措施。</w:t>
      </w:r>
    </w:p>
    <w:p w14:paraId="26FDD448">
      <w:pPr>
        <w:numPr>
          <w:ilvl w:val="0"/>
          <w:numId w:val="31"/>
        </w:numPr>
        <w:spacing w:line="480" w:lineRule="exact"/>
        <w:ind w:left="1276" w:hanging="850"/>
        <w:rPr>
          <w:rFonts w:ascii="宋体" w:hAnsi="宋体"/>
          <w:color w:val="000000"/>
          <w:sz w:val="24"/>
        </w:rPr>
      </w:pPr>
      <w:r>
        <w:rPr>
          <w:rFonts w:hint="eastAsia" w:ascii="宋体" w:hAnsi="宋体"/>
          <w:color w:val="000000"/>
          <w:sz w:val="24"/>
        </w:rPr>
        <w:t>本地化服务。</w:t>
      </w:r>
    </w:p>
    <w:p w14:paraId="72C58407">
      <w:pPr>
        <w:numPr>
          <w:ilvl w:val="0"/>
          <w:numId w:val="31"/>
        </w:numPr>
        <w:spacing w:line="480" w:lineRule="exact"/>
        <w:ind w:left="1276" w:hanging="850"/>
        <w:rPr>
          <w:rFonts w:ascii="宋体" w:hAnsi="宋体"/>
          <w:color w:val="000000"/>
          <w:sz w:val="24"/>
        </w:rPr>
      </w:pPr>
      <w:r>
        <w:rPr>
          <w:rFonts w:hint="eastAsia" w:ascii="宋体" w:hAnsi="宋体"/>
          <w:color w:val="000000"/>
          <w:sz w:val="24"/>
        </w:rPr>
        <w:t>其他技术文件。</w:t>
      </w:r>
    </w:p>
    <w:p w14:paraId="1E66F163">
      <w:pPr>
        <w:spacing w:line="480" w:lineRule="exact"/>
        <w:rPr>
          <w:rFonts w:ascii="宋体" w:hAnsi="宋体"/>
          <w:color w:val="000000"/>
          <w:sz w:val="24"/>
        </w:rPr>
      </w:pPr>
    </w:p>
    <w:p w14:paraId="6E472B91">
      <w:pPr>
        <w:spacing w:line="480" w:lineRule="exact"/>
        <w:jc w:val="center"/>
        <w:rPr>
          <w:rFonts w:ascii="宋体" w:hAnsi="宋体"/>
          <w:b/>
          <w:color w:val="000000"/>
          <w:sz w:val="28"/>
          <w:szCs w:val="28"/>
          <w:u w:val="single"/>
        </w:rPr>
      </w:pPr>
      <w:r>
        <w:rPr>
          <w:rFonts w:hint="eastAsia" w:ascii="宋体" w:hAnsi="宋体"/>
          <w:b/>
          <w:color w:val="000000"/>
          <w:sz w:val="28"/>
          <w:szCs w:val="28"/>
          <w:u w:val="single"/>
        </w:rPr>
        <w:t>注：以上所有文件均需加盖投标人公章。</w:t>
      </w:r>
    </w:p>
    <w:p w14:paraId="3B5F5A41">
      <w:pPr>
        <w:spacing w:line="480" w:lineRule="exact"/>
        <w:jc w:val="center"/>
        <w:rPr>
          <w:rFonts w:ascii="宋体" w:hAnsi="宋体"/>
          <w:b/>
          <w:color w:val="000000"/>
          <w:sz w:val="28"/>
          <w:szCs w:val="28"/>
          <w:u w:val="single"/>
        </w:rPr>
      </w:pPr>
    </w:p>
    <w:p w14:paraId="54163DC3">
      <w:pPr>
        <w:pStyle w:val="4"/>
      </w:pPr>
    </w:p>
    <w:p w14:paraId="744C4CFC">
      <w:pPr>
        <w:pStyle w:val="4"/>
      </w:pPr>
    </w:p>
    <w:p w14:paraId="2E325603">
      <w:pPr>
        <w:pStyle w:val="4"/>
      </w:pPr>
    </w:p>
    <w:p w14:paraId="5C1A6B4F">
      <w:pPr>
        <w:rPr>
          <w:rFonts w:ascii="Arial" w:hAnsi="Arial"/>
        </w:rPr>
      </w:pPr>
    </w:p>
    <w:p w14:paraId="7C9394B4">
      <w:pPr>
        <w:pStyle w:val="41"/>
        <w:ind w:firstLine="400"/>
        <w:rPr>
          <w:rFonts w:ascii="Arial" w:hAnsi="Arial"/>
        </w:rPr>
      </w:pPr>
    </w:p>
    <w:p w14:paraId="44BCC9E2">
      <w:pPr>
        <w:pStyle w:val="41"/>
        <w:ind w:firstLine="400"/>
        <w:rPr>
          <w:rFonts w:ascii="Arial" w:hAnsi="Arial"/>
        </w:rPr>
      </w:pPr>
    </w:p>
    <w:p w14:paraId="1999ACC2">
      <w:pPr>
        <w:pStyle w:val="41"/>
        <w:ind w:firstLine="400"/>
        <w:rPr>
          <w:rFonts w:ascii="Arial" w:hAnsi="Arial"/>
        </w:rPr>
      </w:pPr>
    </w:p>
    <w:p w14:paraId="37855728">
      <w:pPr>
        <w:pStyle w:val="41"/>
        <w:ind w:firstLine="400"/>
        <w:rPr>
          <w:rFonts w:ascii="Arial" w:hAnsi="Arial"/>
        </w:rPr>
      </w:pPr>
    </w:p>
    <w:p w14:paraId="116D7AB7">
      <w:pPr>
        <w:pStyle w:val="41"/>
        <w:ind w:firstLine="400"/>
        <w:rPr>
          <w:rFonts w:ascii="Arial" w:hAnsi="Arial"/>
        </w:rPr>
      </w:pPr>
    </w:p>
    <w:p w14:paraId="30098883">
      <w:pPr>
        <w:pStyle w:val="41"/>
        <w:ind w:firstLine="400"/>
        <w:rPr>
          <w:rFonts w:ascii="Arial" w:hAnsi="Arial"/>
        </w:rPr>
      </w:pPr>
    </w:p>
    <w:p w14:paraId="78C6CEBF">
      <w:pPr>
        <w:pStyle w:val="41"/>
        <w:ind w:firstLine="400"/>
        <w:rPr>
          <w:rFonts w:ascii="Arial" w:hAnsi="Arial"/>
        </w:rPr>
      </w:pPr>
    </w:p>
    <w:p w14:paraId="7DF66853">
      <w:pPr>
        <w:pStyle w:val="41"/>
        <w:ind w:firstLine="400"/>
        <w:rPr>
          <w:rFonts w:ascii="Arial" w:hAnsi="Arial"/>
        </w:rPr>
      </w:pPr>
    </w:p>
    <w:p w14:paraId="710D2A6A"/>
    <w:p w14:paraId="212124DD">
      <w:pPr>
        <w:pStyle w:val="4"/>
      </w:pPr>
      <w:r>
        <w:rPr>
          <w:rFonts w:hint="eastAsia"/>
        </w:rPr>
        <w:t>6.4 商务文件</w:t>
      </w:r>
      <w:bookmarkEnd w:id="38"/>
    </w:p>
    <w:p w14:paraId="0F8FEB9C">
      <w:pPr>
        <w:spacing w:line="560" w:lineRule="exact"/>
        <w:jc w:val="left"/>
        <w:rPr>
          <w:rFonts w:ascii="宋体" w:hAnsi="宋体"/>
          <w:b/>
          <w:color w:val="000000"/>
          <w:sz w:val="24"/>
        </w:rPr>
      </w:pPr>
      <w:r>
        <w:rPr>
          <w:rFonts w:hint="eastAsia" w:ascii="宋体" w:hAnsi="宋体"/>
          <w:b/>
          <w:color w:val="000000"/>
          <w:sz w:val="24"/>
        </w:rPr>
        <w:t>6.4.1商务响应表</w:t>
      </w:r>
    </w:p>
    <w:p w14:paraId="1F4E716D">
      <w:pPr>
        <w:rPr>
          <w:color w:val="000000"/>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14:paraId="03EB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1F622D74">
            <w:pPr>
              <w:jc w:val="center"/>
              <w:rPr>
                <w:rFonts w:ascii="宋体" w:hAnsi="宋体"/>
                <w:b/>
                <w:bCs/>
                <w:color w:val="000000"/>
                <w:szCs w:val="21"/>
              </w:rPr>
            </w:pPr>
            <w:r>
              <w:rPr>
                <w:rFonts w:hint="eastAsia" w:ascii="宋体" w:hAnsi="宋体"/>
                <w:b/>
                <w:bCs/>
                <w:color w:val="000000"/>
                <w:szCs w:val="21"/>
              </w:rPr>
              <w:t>序号</w:t>
            </w:r>
          </w:p>
        </w:tc>
        <w:tc>
          <w:tcPr>
            <w:tcW w:w="1694" w:type="dxa"/>
            <w:vAlign w:val="center"/>
          </w:tcPr>
          <w:p w14:paraId="1476803A">
            <w:pPr>
              <w:jc w:val="center"/>
              <w:rPr>
                <w:rFonts w:ascii="宋体" w:hAnsi="宋体"/>
                <w:b/>
                <w:bCs/>
                <w:color w:val="000000"/>
                <w:szCs w:val="21"/>
              </w:rPr>
            </w:pPr>
            <w:r>
              <w:rPr>
                <w:rFonts w:hint="eastAsia" w:ascii="宋体" w:hAnsi="宋体"/>
                <w:b/>
                <w:bCs/>
                <w:color w:val="000000"/>
                <w:szCs w:val="21"/>
              </w:rPr>
              <w:t>商务条款序号</w:t>
            </w:r>
          </w:p>
        </w:tc>
        <w:tc>
          <w:tcPr>
            <w:tcW w:w="2534" w:type="dxa"/>
            <w:vAlign w:val="center"/>
          </w:tcPr>
          <w:p w14:paraId="2121F6AE">
            <w:pPr>
              <w:jc w:val="center"/>
              <w:rPr>
                <w:rFonts w:ascii="宋体" w:hAnsi="宋体"/>
                <w:b/>
                <w:bCs/>
                <w:color w:val="000000"/>
                <w:szCs w:val="21"/>
              </w:rPr>
            </w:pPr>
            <w:r>
              <w:rPr>
                <w:rFonts w:hint="eastAsia" w:ascii="宋体" w:hAnsi="宋体"/>
                <w:b/>
                <w:bCs/>
                <w:color w:val="000000"/>
                <w:szCs w:val="21"/>
              </w:rPr>
              <w:t>条款内容</w:t>
            </w:r>
          </w:p>
        </w:tc>
        <w:tc>
          <w:tcPr>
            <w:tcW w:w="1084" w:type="dxa"/>
            <w:vAlign w:val="center"/>
          </w:tcPr>
          <w:p w14:paraId="2F01413C">
            <w:pPr>
              <w:jc w:val="center"/>
              <w:rPr>
                <w:rFonts w:ascii="宋体" w:hAnsi="宋体"/>
                <w:b/>
                <w:bCs/>
                <w:color w:val="000000"/>
                <w:szCs w:val="21"/>
              </w:rPr>
            </w:pPr>
            <w:r>
              <w:rPr>
                <w:rFonts w:hint="eastAsia" w:ascii="宋体" w:hAnsi="宋体"/>
                <w:b/>
                <w:bCs/>
                <w:color w:val="000000"/>
                <w:szCs w:val="21"/>
              </w:rPr>
              <w:t>是否响应</w:t>
            </w:r>
          </w:p>
        </w:tc>
        <w:tc>
          <w:tcPr>
            <w:tcW w:w="2541" w:type="dxa"/>
            <w:vAlign w:val="center"/>
          </w:tcPr>
          <w:p w14:paraId="5E307456">
            <w:pPr>
              <w:jc w:val="center"/>
              <w:rPr>
                <w:rFonts w:ascii="宋体" w:hAnsi="宋体"/>
                <w:b/>
                <w:bCs/>
                <w:color w:val="000000"/>
                <w:szCs w:val="21"/>
              </w:rPr>
            </w:pPr>
            <w:r>
              <w:rPr>
                <w:rFonts w:hint="eastAsia" w:ascii="宋体" w:hAnsi="宋体"/>
                <w:b/>
                <w:bCs/>
                <w:color w:val="000000"/>
                <w:szCs w:val="21"/>
              </w:rPr>
              <w:t>偏离概述</w:t>
            </w:r>
          </w:p>
        </w:tc>
      </w:tr>
      <w:tr w14:paraId="4829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0B7FD04C">
            <w:pPr>
              <w:jc w:val="center"/>
              <w:rPr>
                <w:rFonts w:ascii="宋体" w:hAnsi="宋体"/>
                <w:color w:val="000000"/>
                <w:szCs w:val="21"/>
              </w:rPr>
            </w:pPr>
            <w:r>
              <w:rPr>
                <w:rFonts w:hint="eastAsia" w:ascii="宋体" w:hAnsi="宋体"/>
                <w:color w:val="000000"/>
                <w:szCs w:val="21"/>
              </w:rPr>
              <w:t>1</w:t>
            </w:r>
          </w:p>
        </w:tc>
        <w:tc>
          <w:tcPr>
            <w:tcW w:w="1694" w:type="dxa"/>
            <w:vAlign w:val="center"/>
          </w:tcPr>
          <w:p w14:paraId="416699F9">
            <w:pPr>
              <w:rPr>
                <w:rFonts w:ascii="宋体" w:hAnsi="宋体"/>
                <w:color w:val="000000"/>
                <w:szCs w:val="21"/>
              </w:rPr>
            </w:pPr>
          </w:p>
        </w:tc>
        <w:tc>
          <w:tcPr>
            <w:tcW w:w="2534" w:type="dxa"/>
            <w:vAlign w:val="center"/>
          </w:tcPr>
          <w:p w14:paraId="182DBF4C">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14:paraId="2E109848">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14:paraId="4DAEDB8C">
            <w:pPr>
              <w:ind w:right="-35"/>
              <w:jc w:val="center"/>
              <w:rPr>
                <w:rFonts w:ascii="宋体" w:hAnsi="宋体"/>
                <w:color w:val="000000"/>
                <w:szCs w:val="21"/>
              </w:rPr>
            </w:pPr>
          </w:p>
        </w:tc>
      </w:tr>
      <w:tr w14:paraId="434D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75250FBE">
            <w:pPr>
              <w:jc w:val="center"/>
              <w:rPr>
                <w:rFonts w:ascii="宋体" w:hAnsi="宋体"/>
                <w:color w:val="000000"/>
                <w:szCs w:val="21"/>
              </w:rPr>
            </w:pPr>
            <w:r>
              <w:rPr>
                <w:rFonts w:hint="eastAsia" w:ascii="宋体" w:hAnsi="宋体"/>
                <w:color w:val="000000"/>
                <w:szCs w:val="21"/>
              </w:rPr>
              <w:t>2</w:t>
            </w:r>
          </w:p>
        </w:tc>
        <w:tc>
          <w:tcPr>
            <w:tcW w:w="1694" w:type="dxa"/>
            <w:vAlign w:val="center"/>
          </w:tcPr>
          <w:p w14:paraId="29D9DE5E">
            <w:pPr>
              <w:rPr>
                <w:rFonts w:ascii="宋体" w:hAnsi="宋体"/>
                <w:color w:val="000000"/>
                <w:szCs w:val="21"/>
              </w:rPr>
            </w:pPr>
          </w:p>
        </w:tc>
        <w:tc>
          <w:tcPr>
            <w:tcW w:w="2534" w:type="dxa"/>
            <w:vAlign w:val="center"/>
          </w:tcPr>
          <w:p w14:paraId="263476AB">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14:paraId="45B952A4">
            <w:pPr>
              <w:pStyle w:val="85"/>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14:paraId="71A43338">
            <w:pPr>
              <w:ind w:right="-35"/>
              <w:jc w:val="center"/>
              <w:rPr>
                <w:rFonts w:ascii="宋体" w:hAnsi="宋体"/>
                <w:color w:val="000000"/>
                <w:szCs w:val="21"/>
              </w:rPr>
            </w:pPr>
          </w:p>
        </w:tc>
      </w:tr>
      <w:tr w14:paraId="4694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1D1BE503">
            <w:pPr>
              <w:jc w:val="center"/>
              <w:rPr>
                <w:rFonts w:ascii="宋体" w:hAnsi="宋体"/>
                <w:color w:val="000000"/>
                <w:szCs w:val="21"/>
              </w:rPr>
            </w:pPr>
            <w:r>
              <w:rPr>
                <w:rFonts w:hint="eastAsia" w:ascii="宋体" w:hAnsi="宋体"/>
                <w:color w:val="000000"/>
                <w:szCs w:val="21"/>
              </w:rPr>
              <w:t>3</w:t>
            </w:r>
          </w:p>
        </w:tc>
        <w:tc>
          <w:tcPr>
            <w:tcW w:w="1694" w:type="dxa"/>
            <w:vAlign w:val="center"/>
          </w:tcPr>
          <w:p w14:paraId="522D5D56">
            <w:pPr>
              <w:rPr>
                <w:rFonts w:ascii="宋体" w:hAnsi="宋体"/>
                <w:color w:val="000000"/>
                <w:szCs w:val="21"/>
              </w:rPr>
            </w:pPr>
          </w:p>
        </w:tc>
        <w:tc>
          <w:tcPr>
            <w:tcW w:w="2534" w:type="dxa"/>
            <w:vAlign w:val="center"/>
          </w:tcPr>
          <w:p w14:paraId="31627D64">
            <w:pPr>
              <w:jc w:val="center"/>
              <w:rPr>
                <w:rFonts w:ascii="宋体" w:hAnsi="宋体"/>
                <w:color w:val="000000"/>
                <w:szCs w:val="21"/>
              </w:rPr>
            </w:pPr>
          </w:p>
        </w:tc>
        <w:tc>
          <w:tcPr>
            <w:tcW w:w="1084" w:type="dxa"/>
            <w:vAlign w:val="center"/>
          </w:tcPr>
          <w:p w14:paraId="2A71344E">
            <w:pPr>
              <w:jc w:val="center"/>
              <w:rPr>
                <w:rFonts w:ascii="宋体" w:hAnsi="宋体"/>
                <w:color w:val="000000"/>
                <w:szCs w:val="21"/>
              </w:rPr>
            </w:pPr>
          </w:p>
        </w:tc>
        <w:tc>
          <w:tcPr>
            <w:tcW w:w="2541" w:type="dxa"/>
            <w:vAlign w:val="center"/>
          </w:tcPr>
          <w:p w14:paraId="53F0590B">
            <w:pPr>
              <w:ind w:right="-35"/>
              <w:jc w:val="center"/>
              <w:rPr>
                <w:rFonts w:ascii="宋体" w:hAnsi="宋体"/>
                <w:color w:val="000000"/>
                <w:szCs w:val="21"/>
              </w:rPr>
            </w:pPr>
          </w:p>
        </w:tc>
      </w:tr>
      <w:tr w14:paraId="0AE4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59F4A20A">
            <w:pPr>
              <w:rPr>
                <w:rFonts w:ascii="宋体" w:hAnsi="宋体"/>
                <w:color w:val="000000"/>
                <w:szCs w:val="21"/>
              </w:rPr>
            </w:pPr>
            <w:r>
              <w:rPr>
                <w:rFonts w:hint="eastAsia" w:ascii="宋体" w:hAnsi="宋体"/>
                <w:color w:val="000000"/>
                <w:szCs w:val="21"/>
              </w:rPr>
              <w:t xml:space="preserve">  4</w:t>
            </w:r>
          </w:p>
        </w:tc>
        <w:tc>
          <w:tcPr>
            <w:tcW w:w="1694" w:type="dxa"/>
            <w:vAlign w:val="center"/>
          </w:tcPr>
          <w:p w14:paraId="18F9314D">
            <w:pPr>
              <w:rPr>
                <w:rFonts w:ascii="宋体" w:hAnsi="宋体"/>
                <w:color w:val="000000"/>
                <w:szCs w:val="21"/>
              </w:rPr>
            </w:pPr>
          </w:p>
        </w:tc>
        <w:tc>
          <w:tcPr>
            <w:tcW w:w="2534" w:type="dxa"/>
            <w:vAlign w:val="center"/>
          </w:tcPr>
          <w:p w14:paraId="2AE51E62">
            <w:pPr>
              <w:jc w:val="center"/>
              <w:rPr>
                <w:rFonts w:ascii="宋体" w:hAnsi="宋体"/>
                <w:color w:val="000000"/>
                <w:szCs w:val="21"/>
              </w:rPr>
            </w:pPr>
          </w:p>
        </w:tc>
        <w:tc>
          <w:tcPr>
            <w:tcW w:w="1084" w:type="dxa"/>
            <w:vAlign w:val="center"/>
          </w:tcPr>
          <w:p w14:paraId="32CB4D0D">
            <w:pPr>
              <w:jc w:val="center"/>
              <w:rPr>
                <w:rFonts w:ascii="宋体" w:hAnsi="宋体"/>
                <w:color w:val="000000"/>
                <w:szCs w:val="21"/>
              </w:rPr>
            </w:pPr>
          </w:p>
        </w:tc>
        <w:tc>
          <w:tcPr>
            <w:tcW w:w="2541" w:type="dxa"/>
            <w:vAlign w:val="center"/>
          </w:tcPr>
          <w:p w14:paraId="3C57AF15">
            <w:pPr>
              <w:ind w:right="-35"/>
              <w:jc w:val="center"/>
              <w:rPr>
                <w:rFonts w:ascii="宋体" w:hAnsi="宋体"/>
                <w:color w:val="000000"/>
                <w:szCs w:val="21"/>
              </w:rPr>
            </w:pPr>
          </w:p>
        </w:tc>
      </w:tr>
      <w:tr w14:paraId="44BC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14:paraId="7F85E3BC">
            <w:pPr>
              <w:jc w:val="center"/>
              <w:rPr>
                <w:rFonts w:ascii="宋体" w:hAnsi="宋体"/>
                <w:color w:val="000000"/>
                <w:szCs w:val="21"/>
              </w:rPr>
            </w:pPr>
            <w:r>
              <w:rPr>
                <w:rFonts w:hint="eastAsia" w:ascii="宋体" w:hAnsi="宋体"/>
                <w:color w:val="000000"/>
                <w:szCs w:val="21"/>
              </w:rPr>
              <w:t>5</w:t>
            </w:r>
          </w:p>
        </w:tc>
        <w:tc>
          <w:tcPr>
            <w:tcW w:w="1694" w:type="dxa"/>
            <w:vAlign w:val="center"/>
          </w:tcPr>
          <w:p w14:paraId="4E7E9A95">
            <w:pPr>
              <w:rPr>
                <w:rFonts w:ascii="宋体" w:hAnsi="宋体"/>
                <w:i/>
                <w:iCs/>
                <w:color w:val="000000"/>
                <w:szCs w:val="21"/>
              </w:rPr>
            </w:pPr>
          </w:p>
        </w:tc>
        <w:tc>
          <w:tcPr>
            <w:tcW w:w="2534" w:type="dxa"/>
            <w:vAlign w:val="center"/>
          </w:tcPr>
          <w:p w14:paraId="69FD268F">
            <w:pPr>
              <w:jc w:val="center"/>
              <w:rPr>
                <w:rFonts w:ascii="宋体" w:hAnsi="宋体"/>
                <w:color w:val="000000"/>
                <w:szCs w:val="21"/>
              </w:rPr>
            </w:pPr>
          </w:p>
        </w:tc>
        <w:tc>
          <w:tcPr>
            <w:tcW w:w="1084" w:type="dxa"/>
            <w:vAlign w:val="center"/>
          </w:tcPr>
          <w:p w14:paraId="2FBD3363">
            <w:pPr>
              <w:jc w:val="center"/>
              <w:rPr>
                <w:rFonts w:ascii="宋体" w:hAnsi="宋体"/>
                <w:color w:val="000000"/>
                <w:szCs w:val="21"/>
              </w:rPr>
            </w:pPr>
          </w:p>
        </w:tc>
        <w:tc>
          <w:tcPr>
            <w:tcW w:w="2541" w:type="dxa"/>
            <w:vAlign w:val="center"/>
          </w:tcPr>
          <w:p w14:paraId="086924FA">
            <w:pPr>
              <w:ind w:right="-35"/>
              <w:jc w:val="center"/>
              <w:rPr>
                <w:rFonts w:ascii="宋体" w:hAnsi="宋体"/>
                <w:color w:val="000000"/>
                <w:szCs w:val="21"/>
              </w:rPr>
            </w:pPr>
          </w:p>
        </w:tc>
      </w:tr>
      <w:tr w14:paraId="5D59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022238A4">
            <w:pPr>
              <w:jc w:val="center"/>
              <w:rPr>
                <w:rFonts w:ascii="宋体" w:hAnsi="宋体"/>
                <w:color w:val="000000"/>
                <w:szCs w:val="21"/>
              </w:rPr>
            </w:pPr>
            <w:r>
              <w:rPr>
                <w:rFonts w:hint="eastAsia" w:ascii="宋体" w:hAnsi="宋体"/>
                <w:color w:val="000000"/>
                <w:szCs w:val="21"/>
              </w:rPr>
              <w:t>6</w:t>
            </w:r>
          </w:p>
        </w:tc>
        <w:tc>
          <w:tcPr>
            <w:tcW w:w="1694" w:type="dxa"/>
            <w:vAlign w:val="center"/>
          </w:tcPr>
          <w:p w14:paraId="75E3AD5D">
            <w:pPr>
              <w:rPr>
                <w:rFonts w:ascii="宋体" w:hAnsi="宋体"/>
                <w:color w:val="000000"/>
                <w:szCs w:val="21"/>
              </w:rPr>
            </w:pPr>
          </w:p>
        </w:tc>
        <w:tc>
          <w:tcPr>
            <w:tcW w:w="2534" w:type="dxa"/>
            <w:vAlign w:val="center"/>
          </w:tcPr>
          <w:p w14:paraId="3A7EB50F">
            <w:pPr>
              <w:jc w:val="center"/>
              <w:rPr>
                <w:rFonts w:ascii="宋体" w:hAnsi="宋体"/>
                <w:color w:val="000000"/>
                <w:szCs w:val="21"/>
              </w:rPr>
            </w:pPr>
          </w:p>
        </w:tc>
        <w:tc>
          <w:tcPr>
            <w:tcW w:w="1084" w:type="dxa"/>
            <w:vAlign w:val="center"/>
          </w:tcPr>
          <w:p w14:paraId="29F4DCFD">
            <w:pPr>
              <w:jc w:val="center"/>
              <w:rPr>
                <w:rFonts w:ascii="宋体" w:hAnsi="宋体"/>
                <w:color w:val="000000"/>
                <w:szCs w:val="21"/>
              </w:rPr>
            </w:pPr>
          </w:p>
        </w:tc>
        <w:tc>
          <w:tcPr>
            <w:tcW w:w="2541" w:type="dxa"/>
            <w:vAlign w:val="center"/>
          </w:tcPr>
          <w:p w14:paraId="31CE95E6">
            <w:pPr>
              <w:ind w:right="-35"/>
              <w:jc w:val="center"/>
              <w:rPr>
                <w:rFonts w:ascii="宋体" w:hAnsi="宋体"/>
                <w:color w:val="000000"/>
                <w:szCs w:val="21"/>
              </w:rPr>
            </w:pPr>
          </w:p>
        </w:tc>
      </w:tr>
      <w:tr w14:paraId="3000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4C389658">
            <w:pPr>
              <w:jc w:val="center"/>
              <w:rPr>
                <w:rFonts w:ascii="宋体" w:hAnsi="宋体"/>
                <w:color w:val="000000"/>
                <w:szCs w:val="21"/>
              </w:rPr>
            </w:pPr>
            <w:r>
              <w:rPr>
                <w:rFonts w:hint="eastAsia" w:ascii="宋体" w:hAnsi="宋体"/>
                <w:color w:val="000000"/>
                <w:szCs w:val="21"/>
              </w:rPr>
              <w:t>7</w:t>
            </w:r>
          </w:p>
        </w:tc>
        <w:tc>
          <w:tcPr>
            <w:tcW w:w="1694" w:type="dxa"/>
            <w:vAlign w:val="center"/>
          </w:tcPr>
          <w:p w14:paraId="31EC9466">
            <w:pPr>
              <w:rPr>
                <w:rFonts w:ascii="宋体" w:hAnsi="宋体"/>
                <w:color w:val="000000"/>
                <w:szCs w:val="21"/>
              </w:rPr>
            </w:pPr>
          </w:p>
        </w:tc>
        <w:tc>
          <w:tcPr>
            <w:tcW w:w="2534" w:type="dxa"/>
            <w:vAlign w:val="center"/>
          </w:tcPr>
          <w:p w14:paraId="5C05CC25">
            <w:pPr>
              <w:jc w:val="center"/>
              <w:rPr>
                <w:rFonts w:ascii="宋体" w:hAnsi="宋体"/>
                <w:color w:val="000000"/>
                <w:szCs w:val="21"/>
              </w:rPr>
            </w:pPr>
          </w:p>
        </w:tc>
        <w:tc>
          <w:tcPr>
            <w:tcW w:w="1084" w:type="dxa"/>
            <w:vAlign w:val="center"/>
          </w:tcPr>
          <w:p w14:paraId="65757F08">
            <w:pPr>
              <w:jc w:val="center"/>
              <w:rPr>
                <w:rFonts w:ascii="宋体" w:hAnsi="宋体"/>
                <w:color w:val="000000"/>
                <w:szCs w:val="21"/>
              </w:rPr>
            </w:pPr>
          </w:p>
        </w:tc>
        <w:tc>
          <w:tcPr>
            <w:tcW w:w="2541" w:type="dxa"/>
            <w:vAlign w:val="center"/>
          </w:tcPr>
          <w:p w14:paraId="67973CB5">
            <w:pPr>
              <w:rPr>
                <w:rFonts w:ascii="宋体" w:hAnsi="宋体"/>
                <w:color w:val="000000"/>
                <w:szCs w:val="21"/>
              </w:rPr>
            </w:pPr>
          </w:p>
        </w:tc>
      </w:tr>
      <w:tr w14:paraId="349D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29DF9BED">
            <w:pPr>
              <w:jc w:val="center"/>
              <w:rPr>
                <w:rFonts w:ascii="宋体" w:hAnsi="宋体"/>
                <w:color w:val="000000"/>
                <w:szCs w:val="21"/>
              </w:rPr>
            </w:pPr>
            <w:r>
              <w:rPr>
                <w:rFonts w:hint="eastAsia" w:ascii="宋体" w:hAnsi="宋体"/>
                <w:color w:val="000000"/>
                <w:szCs w:val="21"/>
              </w:rPr>
              <w:t>8</w:t>
            </w:r>
          </w:p>
        </w:tc>
        <w:tc>
          <w:tcPr>
            <w:tcW w:w="1694" w:type="dxa"/>
            <w:vAlign w:val="center"/>
          </w:tcPr>
          <w:p w14:paraId="026D956A">
            <w:pPr>
              <w:rPr>
                <w:rFonts w:ascii="宋体" w:hAnsi="宋体"/>
                <w:color w:val="000000"/>
                <w:szCs w:val="21"/>
              </w:rPr>
            </w:pPr>
          </w:p>
        </w:tc>
        <w:tc>
          <w:tcPr>
            <w:tcW w:w="2534" w:type="dxa"/>
            <w:vAlign w:val="center"/>
          </w:tcPr>
          <w:p w14:paraId="4109AD78">
            <w:pPr>
              <w:jc w:val="center"/>
              <w:rPr>
                <w:rFonts w:ascii="宋体" w:hAnsi="宋体"/>
                <w:color w:val="000000"/>
                <w:szCs w:val="21"/>
              </w:rPr>
            </w:pPr>
          </w:p>
        </w:tc>
        <w:tc>
          <w:tcPr>
            <w:tcW w:w="1084" w:type="dxa"/>
            <w:vAlign w:val="center"/>
          </w:tcPr>
          <w:p w14:paraId="2B50A3A6">
            <w:pPr>
              <w:jc w:val="center"/>
              <w:rPr>
                <w:rFonts w:ascii="宋体" w:hAnsi="宋体"/>
                <w:color w:val="000000"/>
                <w:szCs w:val="21"/>
              </w:rPr>
            </w:pPr>
          </w:p>
        </w:tc>
        <w:tc>
          <w:tcPr>
            <w:tcW w:w="2541" w:type="dxa"/>
            <w:vAlign w:val="center"/>
          </w:tcPr>
          <w:p w14:paraId="4FA2D39F">
            <w:pPr>
              <w:jc w:val="center"/>
              <w:rPr>
                <w:rFonts w:ascii="宋体" w:hAnsi="宋体"/>
                <w:color w:val="000000"/>
                <w:szCs w:val="21"/>
              </w:rPr>
            </w:pPr>
          </w:p>
        </w:tc>
      </w:tr>
      <w:tr w14:paraId="2418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14:paraId="14083B02">
            <w:pPr>
              <w:jc w:val="center"/>
              <w:rPr>
                <w:rFonts w:ascii="宋体" w:hAnsi="宋体"/>
                <w:color w:val="000000"/>
                <w:szCs w:val="21"/>
              </w:rPr>
            </w:pPr>
            <w:r>
              <w:rPr>
                <w:rFonts w:hint="eastAsia" w:ascii="宋体" w:hAnsi="宋体"/>
                <w:color w:val="000000"/>
                <w:szCs w:val="21"/>
              </w:rPr>
              <w:t>9</w:t>
            </w:r>
          </w:p>
        </w:tc>
        <w:tc>
          <w:tcPr>
            <w:tcW w:w="1694" w:type="dxa"/>
            <w:vAlign w:val="center"/>
          </w:tcPr>
          <w:p w14:paraId="1ACC696F">
            <w:pPr>
              <w:rPr>
                <w:rFonts w:ascii="宋体" w:hAnsi="宋体"/>
                <w:color w:val="000000"/>
                <w:szCs w:val="21"/>
              </w:rPr>
            </w:pPr>
          </w:p>
        </w:tc>
        <w:tc>
          <w:tcPr>
            <w:tcW w:w="2534" w:type="dxa"/>
            <w:vAlign w:val="center"/>
          </w:tcPr>
          <w:p w14:paraId="2EF59986">
            <w:pPr>
              <w:jc w:val="center"/>
              <w:rPr>
                <w:rFonts w:ascii="宋体" w:hAnsi="宋体"/>
                <w:color w:val="000000"/>
                <w:szCs w:val="21"/>
              </w:rPr>
            </w:pPr>
          </w:p>
        </w:tc>
        <w:tc>
          <w:tcPr>
            <w:tcW w:w="1084" w:type="dxa"/>
            <w:vAlign w:val="center"/>
          </w:tcPr>
          <w:p w14:paraId="1F0F6720">
            <w:pPr>
              <w:jc w:val="center"/>
              <w:rPr>
                <w:rFonts w:ascii="宋体" w:hAnsi="宋体"/>
                <w:color w:val="000000"/>
                <w:szCs w:val="21"/>
              </w:rPr>
            </w:pPr>
          </w:p>
        </w:tc>
        <w:tc>
          <w:tcPr>
            <w:tcW w:w="2541" w:type="dxa"/>
            <w:vAlign w:val="center"/>
          </w:tcPr>
          <w:p w14:paraId="2CF3E801">
            <w:pPr>
              <w:jc w:val="center"/>
              <w:rPr>
                <w:rFonts w:ascii="宋体" w:hAnsi="宋体"/>
                <w:color w:val="000000"/>
                <w:szCs w:val="21"/>
              </w:rPr>
            </w:pPr>
          </w:p>
        </w:tc>
      </w:tr>
      <w:tr w14:paraId="5079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14:paraId="50DEF859">
            <w:pPr>
              <w:jc w:val="center"/>
              <w:rPr>
                <w:rFonts w:ascii="宋体" w:hAnsi="宋体"/>
                <w:color w:val="000000"/>
                <w:szCs w:val="21"/>
              </w:rPr>
            </w:pPr>
            <w:r>
              <w:rPr>
                <w:rFonts w:hint="eastAsia" w:ascii="宋体" w:hAnsi="宋体"/>
                <w:color w:val="000000"/>
                <w:szCs w:val="21"/>
              </w:rPr>
              <w:t>10</w:t>
            </w:r>
          </w:p>
        </w:tc>
        <w:tc>
          <w:tcPr>
            <w:tcW w:w="1694" w:type="dxa"/>
            <w:vAlign w:val="center"/>
          </w:tcPr>
          <w:p w14:paraId="14EA586F">
            <w:pPr>
              <w:rPr>
                <w:rFonts w:ascii="宋体" w:hAnsi="宋体"/>
                <w:color w:val="000000"/>
                <w:szCs w:val="21"/>
              </w:rPr>
            </w:pPr>
          </w:p>
        </w:tc>
        <w:tc>
          <w:tcPr>
            <w:tcW w:w="2534" w:type="dxa"/>
            <w:vAlign w:val="center"/>
          </w:tcPr>
          <w:p w14:paraId="7D4F5597">
            <w:pPr>
              <w:jc w:val="center"/>
              <w:rPr>
                <w:rFonts w:ascii="宋体" w:hAnsi="宋体"/>
                <w:color w:val="000000"/>
                <w:szCs w:val="21"/>
              </w:rPr>
            </w:pPr>
          </w:p>
        </w:tc>
        <w:tc>
          <w:tcPr>
            <w:tcW w:w="1084" w:type="dxa"/>
            <w:vAlign w:val="center"/>
          </w:tcPr>
          <w:p w14:paraId="679375B1">
            <w:pPr>
              <w:jc w:val="center"/>
              <w:rPr>
                <w:rFonts w:ascii="宋体" w:hAnsi="宋体"/>
                <w:color w:val="000000"/>
                <w:szCs w:val="21"/>
              </w:rPr>
            </w:pPr>
          </w:p>
        </w:tc>
        <w:tc>
          <w:tcPr>
            <w:tcW w:w="2541" w:type="dxa"/>
            <w:vAlign w:val="center"/>
          </w:tcPr>
          <w:p w14:paraId="1F170076">
            <w:pPr>
              <w:jc w:val="center"/>
              <w:rPr>
                <w:rFonts w:ascii="宋体" w:hAnsi="宋体"/>
                <w:color w:val="000000"/>
                <w:szCs w:val="21"/>
              </w:rPr>
            </w:pPr>
          </w:p>
        </w:tc>
      </w:tr>
    </w:tbl>
    <w:p w14:paraId="5FD7CC6F">
      <w:pPr>
        <w:spacing w:line="0" w:lineRule="atLeast"/>
        <w:ind w:left="708" w:hanging="707" w:hangingChars="337"/>
        <w:rPr>
          <w:rFonts w:ascii="宋体" w:hAnsi="宋体"/>
          <w:color w:val="000000"/>
          <w:szCs w:val="21"/>
        </w:rPr>
      </w:pPr>
    </w:p>
    <w:p w14:paraId="74CAB60F">
      <w:pPr>
        <w:spacing w:line="0" w:lineRule="atLeast"/>
        <w:ind w:left="708" w:hanging="707" w:hangingChars="337"/>
        <w:rPr>
          <w:rFonts w:ascii="宋体" w:hAnsi="宋体"/>
          <w:color w:val="000000"/>
          <w:szCs w:val="21"/>
        </w:rPr>
      </w:pPr>
      <w:r>
        <w:rPr>
          <w:rFonts w:hint="eastAsia" w:ascii="宋体" w:hAnsi="宋体"/>
          <w:color w:val="000000"/>
          <w:szCs w:val="21"/>
        </w:rPr>
        <w:t>注：</w:t>
      </w:r>
    </w:p>
    <w:p w14:paraId="1FB74155">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1、投标人必须对应招标文件中的商务要求”等内容逐条响应。</w:t>
      </w:r>
    </w:p>
    <w:p w14:paraId="5452124D">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14:paraId="6B94E531">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14:paraId="4A29851B">
      <w:pPr>
        <w:spacing w:line="480" w:lineRule="exact"/>
        <w:ind w:left="4599" w:leftChars="2190"/>
        <w:rPr>
          <w:rFonts w:ascii="宋体"/>
          <w:color w:val="000000"/>
          <w:sz w:val="24"/>
        </w:rPr>
      </w:pPr>
    </w:p>
    <w:p w14:paraId="35E443D6">
      <w:pPr>
        <w:spacing w:line="480" w:lineRule="exact"/>
        <w:ind w:left="4599" w:leftChars="2190"/>
        <w:rPr>
          <w:rFonts w:ascii="宋体"/>
          <w:color w:val="000000"/>
          <w:sz w:val="24"/>
        </w:rPr>
      </w:pPr>
      <w:r>
        <w:rPr>
          <w:rFonts w:hint="eastAsia" w:ascii="宋体"/>
          <w:color w:val="000000"/>
          <w:sz w:val="24"/>
        </w:rPr>
        <w:t>投标人（公章）：</w:t>
      </w:r>
    </w:p>
    <w:p w14:paraId="110B3938">
      <w:pPr>
        <w:spacing w:line="480" w:lineRule="exact"/>
        <w:ind w:left="4599" w:leftChars="2190"/>
        <w:rPr>
          <w:rFonts w:ascii="宋体"/>
          <w:color w:val="000000"/>
          <w:sz w:val="24"/>
        </w:rPr>
      </w:pPr>
      <w:r>
        <w:rPr>
          <w:rFonts w:hint="eastAsia" w:ascii="宋体"/>
          <w:color w:val="000000"/>
          <w:sz w:val="24"/>
        </w:rPr>
        <w:t>投标人地址：</w:t>
      </w:r>
    </w:p>
    <w:p w14:paraId="769ECFF7">
      <w:pPr>
        <w:spacing w:line="480" w:lineRule="exact"/>
        <w:ind w:left="4599" w:leftChars="2190"/>
        <w:rPr>
          <w:rFonts w:ascii="宋体"/>
          <w:color w:val="000000"/>
          <w:sz w:val="24"/>
        </w:rPr>
      </w:pPr>
      <w:r>
        <w:rPr>
          <w:rFonts w:hint="eastAsia" w:ascii="宋体"/>
          <w:color w:val="000000"/>
          <w:sz w:val="24"/>
        </w:rPr>
        <w:t>法定代表人或代理人姓名（签名）：</w:t>
      </w:r>
    </w:p>
    <w:p w14:paraId="459D2087">
      <w:pPr>
        <w:spacing w:line="480" w:lineRule="exact"/>
        <w:ind w:left="4599" w:leftChars="2190"/>
        <w:rPr>
          <w:rFonts w:ascii="宋体"/>
          <w:color w:val="000000"/>
          <w:sz w:val="24"/>
        </w:rPr>
      </w:pPr>
      <w:r>
        <w:rPr>
          <w:rFonts w:hint="eastAsia" w:ascii="宋体"/>
          <w:color w:val="000000"/>
          <w:sz w:val="24"/>
        </w:rPr>
        <w:t>日    期：</w:t>
      </w:r>
    </w:p>
    <w:p w14:paraId="37F5C72A">
      <w:pPr>
        <w:spacing w:line="560" w:lineRule="exact"/>
        <w:rPr>
          <w:rFonts w:ascii="宋体" w:hAnsi="宋体"/>
          <w:b/>
          <w:color w:val="000000"/>
          <w:sz w:val="24"/>
        </w:rPr>
      </w:pPr>
    </w:p>
    <w:p w14:paraId="6AE67437">
      <w:pPr>
        <w:pStyle w:val="41"/>
        <w:ind w:firstLine="0" w:firstLineChars="0"/>
        <w:rPr>
          <w:rFonts w:ascii="宋体" w:hAnsi="宋体"/>
          <w:color w:val="000000"/>
          <w:sz w:val="23"/>
          <w:szCs w:val="23"/>
        </w:rPr>
      </w:pPr>
    </w:p>
    <w:p w14:paraId="260559A5">
      <w:pPr>
        <w:pStyle w:val="41"/>
        <w:ind w:firstLine="460"/>
        <w:rPr>
          <w:rFonts w:ascii="宋体" w:hAnsi="宋体"/>
          <w:color w:val="000000"/>
          <w:sz w:val="23"/>
          <w:szCs w:val="23"/>
        </w:rPr>
      </w:pPr>
    </w:p>
    <w:p w14:paraId="364CC591">
      <w:pPr>
        <w:pStyle w:val="41"/>
        <w:ind w:firstLine="460"/>
        <w:rPr>
          <w:rFonts w:ascii="宋体" w:hAnsi="宋体"/>
          <w:color w:val="000000"/>
          <w:sz w:val="23"/>
          <w:szCs w:val="23"/>
        </w:rPr>
      </w:pPr>
    </w:p>
    <w:p w14:paraId="3A440F1D">
      <w:pPr>
        <w:pStyle w:val="41"/>
        <w:ind w:firstLine="0" w:firstLineChars="0"/>
        <w:rPr>
          <w:rFonts w:ascii="宋体" w:hAnsi="宋体"/>
          <w:b/>
          <w:bCs/>
          <w:color w:val="000000"/>
          <w:sz w:val="24"/>
        </w:rPr>
      </w:pPr>
    </w:p>
    <w:p w14:paraId="6004914B">
      <w:pPr>
        <w:pStyle w:val="41"/>
        <w:ind w:firstLine="0" w:firstLineChars="0"/>
        <w:rPr>
          <w:rFonts w:ascii="宋体" w:hAnsi="宋体"/>
          <w:b/>
          <w:bCs/>
          <w:color w:val="000000"/>
          <w:sz w:val="24"/>
        </w:rPr>
      </w:pPr>
      <w:r>
        <w:rPr>
          <w:rFonts w:hint="eastAsia" w:ascii="宋体" w:hAnsi="宋体"/>
          <w:b/>
          <w:bCs/>
          <w:color w:val="000000"/>
          <w:sz w:val="24"/>
        </w:rPr>
        <w:t>6.4.2 详细的商务文件</w:t>
      </w:r>
    </w:p>
    <w:p w14:paraId="2A46C835">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“商务要求” 及《商务评分表》，逐一提供响应本项目的商务文件：</w:t>
      </w:r>
    </w:p>
    <w:p w14:paraId="787B6A8C">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商务响应程度</w:t>
      </w:r>
    </w:p>
    <w:p w14:paraId="31B38023">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同类项目业绩。</w:t>
      </w:r>
    </w:p>
    <w:p w14:paraId="4E477B2E">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投标人信誉。</w:t>
      </w:r>
    </w:p>
    <w:p w14:paraId="274D83F5">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纳税信用等级。</w:t>
      </w:r>
    </w:p>
    <w:p w14:paraId="63CC0539">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14:paraId="24F156E4">
      <w:pPr>
        <w:topLinePunct/>
        <w:spacing w:after="180"/>
        <w:ind w:firstLine="1265" w:firstLineChars="450"/>
        <w:rPr>
          <w:rFonts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14:paraId="599F33FB">
      <w:pPr>
        <w:pStyle w:val="41"/>
        <w:ind w:firstLine="460"/>
        <w:rPr>
          <w:rFonts w:ascii="宋体" w:hAnsi="宋体"/>
          <w:color w:val="000000"/>
          <w:sz w:val="23"/>
          <w:szCs w:val="23"/>
        </w:rPr>
      </w:pPr>
    </w:p>
    <w:p w14:paraId="4B9A0524">
      <w:pPr>
        <w:pStyle w:val="41"/>
        <w:ind w:firstLine="460"/>
        <w:rPr>
          <w:rFonts w:ascii="宋体" w:hAnsi="宋体"/>
          <w:color w:val="000000"/>
          <w:sz w:val="23"/>
          <w:szCs w:val="23"/>
        </w:rPr>
      </w:pPr>
    </w:p>
    <w:p w14:paraId="6EC41190">
      <w:pPr>
        <w:pStyle w:val="41"/>
        <w:ind w:firstLine="460"/>
        <w:rPr>
          <w:rFonts w:ascii="宋体" w:hAnsi="宋体"/>
          <w:color w:val="000000"/>
          <w:sz w:val="23"/>
          <w:szCs w:val="23"/>
        </w:rPr>
      </w:pPr>
    </w:p>
    <w:p w14:paraId="72E2B932">
      <w:pPr>
        <w:pStyle w:val="41"/>
        <w:ind w:firstLine="460"/>
        <w:rPr>
          <w:rFonts w:ascii="宋体" w:hAnsi="宋体"/>
          <w:color w:val="000000"/>
          <w:sz w:val="23"/>
          <w:szCs w:val="23"/>
        </w:rPr>
      </w:pPr>
    </w:p>
    <w:p w14:paraId="7EE7A4FA">
      <w:pPr>
        <w:pStyle w:val="41"/>
        <w:ind w:firstLine="460"/>
        <w:rPr>
          <w:rFonts w:ascii="宋体" w:hAnsi="宋体"/>
          <w:color w:val="000000"/>
          <w:sz w:val="23"/>
          <w:szCs w:val="23"/>
        </w:rPr>
      </w:pPr>
    </w:p>
    <w:p w14:paraId="17B107BB">
      <w:pPr>
        <w:pStyle w:val="41"/>
        <w:ind w:firstLine="460"/>
        <w:rPr>
          <w:rFonts w:ascii="宋体" w:hAnsi="宋体"/>
          <w:color w:val="000000"/>
          <w:sz w:val="23"/>
          <w:szCs w:val="23"/>
        </w:rPr>
      </w:pPr>
    </w:p>
    <w:p w14:paraId="7D823C9D">
      <w:pPr>
        <w:pStyle w:val="41"/>
        <w:ind w:firstLine="460"/>
        <w:rPr>
          <w:rFonts w:ascii="宋体" w:hAnsi="宋体"/>
          <w:color w:val="000000"/>
          <w:sz w:val="23"/>
          <w:szCs w:val="23"/>
        </w:rPr>
      </w:pPr>
    </w:p>
    <w:p w14:paraId="085C4F45">
      <w:pPr>
        <w:pStyle w:val="41"/>
        <w:ind w:firstLine="460"/>
        <w:rPr>
          <w:rFonts w:ascii="宋体" w:hAnsi="宋体"/>
          <w:color w:val="000000"/>
          <w:sz w:val="23"/>
          <w:szCs w:val="23"/>
        </w:rPr>
      </w:pPr>
    </w:p>
    <w:p w14:paraId="5859C3AF">
      <w:pPr>
        <w:pStyle w:val="41"/>
        <w:ind w:firstLine="460"/>
        <w:rPr>
          <w:rFonts w:ascii="宋体" w:hAnsi="宋体"/>
          <w:color w:val="000000"/>
          <w:sz w:val="23"/>
          <w:szCs w:val="23"/>
        </w:rPr>
      </w:pPr>
    </w:p>
    <w:p w14:paraId="06B50491">
      <w:pPr>
        <w:pStyle w:val="41"/>
        <w:ind w:firstLine="460"/>
        <w:rPr>
          <w:rFonts w:ascii="宋体" w:hAnsi="宋体"/>
          <w:color w:val="000000"/>
          <w:sz w:val="23"/>
          <w:szCs w:val="23"/>
        </w:rPr>
      </w:pPr>
    </w:p>
    <w:p w14:paraId="697CE90B">
      <w:pPr>
        <w:pStyle w:val="41"/>
        <w:ind w:firstLine="460"/>
        <w:rPr>
          <w:rFonts w:ascii="宋体" w:hAnsi="宋体"/>
          <w:color w:val="000000"/>
          <w:sz w:val="23"/>
          <w:szCs w:val="23"/>
        </w:rPr>
      </w:pPr>
    </w:p>
    <w:p w14:paraId="780537F0">
      <w:pPr>
        <w:pStyle w:val="41"/>
        <w:ind w:firstLine="460"/>
        <w:rPr>
          <w:rFonts w:ascii="宋体" w:hAnsi="宋体"/>
          <w:color w:val="000000"/>
          <w:sz w:val="23"/>
          <w:szCs w:val="23"/>
        </w:rPr>
      </w:pPr>
    </w:p>
    <w:p w14:paraId="7B3FF66F">
      <w:pPr>
        <w:pStyle w:val="41"/>
        <w:ind w:firstLine="460"/>
        <w:rPr>
          <w:rFonts w:ascii="宋体" w:hAnsi="宋体"/>
          <w:color w:val="000000"/>
          <w:sz w:val="23"/>
          <w:szCs w:val="23"/>
        </w:rPr>
      </w:pPr>
    </w:p>
    <w:p w14:paraId="5FDDF117">
      <w:pPr>
        <w:pStyle w:val="41"/>
        <w:ind w:firstLine="460"/>
        <w:rPr>
          <w:rFonts w:ascii="宋体" w:hAnsi="宋体"/>
          <w:color w:val="000000"/>
          <w:sz w:val="23"/>
          <w:szCs w:val="23"/>
        </w:rPr>
      </w:pPr>
    </w:p>
    <w:p w14:paraId="6076E76E">
      <w:pPr>
        <w:pStyle w:val="41"/>
        <w:ind w:firstLine="460"/>
        <w:rPr>
          <w:rFonts w:ascii="宋体" w:hAnsi="宋体"/>
          <w:color w:val="000000"/>
          <w:sz w:val="23"/>
          <w:szCs w:val="23"/>
        </w:rPr>
      </w:pPr>
    </w:p>
    <w:p w14:paraId="4C994C43">
      <w:pPr>
        <w:pStyle w:val="41"/>
        <w:ind w:firstLine="460"/>
        <w:rPr>
          <w:rFonts w:ascii="宋体" w:hAnsi="宋体"/>
          <w:color w:val="000000"/>
          <w:sz w:val="23"/>
          <w:szCs w:val="23"/>
        </w:rPr>
      </w:pPr>
    </w:p>
    <w:p w14:paraId="300F965C">
      <w:pPr>
        <w:pStyle w:val="41"/>
        <w:ind w:firstLine="460"/>
        <w:rPr>
          <w:rFonts w:ascii="宋体" w:hAnsi="宋体"/>
          <w:color w:val="000000"/>
          <w:sz w:val="23"/>
          <w:szCs w:val="23"/>
        </w:rPr>
      </w:pPr>
    </w:p>
    <w:p w14:paraId="6108101A">
      <w:pPr>
        <w:pStyle w:val="41"/>
        <w:ind w:firstLine="460"/>
        <w:rPr>
          <w:rFonts w:ascii="宋体" w:hAnsi="宋体"/>
          <w:color w:val="000000"/>
          <w:sz w:val="23"/>
          <w:szCs w:val="23"/>
        </w:rPr>
      </w:pPr>
    </w:p>
    <w:p w14:paraId="0D5E96A1">
      <w:pPr>
        <w:pStyle w:val="41"/>
        <w:ind w:firstLine="460"/>
        <w:rPr>
          <w:rFonts w:ascii="宋体" w:hAnsi="宋体"/>
          <w:color w:val="000000"/>
          <w:sz w:val="23"/>
          <w:szCs w:val="23"/>
        </w:rPr>
      </w:pPr>
    </w:p>
    <w:p w14:paraId="00C56886">
      <w:pPr>
        <w:pStyle w:val="41"/>
        <w:ind w:firstLine="460"/>
        <w:rPr>
          <w:rFonts w:ascii="宋体" w:hAnsi="宋体"/>
          <w:color w:val="000000"/>
          <w:sz w:val="23"/>
          <w:szCs w:val="23"/>
        </w:rPr>
      </w:pPr>
    </w:p>
    <w:p w14:paraId="30477B7A">
      <w:pPr>
        <w:pStyle w:val="41"/>
        <w:ind w:firstLine="460"/>
        <w:rPr>
          <w:rFonts w:ascii="宋体" w:hAnsi="宋体"/>
          <w:color w:val="000000"/>
          <w:sz w:val="23"/>
          <w:szCs w:val="23"/>
        </w:rPr>
      </w:pPr>
    </w:p>
    <w:p w14:paraId="4158C3E6">
      <w:pPr>
        <w:pStyle w:val="41"/>
        <w:ind w:firstLine="460"/>
        <w:rPr>
          <w:rFonts w:ascii="宋体" w:hAnsi="宋体"/>
          <w:color w:val="000000"/>
          <w:sz w:val="23"/>
          <w:szCs w:val="23"/>
        </w:rPr>
      </w:pPr>
    </w:p>
    <w:p w14:paraId="056025F6">
      <w:pPr>
        <w:pStyle w:val="41"/>
        <w:ind w:firstLine="460"/>
        <w:rPr>
          <w:rFonts w:ascii="宋体" w:hAnsi="宋体"/>
          <w:color w:val="000000"/>
          <w:sz w:val="23"/>
          <w:szCs w:val="23"/>
        </w:rPr>
      </w:pPr>
    </w:p>
    <w:p w14:paraId="549D109A">
      <w:pPr>
        <w:pStyle w:val="41"/>
        <w:ind w:firstLine="460"/>
        <w:rPr>
          <w:rFonts w:ascii="宋体" w:hAnsi="宋体"/>
          <w:color w:val="000000"/>
          <w:sz w:val="23"/>
          <w:szCs w:val="23"/>
        </w:rPr>
      </w:pPr>
    </w:p>
    <w:p w14:paraId="2892D3AA">
      <w:pPr>
        <w:pStyle w:val="41"/>
        <w:ind w:firstLine="460"/>
        <w:rPr>
          <w:rFonts w:ascii="宋体" w:hAnsi="宋体"/>
          <w:color w:val="000000"/>
          <w:sz w:val="23"/>
          <w:szCs w:val="23"/>
        </w:rPr>
      </w:pPr>
    </w:p>
    <w:p w14:paraId="23CEF3EE">
      <w:pPr>
        <w:pStyle w:val="41"/>
        <w:ind w:firstLine="460"/>
        <w:rPr>
          <w:rFonts w:ascii="宋体" w:hAnsi="宋体"/>
          <w:color w:val="000000"/>
          <w:sz w:val="23"/>
          <w:szCs w:val="23"/>
        </w:rPr>
      </w:pPr>
    </w:p>
    <w:p w14:paraId="5570BCC3">
      <w:pPr>
        <w:pStyle w:val="41"/>
        <w:ind w:firstLine="460"/>
        <w:rPr>
          <w:rFonts w:ascii="宋体" w:hAnsi="宋体"/>
          <w:color w:val="000000"/>
          <w:sz w:val="23"/>
          <w:szCs w:val="23"/>
        </w:rPr>
      </w:pPr>
    </w:p>
    <w:p w14:paraId="610673BB">
      <w:pPr>
        <w:pStyle w:val="41"/>
        <w:ind w:firstLine="460"/>
        <w:rPr>
          <w:rFonts w:ascii="宋体" w:hAnsi="宋体"/>
          <w:color w:val="000000"/>
          <w:sz w:val="23"/>
          <w:szCs w:val="23"/>
        </w:rPr>
      </w:pPr>
    </w:p>
    <w:p w14:paraId="4F92C68B">
      <w:pPr>
        <w:pStyle w:val="41"/>
        <w:ind w:firstLine="460"/>
        <w:rPr>
          <w:rFonts w:ascii="宋体" w:hAnsi="宋体"/>
          <w:color w:val="000000"/>
          <w:sz w:val="23"/>
          <w:szCs w:val="23"/>
        </w:rPr>
      </w:pPr>
    </w:p>
    <w:p w14:paraId="4CD794C4">
      <w:pPr>
        <w:pStyle w:val="41"/>
        <w:ind w:firstLine="460"/>
        <w:rPr>
          <w:rFonts w:ascii="宋体" w:hAnsi="宋体"/>
          <w:color w:val="000000"/>
          <w:sz w:val="23"/>
          <w:szCs w:val="23"/>
        </w:rPr>
      </w:pPr>
    </w:p>
    <w:p w14:paraId="05730DFB">
      <w:pPr>
        <w:pStyle w:val="41"/>
        <w:ind w:firstLine="460"/>
        <w:rPr>
          <w:rFonts w:ascii="宋体" w:hAnsi="宋体"/>
          <w:color w:val="000000"/>
          <w:sz w:val="23"/>
          <w:szCs w:val="23"/>
        </w:rPr>
      </w:pPr>
    </w:p>
    <w:p w14:paraId="29EC0371">
      <w:pPr>
        <w:adjustRightInd w:val="0"/>
        <w:snapToGrid w:val="0"/>
        <w:rPr>
          <w:rFonts w:ascii="宋体" w:hAnsi="宋体"/>
          <w:b/>
          <w:color w:val="000000"/>
          <w:sz w:val="28"/>
          <w:szCs w:val="28"/>
        </w:rPr>
      </w:pPr>
      <w:r>
        <w:rPr>
          <w:rFonts w:hint="eastAsia" w:ascii="宋体" w:hAnsi="宋体"/>
          <w:b/>
          <w:color w:val="000000"/>
          <w:sz w:val="28"/>
          <w:szCs w:val="28"/>
        </w:rPr>
        <w:t>附表：业绩一览表</w:t>
      </w:r>
    </w:p>
    <w:p w14:paraId="5E4CD4CD">
      <w:pPr>
        <w:widowControl/>
        <w:rPr>
          <w:rFonts w:ascii="宋体" w:hAnsi="宋体"/>
          <w:color w:val="000000"/>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14:paraId="54C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vAlign w:val="center"/>
          </w:tcPr>
          <w:p w14:paraId="448C92A4">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vAlign w:val="center"/>
          </w:tcPr>
          <w:p w14:paraId="5FE27312">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vAlign w:val="center"/>
          </w:tcPr>
          <w:p w14:paraId="0D655D0C">
            <w:pPr>
              <w:jc w:val="center"/>
              <w:rPr>
                <w:rFonts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vAlign w:val="center"/>
          </w:tcPr>
          <w:p w14:paraId="04AF513B">
            <w:pPr>
              <w:jc w:val="center"/>
              <w:rPr>
                <w:rFonts w:ascii="宋体" w:hAnsi="宋体"/>
                <w:b/>
                <w:color w:val="000000"/>
                <w:sz w:val="24"/>
              </w:rPr>
            </w:pPr>
            <w:r>
              <w:rPr>
                <w:rFonts w:hint="eastAsia" w:ascii="宋体" w:hAnsi="宋体"/>
                <w:b/>
                <w:color w:val="000000"/>
                <w:sz w:val="24"/>
              </w:rPr>
              <w:t>合同甲方及联系方式</w:t>
            </w:r>
          </w:p>
        </w:tc>
      </w:tr>
      <w:tr w14:paraId="4461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30B30EA7">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vAlign w:val="center"/>
          </w:tcPr>
          <w:p w14:paraId="6045EE7D">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75DB18BC">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7150D0A4">
            <w:pPr>
              <w:jc w:val="center"/>
              <w:rPr>
                <w:rFonts w:ascii="宋体" w:hAnsi="宋体"/>
                <w:color w:val="000000"/>
                <w:sz w:val="24"/>
              </w:rPr>
            </w:pPr>
          </w:p>
        </w:tc>
      </w:tr>
      <w:tr w14:paraId="4B07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5BA6D86C">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vAlign w:val="center"/>
          </w:tcPr>
          <w:p w14:paraId="2AC98C3D">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1115D44F">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0D7E8D81">
            <w:pPr>
              <w:jc w:val="center"/>
              <w:rPr>
                <w:rFonts w:ascii="宋体" w:hAnsi="宋体"/>
                <w:color w:val="000000"/>
                <w:sz w:val="24"/>
              </w:rPr>
            </w:pPr>
          </w:p>
        </w:tc>
      </w:tr>
      <w:tr w14:paraId="24A0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7142AE30">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vAlign w:val="center"/>
          </w:tcPr>
          <w:p w14:paraId="262158A8">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6852EA30">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4FEF2660">
            <w:pPr>
              <w:jc w:val="center"/>
              <w:rPr>
                <w:rFonts w:ascii="宋体" w:hAnsi="宋体"/>
                <w:color w:val="000000"/>
                <w:sz w:val="24"/>
              </w:rPr>
            </w:pPr>
          </w:p>
        </w:tc>
      </w:tr>
      <w:tr w14:paraId="3EFF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2E70F5FE">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vAlign w:val="center"/>
          </w:tcPr>
          <w:p w14:paraId="3E99E9EA">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31AF8B47">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367EF165">
            <w:pPr>
              <w:jc w:val="center"/>
              <w:rPr>
                <w:rFonts w:ascii="宋体" w:hAnsi="宋体"/>
                <w:color w:val="000000"/>
                <w:sz w:val="24"/>
              </w:rPr>
            </w:pPr>
          </w:p>
        </w:tc>
      </w:tr>
    </w:tbl>
    <w:p w14:paraId="69A87678">
      <w:pPr>
        <w:spacing w:line="0" w:lineRule="atLeast"/>
        <w:ind w:left="708" w:hanging="707" w:hangingChars="337"/>
        <w:rPr>
          <w:rFonts w:ascii="宋体" w:hAnsi="宋体"/>
          <w:color w:val="000000"/>
          <w:szCs w:val="21"/>
        </w:rPr>
      </w:pPr>
    </w:p>
    <w:p w14:paraId="7ED5BC59">
      <w:pPr>
        <w:adjustRightInd w:val="0"/>
        <w:snapToGrid w:val="0"/>
        <w:rPr>
          <w:rFonts w:ascii="宋体" w:hAnsi="宋体"/>
          <w:color w:val="000000"/>
          <w:sz w:val="24"/>
        </w:rPr>
      </w:pPr>
      <w:r>
        <w:rPr>
          <w:rFonts w:hint="eastAsia" w:ascii="宋体" w:hAnsi="宋体"/>
          <w:color w:val="000000"/>
          <w:sz w:val="24"/>
        </w:rPr>
        <w:t xml:space="preserve"> 注：每个业绩都必须同时提供以下加盖投标人公章的业绩证明材料，缺少任何一份材料，都作为无效业绩处理。</w:t>
      </w:r>
    </w:p>
    <w:p w14:paraId="68A78B9B">
      <w:pPr>
        <w:numPr>
          <w:ilvl w:val="0"/>
          <w:numId w:val="33"/>
        </w:numPr>
        <w:adjustRightInd w:val="0"/>
        <w:snapToGrid w:val="0"/>
        <w:rPr>
          <w:rFonts w:ascii="宋体" w:hAnsi="宋体"/>
          <w:color w:val="000000"/>
          <w:sz w:val="24"/>
        </w:rPr>
      </w:pPr>
      <w:r>
        <w:rPr>
          <w:rFonts w:hint="eastAsia" w:ascii="宋体" w:hAnsi="宋体"/>
          <w:color w:val="000000"/>
          <w:sz w:val="24"/>
        </w:rPr>
        <w:t>合同关键页（关键页包括能够获知甲乙双方名称、合同标的页面及签字盖章页）复印件（合同上没有标明金额的，须提供由用户单位或使用部门出具且盖有其公章的书面的合同金额或结算金额证明原件）。</w:t>
      </w:r>
    </w:p>
    <w:p w14:paraId="7EA39B16">
      <w:pPr>
        <w:pStyle w:val="41"/>
        <w:ind w:firstLine="0" w:firstLineChars="0"/>
        <w:rPr>
          <w:rFonts w:ascii="宋体" w:hAnsi="宋体"/>
          <w:color w:val="000000"/>
          <w:sz w:val="24"/>
        </w:rPr>
      </w:pPr>
      <w:r>
        <w:rPr>
          <w:rFonts w:hint="eastAsia" w:ascii="宋体" w:hAnsi="宋体"/>
          <w:color w:val="000000"/>
          <w:sz w:val="24"/>
        </w:rPr>
        <w:t>（2）对应的验收报告复印件或用户证明原件（验收报告必须盖有用户单位或验收部门公章，无验收报告的，须提供用户单位或使用部门出具的且盖有其公章的完成用户证明原件）。</w:t>
      </w:r>
    </w:p>
    <w:p w14:paraId="65819CC4">
      <w:pPr>
        <w:spacing w:line="480" w:lineRule="exact"/>
        <w:rPr>
          <w:rFonts w:ascii="宋体" w:hAnsi="宋体"/>
          <w:color w:val="000000"/>
          <w:szCs w:val="21"/>
        </w:rPr>
      </w:pPr>
    </w:p>
    <w:p w14:paraId="3867FC1F">
      <w:pPr>
        <w:spacing w:line="480" w:lineRule="exact"/>
        <w:ind w:left="4599" w:leftChars="2190"/>
        <w:rPr>
          <w:rFonts w:ascii="宋体"/>
          <w:color w:val="000000"/>
          <w:sz w:val="24"/>
        </w:rPr>
      </w:pPr>
      <w:r>
        <w:rPr>
          <w:rFonts w:hint="eastAsia" w:ascii="宋体"/>
          <w:color w:val="000000"/>
          <w:sz w:val="24"/>
        </w:rPr>
        <w:t>投标人（公章）：</w:t>
      </w:r>
    </w:p>
    <w:p w14:paraId="084000D7">
      <w:pPr>
        <w:spacing w:line="480" w:lineRule="exact"/>
        <w:ind w:left="4599" w:leftChars="2190"/>
        <w:rPr>
          <w:rFonts w:ascii="宋体"/>
          <w:color w:val="000000"/>
          <w:sz w:val="24"/>
        </w:rPr>
      </w:pPr>
      <w:r>
        <w:rPr>
          <w:rFonts w:hint="eastAsia" w:ascii="宋体"/>
          <w:color w:val="000000"/>
          <w:sz w:val="24"/>
        </w:rPr>
        <w:t>投标人地址：</w:t>
      </w:r>
    </w:p>
    <w:p w14:paraId="1A6CE7D6">
      <w:pPr>
        <w:spacing w:line="480" w:lineRule="exact"/>
        <w:ind w:left="4599" w:leftChars="2190"/>
        <w:rPr>
          <w:rFonts w:ascii="宋体"/>
          <w:color w:val="000000"/>
          <w:sz w:val="24"/>
        </w:rPr>
      </w:pPr>
      <w:r>
        <w:rPr>
          <w:rFonts w:hint="eastAsia" w:ascii="宋体"/>
          <w:color w:val="000000"/>
          <w:sz w:val="24"/>
        </w:rPr>
        <w:t>法定代表人或代理人姓名（签名）：</w:t>
      </w:r>
    </w:p>
    <w:p w14:paraId="5F06CB44">
      <w:pPr>
        <w:spacing w:line="480" w:lineRule="exact"/>
        <w:ind w:left="4599" w:leftChars="2190"/>
        <w:rPr>
          <w:rFonts w:ascii="宋体"/>
          <w:color w:val="000000"/>
          <w:sz w:val="24"/>
        </w:rPr>
      </w:pPr>
      <w:r>
        <w:rPr>
          <w:rFonts w:hint="eastAsia" w:ascii="宋体"/>
          <w:color w:val="000000"/>
          <w:sz w:val="24"/>
        </w:rPr>
        <w:t>日    期：</w:t>
      </w:r>
    </w:p>
    <w:p w14:paraId="22B0D755">
      <w:pPr>
        <w:pStyle w:val="41"/>
        <w:ind w:firstLine="460"/>
        <w:rPr>
          <w:rFonts w:ascii="宋体" w:hAnsi="宋体"/>
          <w:color w:val="000000"/>
          <w:sz w:val="23"/>
          <w:szCs w:val="23"/>
        </w:rPr>
      </w:pPr>
    </w:p>
    <w:p w14:paraId="7541935E">
      <w:pPr>
        <w:pStyle w:val="41"/>
        <w:ind w:firstLine="460"/>
        <w:rPr>
          <w:rFonts w:ascii="宋体" w:hAnsi="宋体"/>
          <w:color w:val="000000"/>
          <w:sz w:val="23"/>
          <w:szCs w:val="23"/>
        </w:rPr>
      </w:pPr>
    </w:p>
    <w:p w14:paraId="6FBF85E4">
      <w:pPr>
        <w:pStyle w:val="41"/>
        <w:ind w:firstLine="460"/>
        <w:rPr>
          <w:rFonts w:ascii="宋体" w:hAnsi="宋体"/>
          <w:color w:val="000000"/>
          <w:sz w:val="23"/>
          <w:szCs w:val="23"/>
        </w:rPr>
      </w:pPr>
    </w:p>
    <w:p w14:paraId="218068B3">
      <w:pPr>
        <w:pStyle w:val="41"/>
        <w:ind w:firstLine="460"/>
        <w:rPr>
          <w:rFonts w:ascii="宋体" w:hAnsi="宋体"/>
          <w:color w:val="000000"/>
          <w:sz w:val="23"/>
          <w:szCs w:val="23"/>
        </w:rPr>
      </w:pPr>
    </w:p>
    <w:p w14:paraId="563D7205">
      <w:pPr>
        <w:pStyle w:val="41"/>
        <w:ind w:firstLine="460"/>
        <w:rPr>
          <w:rFonts w:ascii="宋体" w:hAnsi="宋体"/>
          <w:color w:val="000000"/>
          <w:sz w:val="23"/>
          <w:szCs w:val="23"/>
        </w:rPr>
      </w:pPr>
    </w:p>
    <w:p w14:paraId="0E4BFF3D">
      <w:pPr>
        <w:pStyle w:val="41"/>
        <w:ind w:firstLine="460"/>
        <w:rPr>
          <w:rFonts w:ascii="宋体" w:hAnsi="宋体"/>
          <w:color w:val="000000"/>
          <w:sz w:val="23"/>
          <w:szCs w:val="23"/>
        </w:rPr>
      </w:pPr>
    </w:p>
    <w:p w14:paraId="148B7D56">
      <w:pPr>
        <w:pStyle w:val="41"/>
        <w:ind w:firstLine="460"/>
        <w:rPr>
          <w:rFonts w:ascii="宋体" w:hAnsi="宋体"/>
          <w:color w:val="000000"/>
          <w:sz w:val="23"/>
          <w:szCs w:val="23"/>
        </w:rPr>
      </w:pPr>
    </w:p>
    <w:p w14:paraId="46540C3B">
      <w:pPr>
        <w:pStyle w:val="41"/>
        <w:ind w:firstLine="400"/>
      </w:pPr>
    </w:p>
    <w:p w14:paraId="216611EC">
      <w:pPr>
        <w:pStyle w:val="4"/>
        <w:spacing w:before="0" w:after="0" w:line="400" w:lineRule="exact"/>
        <w:rPr>
          <w:rFonts w:ascii="宋体" w:hAnsi="宋体"/>
          <w:b w:val="0"/>
          <w:color w:val="000000"/>
          <w:sz w:val="23"/>
          <w:szCs w:val="23"/>
        </w:rPr>
      </w:pPr>
    </w:p>
    <w:p w14:paraId="63CA4015">
      <w:pPr>
        <w:rPr>
          <w:rFonts w:ascii="宋体" w:hAnsi="宋体"/>
          <w:color w:val="000000"/>
          <w:sz w:val="23"/>
          <w:szCs w:val="23"/>
        </w:rPr>
      </w:pPr>
    </w:p>
    <w:p w14:paraId="61094C0E">
      <w:pPr>
        <w:pStyle w:val="41"/>
        <w:ind w:firstLine="460"/>
        <w:rPr>
          <w:rFonts w:ascii="宋体" w:hAnsi="宋体"/>
          <w:color w:val="000000"/>
          <w:sz w:val="23"/>
          <w:szCs w:val="23"/>
        </w:rPr>
      </w:pPr>
    </w:p>
    <w:p w14:paraId="3CB79A8A">
      <w:pPr>
        <w:pStyle w:val="41"/>
        <w:ind w:firstLine="0" w:firstLineChars="0"/>
        <w:rPr>
          <w:rFonts w:ascii="宋体" w:hAnsi="宋体"/>
          <w:color w:val="000000"/>
          <w:sz w:val="23"/>
          <w:szCs w:val="23"/>
        </w:rPr>
      </w:pPr>
    </w:p>
    <w:p w14:paraId="6AB077B9">
      <w:pPr>
        <w:pStyle w:val="4"/>
      </w:pPr>
      <w:bookmarkStart w:id="39" w:name="_Toc7659"/>
      <w:r>
        <w:rPr>
          <w:rFonts w:hint="eastAsia"/>
        </w:rPr>
        <w:t>6.5承诺书</w:t>
      </w:r>
      <w:bookmarkEnd w:id="34"/>
      <w:bookmarkEnd w:id="39"/>
    </w:p>
    <w:p w14:paraId="0EEDDB03">
      <w:pPr>
        <w:widowControl/>
        <w:rPr>
          <w:rFonts w:ascii="宋体" w:hAnsi="宋体"/>
          <w:color w:val="000000"/>
          <w:sz w:val="23"/>
          <w:szCs w:val="23"/>
        </w:rPr>
      </w:pPr>
    </w:p>
    <w:p w14:paraId="55F7BDA8">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14:paraId="1C33BF62">
      <w:pPr>
        <w:tabs>
          <w:tab w:val="left" w:pos="676"/>
          <w:tab w:val="left" w:pos="2330"/>
          <w:tab w:val="left" w:pos="9230"/>
        </w:tabs>
        <w:autoSpaceDE w:val="0"/>
        <w:autoSpaceDN w:val="0"/>
        <w:adjustRightInd w:val="0"/>
        <w:rPr>
          <w:rFonts w:ascii="宋体"/>
          <w:color w:val="000000"/>
          <w:sz w:val="23"/>
          <w:szCs w:val="23"/>
        </w:rPr>
      </w:pPr>
    </w:p>
    <w:p w14:paraId="0841D4EB">
      <w:pPr>
        <w:spacing w:line="480" w:lineRule="exact"/>
        <w:ind w:left="4599" w:leftChars="2190"/>
        <w:rPr>
          <w:rFonts w:ascii="宋体"/>
          <w:color w:val="000000"/>
          <w:sz w:val="23"/>
          <w:szCs w:val="23"/>
        </w:rPr>
      </w:pPr>
      <w:r>
        <w:rPr>
          <w:rFonts w:hint="eastAsia" w:ascii="宋体"/>
          <w:color w:val="000000"/>
          <w:sz w:val="23"/>
          <w:szCs w:val="23"/>
        </w:rPr>
        <w:t>投标人（公章）：</w:t>
      </w:r>
    </w:p>
    <w:p w14:paraId="6091E554">
      <w:pPr>
        <w:spacing w:line="480" w:lineRule="exact"/>
        <w:ind w:left="4599" w:leftChars="2190"/>
        <w:rPr>
          <w:rFonts w:ascii="宋体"/>
          <w:color w:val="000000"/>
          <w:sz w:val="23"/>
          <w:szCs w:val="23"/>
        </w:rPr>
      </w:pPr>
      <w:r>
        <w:rPr>
          <w:rFonts w:hint="eastAsia" w:ascii="宋体"/>
          <w:color w:val="000000"/>
          <w:sz w:val="23"/>
          <w:szCs w:val="23"/>
        </w:rPr>
        <w:t>投标人地址：</w:t>
      </w:r>
    </w:p>
    <w:p w14:paraId="5817BCED">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14:paraId="21B7C224">
      <w:pPr>
        <w:spacing w:line="480" w:lineRule="exact"/>
        <w:ind w:left="4599" w:leftChars="2190"/>
        <w:rPr>
          <w:rFonts w:ascii="宋体"/>
          <w:color w:val="000000"/>
          <w:sz w:val="23"/>
          <w:szCs w:val="23"/>
        </w:rPr>
      </w:pPr>
      <w:r>
        <w:rPr>
          <w:rFonts w:hint="eastAsia" w:ascii="宋体"/>
          <w:color w:val="000000"/>
          <w:sz w:val="23"/>
          <w:szCs w:val="23"/>
        </w:rPr>
        <w:t>日    期：</w:t>
      </w:r>
    </w:p>
    <w:p w14:paraId="219FA417">
      <w:pPr>
        <w:spacing w:line="480" w:lineRule="exact"/>
        <w:ind w:left="4599" w:leftChars="2190"/>
        <w:rPr>
          <w:rFonts w:ascii="宋体"/>
          <w:color w:val="000000"/>
          <w:sz w:val="23"/>
          <w:szCs w:val="23"/>
        </w:rPr>
      </w:pPr>
    </w:p>
    <w:p w14:paraId="0466C500">
      <w:pPr>
        <w:spacing w:line="480" w:lineRule="exact"/>
        <w:ind w:left="4599" w:leftChars="2190"/>
        <w:rPr>
          <w:rFonts w:ascii="宋体"/>
          <w:color w:val="000000"/>
          <w:sz w:val="23"/>
          <w:szCs w:val="23"/>
        </w:rPr>
      </w:pPr>
      <w:r>
        <w:rPr>
          <w:rFonts w:ascii="宋体"/>
          <w:color w:val="000000"/>
          <w:sz w:val="23"/>
          <w:szCs w:val="23"/>
        </w:rPr>
        <w:br w:type="page"/>
      </w:r>
    </w:p>
    <w:p w14:paraId="75A03EC7">
      <w:pPr>
        <w:pStyle w:val="4"/>
      </w:pPr>
      <w:bookmarkStart w:id="40" w:name="_Toc23159"/>
      <w:r>
        <w:rPr>
          <w:rFonts w:hint="eastAsia"/>
        </w:rPr>
        <w:t>6.6 投标资格文件</w:t>
      </w:r>
      <w:bookmarkEnd w:id="40"/>
    </w:p>
    <w:p w14:paraId="1F9557D3">
      <w:pPr>
        <w:pStyle w:val="41"/>
        <w:ind w:firstLine="0" w:firstLineChars="0"/>
        <w:rPr>
          <w:rFonts w:ascii="宋体" w:hAnsi="宋体"/>
          <w:b/>
          <w:bCs/>
          <w:color w:val="000000"/>
          <w:sz w:val="24"/>
        </w:rPr>
      </w:pPr>
      <w:r>
        <w:rPr>
          <w:rFonts w:hint="eastAsia" w:ascii="宋体" w:hAnsi="宋体"/>
          <w:b/>
          <w:bCs/>
          <w:color w:val="000000"/>
          <w:sz w:val="24"/>
        </w:rPr>
        <w:t>6.6.1 关于资格文件的声明</w:t>
      </w:r>
    </w:p>
    <w:p w14:paraId="3F56F2F9">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14:paraId="05B41294">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14:paraId="68395C41">
      <w:pPr>
        <w:spacing w:line="420" w:lineRule="exact"/>
        <w:ind w:firstLine="480" w:firstLineChars="200"/>
        <w:rPr>
          <w:rFonts w:ascii="宋体" w:hAnsi="宋体"/>
          <w:color w:val="000000"/>
          <w:sz w:val="24"/>
        </w:rPr>
      </w:pPr>
      <w:r>
        <w:rPr>
          <w:rFonts w:hint="eastAsia" w:ascii="宋体" w:hAnsi="宋体"/>
          <w:color w:val="000000"/>
          <w:sz w:val="24"/>
        </w:rPr>
        <w:t>特此声明。</w:t>
      </w:r>
    </w:p>
    <w:p w14:paraId="7B95150F">
      <w:pPr>
        <w:spacing w:line="420" w:lineRule="exact"/>
        <w:ind w:firstLine="560" w:firstLineChars="200"/>
        <w:rPr>
          <w:rFonts w:ascii="宋体" w:hAnsi="宋体"/>
          <w:color w:val="000000"/>
          <w:sz w:val="28"/>
          <w:szCs w:val="28"/>
        </w:rPr>
      </w:pPr>
    </w:p>
    <w:p w14:paraId="2155CC6C">
      <w:pPr>
        <w:spacing w:line="420" w:lineRule="exact"/>
        <w:ind w:left="4599" w:leftChars="2190"/>
        <w:rPr>
          <w:rFonts w:ascii="宋体"/>
          <w:color w:val="000000"/>
          <w:sz w:val="24"/>
        </w:rPr>
      </w:pPr>
      <w:r>
        <w:rPr>
          <w:rFonts w:hint="eastAsia" w:ascii="宋体"/>
          <w:color w:val="000000"/>
          <w:sz w:val="24"/>
        </w:rPr>
        <w:t>投标人（公章）：</w:t>
      </w:r>
    </w:p>
    <w:p w14:paraId="73901B54">
      <w:pPr>
        <w:spacing w:line="420" w:lineRule="exact"/>
        <w:ind w:left="4599" w:leftChars="2190"/>
        <w:rPr>
          <w:rFonts w:ascii="宋体"/>
          <w:color w:val="000000"/>
          <w:sz w:val="24"/>
        </w:rPr>
      </w:pPr>
      <w:r>
        <w:rPr>
          <w:rFonts w:hint="eastAsia" w:ascii="宋体"/>
          <w:color w:val="000000"/>
          <w:sz w:val="24"/>
        </w:rPr>
        <w:t>投标人地址：</w:t>
      </w:r>
    </w:p>
    <w:p w14:paraId="7A756C62">
      <w:pPr>
        <w:spacing w:line="420" w:lineRule="exact"/>
        <w:ind w:left="4599" w:leftChars="2190"/>
        <w:rPr>
          <w:rFonts w:ascii="宋体"/>
          <w:color w:val="000000"/>
          <w:sz w:val="24"/>
        </w:rPr>
      </w:pPr>
      <w:r>
        <w:rPr>
          <w:rFonts w:hint="eastAsia" w:ascii="宋体"/>
          <w:color w:val="000000"/>
          <w:sz w:val="24"/>
        </w:rPr>
        <w:t>法定代表人或代理人姓名（签名）：</w:t>
      </w:r>
    </w:p>
    <w:p w14:paraId="05CBEA02">
      <w:pPr>
        <w:spacing w:line="420" w:lineRule="exact"/>
        <w:ind w:left="4599" w:leftChars="2190"/>
        <w:rPr>
          <w:rFonts w:ascii="宋体"/>
          <w:color w:val="000000"/>
          <w:sz w:val="24"/>
        </w:rPr>
      </w:pPr>
      <w:r>
        <w:rPr>
          <w:rFonts w:hint="eastAsia" w:ascii="宋体"/>
          <w:color w:val="000000"/>
          <w:sz w:val="24"/>
        </w:rPr>
        <w:t>日    期：</w:t>
      </w:r>
    </w:p>
    <w:p w14:paraId="7ADD12AF">
      <w:pPr>
        <w:pStyle w:val="41"/>
        <w:ind w:firstLine="0" w:firstLineChars="0"/>
        <w:rPr>
          <w:rFonts w:ascii="宋体" w:hAnsi="宋体"/>
          <w:b/>
          <w:bCs/>
          <w:color w:val="000000"/>
          <w:sz w:val="28"/>
          <w:szCs w:val="28"/>
        </w:rPr>
      </w:pPr>
    </w:p>
    <w:p w14:paraId="0E22BA1D">
      <w:pPr>
        <w:pStyle w:val="41"/>
        <w:ind w:firstLine="0" w:firstLineChars="0"/>
        <w:rPr>
          <w:rFonts w:ascii="宋体" w:hAnsi="宋体"/>
          <w:b/>
          <w:bCs/>
          <w:color w:val="000000"/>
          <w:sz w:val="28"/>
          <w:szCs w:val="28"/>
        </w:rPr>
      </w:pPr>
    </w:p>
    <w:p w14:paraId="654AABA5">
      <w:pPr>
        <w:pStyle w:val="41"/>
        <w:ind w:firstLine="0" w:firstLineChars="0"/>
        <w:rPr>
          <w:rFonts w:ascii="宋体" w:hAnsi="宋体"/>
          <w:b/>
          <w:bCs/>
          <w:color w:val="000000"/>
          <w:sz w:val="28"/>
          <w:szCs w:val="28"/>
        </w:rPr>
      </w:pPr>
    </w:p>
    <w:p w14:paraId="7CA7D339">
      <w:pPr>
        <w:pStyle w:val="41"/>
        <w:ind w:firstLine="0" w:firstLineChars="0"/>
        <w:rPr>
          <w:rFonts w:ascii="宋体" w:hAnsi="宋体"/>
          <w:b/>
          <w:bCs/>
          <w:color w:val="000000"/>
          <w:sz w:val="28"/>
          <w:szCs w:val="28"/>
        </w:rPr>
      </w:pPr>
    </w:p>
    <w:p w14:paraId="4D5F1C54">
      <w:pPr>
        <w:pStyle w:val="41"/>
        <w:ind w:firstLine="0" w:firstLineChars="0"/>
        <w:rPr>
          <w:rFonts w:ascii="宋体" w:hAnsi="宋体"/>
          <w:b/>
          <w:bCs/>
          <w:color w:val="000000"/>
          <w:sz w:val="28"/>
          <w:szCs w:val="28"/>
        </w:rPr>
      </w:pPr>
    </w:p>
    <w:p w14:paraId="54CEAEA3">
      <w:pPr>
        <w:pStyle w:val="41"/>
        <w:ind w:firstLine="0" w:firstLineChars="0"/>
        <w:rPr>
          <w:rFonts w:ascii="宋体" w:hAnsi="宋体"/>
          <w:b/>
          <w:bCs/>
          <w:color w:val="000000"/>
          <w:sz w:val="28"/>
          <w:szCs w:val="28"/>
        </w:rPr>
      </w:pPr>
    </w:p>
    <w:p w14:paraId="180E812D">
      <w:pPr>
        <w:pStyle w:val="41"/>
        <w:ind w:firstLine="0" w:firstLineChars="0"/>
        <w:rPr>
          <w:rFonts w:ascii="宋体" w:hAnsi="宋体"/>
          <w:b/>
          <w:bCs/>
          <w:color w:val="000000"/>
          <w:sz w:val="28"/>
          <w:szCs w:val="28"/>
        </w:rPr>
      </w:pPr>
    </w:p>
    <w:p w14:paraId="7F7E6CA4">
      <w:pPr>
        <w:pStyle w:val="41"/>
        <w:ind w:firstLine="0" w:firstLineChars="0"/>
        <w:rPr>
          <w:rFonts w:ascii="宋体" w:hAnsi="宋体"/>
          <w:b/>
          <w:bCs/>
          <w:color w:val="000000"/>
          <w:sz w:val="28"/>
          <w:szCs w:val="28"/>
        </w:rPr>
      </w:pPr>
    </w:p>
    <w:p w14:paraId="301AD2DB">
      <w:pPr>
        <w:pStyle w:val="41"/>
        <w:ind w:firstLine="0" w:firstLineChars="0"/>
        <w:rPr>
          <w:rFonts w:ascii="宋体" w:hAnsi="宋体"/>
          <w:b/>
          <w:bCs/>
          <w:color w:val="000000"/>
          <w:sz w:val="28"/>
          <w:szCs w:val="28"/>
        </w:rPr>
      </w:pPr>
    </w:p>
    <w:p w14:paraId="1017D807">
      <w:pPr>
        <w:pStyle w:val="41"/>
        <w:ind w:firstLine="0" w:firstLineChars="0"/>
        <w:rPr>
          <w:rFonts w:ascii="宋体" w:hAnsi="宋体"/>
          <w:b/>
          <w:bCs/>
          <w:color w:val="000000"/>
          <w:sz w:val="28"/>
          <w:szCs w:val="28"/>
        </w:rPr>
      </w:pPr>
    </w:p>
    <w:p w14:paraId="7DC74E6B">
      <w:pPr>
        <w:pStyle w:val="41"/>
        <w:ind w:firstLine="0" w:firstLineChars="0"/>
        <w:rPr>
          <w:rFonts w:ascii="宋体" w:hAnsi="宋体"/>
          <w:b/>
          <w:bCs/>
          <w:color w:val="000000"/>
          <w:sz w:val="28"/>
          <w:szCs w:val="28"/>
        </w:rPr>
      </w:pPr>
    </w:p>
    <w:p w14:paraId="621862D1">
      <w:pPr>
        <w:pStyle w:val="41"/>
        <w:ind w:firstLine="0" w:firstLineChars="0"/>
        <w:rPr>
          <w:rFonts w:ascii="宋体" w:hAnsi="宋体"/>
          <w:b/>
          <w:bCs/>
          <w:color w:val="000000"/>
          <w:sz w:val="28"/>
          <w:szCs w:val="28"/>
        </w:rPr>
      </w:pPr>
    </w:p>
    <w:p w14:paraId="5C93E72E">
      <w:pPr>
        <w:pStyle w:val="41"/>
        <w:ind w:firstLine="0" w:firstLineChars="0"/>
        <w:rPr>
          <w:rFonts w:ascii="宋体" w:hAnsi="宋体"/>
          <w:b/>
          <w:bCs/>
          <w:color w:val="000000"/>
          <w:sz w:val="28"/>
          <w:szCs w:val="28"/>
        </w:rPr>
      </w:pPr>
    </w:p>
    <w:p w14:paraId="3118C832">
      <w:pPr>
        <w:pStyle w:val="41"/>
        <w:ind w:firstLine="0" w:firstLineChars="0"/>
        <w:rPr>
          <w:rFonts w:ascii="宋体" w:hAnsi="宋体"/>
          <w:b/>
          <w:bCs/>
          <w:color w:val="000000"/>
          <w:sz w:val="28"/>
          <w:szCs w:val="28"/>
        </w:rPr>
      </w:pPr>
    </w:p>
    <w:p w14:paraId="1EC50301">
      <w:pPr>
        <w:pStyle w:val="41"/>
        <w:ind w:firstLine="0" w:firstLineChars="0"/>
        <w:rPr>
          <w:rFonts w:ascii="宋体" w:hAnsi="宋体"/>
          <w:b/>
          <w:bCs/>
          <w:color w:val="000000"/>
          <w:sz w:val="24"/>
        </w:rPr>
      </w:pPr>
      <w:r>
        <w:rPr>
          <w:rFonts w:hint="eastAsia" w:ascii="宋体" w:hAnsi="宋体"/>
          <w:b/>
          <w:bCs/>
          <w:color w:val="000000"/>
          <w:sz w:val="24"/>
        </w:rPr>
        <w:t>6.6.2 资格文件</w:t>
      </w:r>
    </w:p>
    <w:p w14:paraId="0710F2DE">
      <w:pPr>
        <w:widowControl/>
        <w:rPr>
          <w:rFonts w:ascii="宋体" w:hAnsi="宋体"/>
          <w:color w:val="000000"/>
          <w:sz w:val="23"/>
          <w:szCs w:val="23"/>
        </w:rPr>
      </w:pPr>
    </w:p>
    <w:p w14:paraId="3041D649">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14:paraId="68C68BBA">
      <w:pPr>
        <w:widowControl/>
        <w:numPr>
          <w:ilvl w:val="0"/>
          <w:numId w:val="34"/>
        </w:numPr>
        <w:spacing w:line="360" w:lineRule="auto"/>
        <w:rPr>
          <w:rFonts w:ascii="宋体" w:hAnsi="宋体"/>
          <w:color w:val="000000"/>
          <w:sz w:val="23"/>
          <w:szCs w:val="23"/>
        </w:rPr>
      </w:pPr>
      <w:r>
        <w:rPr>
          <w:rFonts w:hint="eastAsia" w:ascii="宋体"/>
          <w:color w:val="000000"/>
          <w:sz w:val="23"/>
          <w:szCs w:val="23"/>
        </w:rPr>
        <w:t>合格投标人资格证明文件。</w:t>
      </w:r>
    </w:p>
    <w:p w14:paraId="23EB5D47">
      <w:pPr>
        <w:widowControl/>
        <w:numPr>
          <w:ilvl w:val="0"/>
          <w:numId w:val="34"/>
        </w:numPr>
        <w:spacing w:line="360" w:lineRule="auto"/>
        <w:rPr>
          <w:rFonts w:ascii="宋体"/>
          <w:color w:val="000000"/>
          <w:sz w:val="23"/>
          <w:szCs w:val="23"/>
        </w:rPr>
      </w:pPr>
      <w:r>
        <w:rPr>
          <w:rFonts w:hint="eastAsia" w:ascii="宋体" w:hAnsi="宋体"/>
          <w:color w:val="000000"/>
          <w:sz w:val="23"/>
          <w:szCs w:val="23"/>
        </w:rPr>
        <w:t>法定代表人证明书、授权委托书。</w:t>
      </w:r>
    </w:p>
    <w:p w14:paraId="17662631">
      <w:pPr>
        <w:widowControl/>
        <w:numPr>
          <w:ilvl w:val="0"/>
          <w:numId w:val="34"/>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14:paraId="44D3DE86">
      <w:pPr>
        <w:topLinePunct/>
        <w:spacing w:line="360" w:lineRule="auto"/>
        <w:ind w:firstLine="240"/>
        <w:rPr>
          <w:rFonts w:ascii="宋体" w:hAnsi="宋体"/>
          <w:color w:val="000000"/>
          <w:sz w:val="23"/>
          <w:szCs w:val="23"/>
        </w:rPr>
      </w:pPr>
    </w:p>
    <w:p w14:paraId="0F0C816A">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14:paraId="6DCD84F7">
      <w:pPr>
        <w:topLinePunct/>
        <w:spacing w:after="180"/>
        <w:ind w:firstLine="240"/>
        <w:jc w:val="center"/>
        <w:rPr>
          <w:rFonts w:ascii="宋体" w:hAnsi="宋体"/>
          <w:color w:val="000000"/>
          <w:sz w:val="23"/>
          <w:szCs w:val="23"/>
          <w:u w:val="single"/>
        </w:rPr>
      </w:pPr>
    </w:p>
    <w:p w14:paraId="0072E02F">
      <w:pPr>
        <w:spacing w:line="420" w:lineRule="exact"/>
        <w:ind w:left="4599" w:leftChars="2190"/>
        <w:rPr>
          <w:rFonts w:ascii="宋体"/>
          <w:color w:val="000000"/>
          <w:sz w:val="23"/>
          <w:szCs w:val="23"/>
        </w:rPr>
      </w:pPr>
      <w:r>
        <w:rPr>
          <w:rFonts w:hint="eastAsia" w:ascii="宋体"/>
          <w:color w:val="000000"/>
          <w:sz w:val="23"/>
          <w:szCs w:val="23"/>
        </w:rPr>
        <w:t>投标人（公章）：</w:t>
      </w:r>
    </w:p>
    <w:p w14:paraId="520F267E">
      <w:pPr>
        <w:spacing w:line="420" w:lineRule="exact"/>
        <w:ind w:left="4599" w:leftChars="2190"/>
        <w:rPr>
          <w:rFonts w:ascii="宋体"/>
          <w:color w:val="000000"/>
          <w:sz w:val="23"/>
          <w:szCs w:val="23"/>
        </w:rPr>
      </w:pPr>
      <w:r>
        <w:rPr>
          <w:rFonts w:hint="eastAsia" w:ascii="宋体"/>
          <w:color w:val="000000"/>
          <w:sz w:val="23"/>
          <w:szCs w:val="23"/>
        </w:rPr>
        <w:t>投标人地址：</w:t>
      </w:r>
    </w:p>
    <w:p w14:paraId="2A448B30">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14:paraId="229C8675">
      <w:pPr>
        <w:spacing w:line="420" w:lineRule="exact"/>
        <w:ind w:left="4599" w:leftChars="2190"/>
        <w:rPr>
          <w:rFonts w:ascii="宋体"/>
          <w:color w:val="000000"/>
          <w:sz w:val="23"/>
          <w:szCs w:val="23"/>
        </w:rPr>
      </w:pPr>
      <w:r>
        <w:rPr>
          <w:rFonts w:hint="eastAsia" w:ascii="宋体"/>
          <w:color w:val="000000"/>
          <w:sz w:val="23"/>
          <w:szCs w:val="23"/>
        </w:rPr>
        <w:t>日    期：</w:t>
      </w:r>
    </w:p>
    <w:p w14:paraId="69DEFE0F">
      <w:pPr>
        <w:spacing w:line="420" w:lineRule="exact"/>
        <w:rPr>
          <w:color w:val="000000"/>
          <w:sz w:val="23"/>
          <w:szCs w:val="23"/>
        </w:rPr>
      </w:pPr>
      <w:r>
        <w:rPr>
          <w:color w:val="000000"/>
          <w:sz w:val="23"/>
          <w:szCs w:val="23"/>
        </w:rPr>
        <w:br w:type="page"/>
      </w:r>
    </w:p>
    <w:p w14:paraId="2AC57133">
      <w:pPr>
        <w:pStyle w:val="4"/>
      </w:pPr>
      <w:bookmarkStart w:id="41" w:name="_Toc26504"/>
      <w:r>
        <w:rPr>
          <w:rFonts w:hint="eastAsia"/>
        </w:rPr>
        <w:t>6.6 声明</w:t>
      </w:r>
    </w:p>
    <w:p w14:paraId="73946CA5">
      <w:pPr>
        <w:jc w:val="center"/>
        <w:rPr>
          <w:rFonts w:ascii="宋体" w:hAnsi="宋体"/>
          <w:b/>
          <w:sz w:val="36"/>
          <w:szCs w:val="36"/>
        </w:rPr>
      </w:pPr>
    </w:p>
    <w:p w14:paraId="2018DBD9">
      <w:pPr>
        <w:jc w:val="center"/>
        <w:rPr>
          <w:rFonts w:ascii="宋体" w:hAnsi="宋体"/>
          <w:b/>
          <w:sz w:val="36"/>
          <w:szCs w:val="36"/>
        </w:rPr>
      </w:pPr>
      <w:r>
        <w:rPr>
          <w:rFonts w:hint="eastAsia" w:ascii="宋体" w:hAnsi="宋体"/>
          <w:b/>
          <w:sz w:val="36"/>
          <w:szCs w:val="36"/>
        </w:rPr>
        <w:t>声   明</w:t>
      </w:r>
    </w:p>
    <w:p w14:paraId="74B6C881">
      <w:pPr>
        <w:pStyle w:val="41"/>
        <w:ind w:firstLine="0" w:firstLineChars="0"/>
        <w:jc w:val="left"/>
        <w:rPr>
          <w:sz w:val="28"/>
          <w:szCs w:val="28"/>
        </w:rPr>
      </w:pPr>
    </w:p>
    <w:p w14:paraId="2336F14E">
      <w:pPr>
        <w:pStyle w:val="41"/>
        <w:spacing w:line="480" w:lineRule="auto"/>
        <w:ind w:firstLine="480"/>
        <w:jc w:val="left"/>
        <w:rPr>
          <w:rFonts w:ascii="宋体" w:hAnsi="宋体"/>
          <w:sz w:val="24"/>
        </w:rPr>
      </w:pPr>
      <w:r>
        <w:rPr>
          <w:rFonts w:ascii="宋体" w:hAnsi="宋体"/>
          <w:sz w:val="24"/>
        </w:rPr>
        <w:t>我</w:t>
      </w:r>
      <w:r>
        <w:rPr>
          <w:rFonts w:hint="eastAsia" w:ascii="宋体" w:hAnsi="宋体"/>
          <w:sz w:val="24"/>
        </w:rPr>
        <w:t>司</w:t>
      </w:r>
      <w:r>
        <w:rPr>
          <w:rFonts w:ascii="宋体" w:hAnsi="宋体"/>
          <w:sz w:val="24"/>
        </w:rPr>
        <w:t>已知悉并清楚理解</w:t>
      </w:r>
      <w:r>
        <w:rPr>
          <w:rFonts w:hint="eastAsia" w:ascii="宋体" w:hAnsi="宋体"/>
          <w:sz w:val="24"/>
        </w:rPr>
        <w:t>本次</w:t>
      </w:r>
      <w:r>
        <w:rPr>
          <w:rFonts w:ascii="宋体" w:hAnsi="宋体"/>
          <w:sz w:val="24"/>
        </w:rPr>
        <w:t>采购的全部内容，对本次采购作出实质性响应。</w:t>
      </w:r>
      <w:r>
        <w:rPr>
          <w:rFonts w:hint="eastAsia" w:ascii="宋体" w:hAnsi="宋体"/>
          <w:sz w:val="24"/>
        </w:rPr>
        <w:t>同时我司声明：同时我司完全符合《政府采购法》第二十二条规定的条件，且非联合体投标。如若我司不符合上述声明，则贵校有权随时无条件解除双方之间合同，且一切责任均由我司全力承担。</w:t>
      </w:r>
    </w:p>
    <w:p w14:paraId="0DD3FB28">
      <w:pPr>
        <w:pStyle w:val="41"/>
        <w:ind w:firstLine="480"/>
        <w:jc w:val="left"/>
        <w:rPr>
          <w:rFonts w:ascii="宋体" w:hAnsi="宋体"/>
          <w:sz w:val="24"/>
        </w:rPr>
      </w:pPr>
    </w:p>
    <w:p w14:paraId="1856DB64">
      <w:pPr>
        <w:spacing w:line="500" w:lineRule="exact"/>
        <w:ind w:left="4599" w:leftChars="2190"/>
        <w:rPr>
          <w:rFonts w:ascii="宋体"/>
          <w:color w:val="000000"/>
          <w:sz w:val="23"/>
          <w:szCs w:val="23"/>
        </w:rPr>
      </w:pPr>
      <w:r>
        <w:rPr>
          <w:rFonts w:hint="eastAsia" w:ascii="宋体" w:hAnsi="宋体"/>
          <w:sz w:val="24"/>
        </w:rPr>
        <w:t xml:space="preserve">                                             </w:t>
      </w:r>
      <w:r>
        <w:rPr>
          <w:rFonts w:hint="eastAsia" w:ascii="宋体"/>
          <w:color w:val="000000"/>
          <w:sz w:val="23"/>
          <w:szCs w:val="23"/>
        </w:rPr>
        <w:t>投标人（公章）：</w:t>
      </w:r>
    </w:p>
    <w:p w14:paraId="572B4519">
      <w:pPr>
        <w:spacing w:line="500" w:lineRule="exact"/>
        <w:ind w:left="4599" w:leftChars="2190"/>
        <w:rPr>
          <w:rFonts w:ascii="宋体"/>
          <w:color w:val="000000"/>
          <w:sz w:val="23"/>
          <w:szCs w:val="23"/>
        </w:rPr>
      </w:pPr>
      <w:r>
        <w:rPr>
          <w:rFonts w:hint="eastAsia" w:ascii="宋体"/>
          <w:color w:val="000000"/>
          <w:sz w:val="23"/>
          <w:szCs w:val="23"/>
        </w:rPr>
        <w:t>投标人地址：</w:t>
      </w:r>
    </w:p>
    <w:p w14:paraId="3206ABA5">
      <w:pPr>
        <w:spacing w:line="500" w:lineRule="exact"/>
        <w:ind w:left="4599" w:leftChars="2190"/>
        <w:rPr>
          <w:rFonts w:ascii="宋体"/>
          <w:color w:val="000000"/>
          <w:sz w:val="23"/>
          <w:szCs w:val="23"/>
        </w:rPr>
      </w:pPr>
      <w:r>
        <w:rPr>
          <w:rFonts w:hint="eastAsia" w:ascii="宋体"/>
          <w:color w:val="000000"/>
          <w:sz w:val="23"/>
          <w:szCs w:val="23"/>
        </w:rPr>
        <w:t>法定代表人姓名（签名）：</w:t>
      </w:r>
    </w:p>
    <w:p w14:paraId="44F3B16F">
      <w:pPr>
        <w:spacing w:line="500" w:lineRule="exact"/>
        <w:ind w:left="4599" w:leftChars="2190"/>
        <w:rPr>
          <w:rFonts w:ascii="宋体"/>
          <w:color w:val="000000"/>
          <w:sz w:val="23"/>
          <w:szCs w:val="23"/>
        </w:rPr>
      </w:pPr>
      <w:r>
        <w:rPr>
          <w:rFonts w:hint="eastAsia" w:ascii="宋体"/>
          <w:color w:val="000000"/>
          <w:sz w:val="23"/>
          <w:szCs w:val="23"/>
        </w:rPr>
        <w:t>日    期：</w:t>
      </w:r>
    </w:p>
    <w:p w14:paraId="53EAB6A8">
      <w:pPr>
        <w:pStyle w:val="41"/>
        <w:spacing w:line="480" w:lineRule="auto"/>
        <w:ind w:firstLine="480"/>
        <w:jc w:val="left"/>
        <w:rPr>
          <w:rFonts w:ascii="宋体" w:hAnsi="宋体"/>
          <w:sz w:val="24"/>
        </w:rPr>
      </w:pPr>
    </w:p>
    <w:p w14:paraId="6E6E21DF"/>
    <w:p w14:paraId="121655DC">
      <w:pPr>
        <w:pStyle w:val="4"/>
      </w:pPr>
    </w:p>
    <w:p w14:paraId="7DE89755">
      <w:pPr>
        <w:pStyle w:val="4"/>
      </w:pPr>
    </w:p>
    <w:p w14:paraId="5F02A3D8">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14:paraId="03547B00">
      <w:pPr>
        <w:pStyle w:val="4"/>
      </w:pPr>
    </w:p>
    <w:p w14:paraId="5AFF6732">
      <w:pPr>
        <w:pStyle w:val="4"/>
      </w:pPr>
      <w:r>
        <w:rPr>
          <w:rFonts w:hint="eastAsia"/>
        </w:rPr>
        <w:t>6.7法定代表人证明书</w:t>
      </w:r>
      <w:bookmarkEnd w:id="41"/>
    </w:p>
    <w:p w14:paraId="1326CBDA">
      <w:pPr>
        <w:adjustRightInd w:val="0"/>
        <w:snapToGrid w:val="0"/>
        <w:rPr>
          <w:rFonts w:ascii="宋体" w:hAnsi="宋体"/>
          <w:color w:val="000000"/>
          <w:kern w:val="0"/>
          <w:sz w:val="23"/>
          <w:szCs w:val="23"/>
        </w:rPr>
      </w:pPr>
    </w:p>
    <w:p w14:paraId="526716C7">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14:paraId="57E1AD0E">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14:paraId="07B8C6FC">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14:paraId="56B65D4E">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14:paraId="2D26562C">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14:paraId="32C4B1D9">
      <w:pPr>
        <w:spacing w:line="500" w:lineRule="exact"/>
        <w:ind w:firstLine="460" w:firstLineChars="200"/>
        <w:rPr>
          <w:rFonts w:ascii="宋体" w:hAnsi="宋体"/>
          <w:color w:val="000000"/>
          <w:sz w:val="23"/>
          <w:szCs w:val="23"/>
        </w:rPr>
      </w:pPr>
    </w:p>
    <w:tbl>
      <w:tblPr>
        <w:tblStyle w:val="3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556F83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3EE79FD5">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14:paraId="56EB8B97">
            <w:pPr>
              <w:spacing w:line="500" w:lineRule="exact"/>
              <w:rPr>
                <w:rFonts w:ascii="宋体" w:hAnsi="宋体"/>
                <w:color w:val="000000"/>
                <w:sz w:val="23"/>
                <w:szCs w:val="23"/>
              </w:rPr>
            </w:pPr>
          </w:p>
        </w:tc>
      </w:tr>
    </w:tbl>
    <w:p w14:paraId="147C75ED">
      <w:pPr>
        <w:adjustRightInd w:val="0"/>
        <w:snapToGrid w:val="0"/>
        <w:spacing w:line="500" w:lineRule="exact"/>
        <w:rPr>
          <w:rFonts w:ascii="宋体" w:hAnsi="宋体"/>
          <w:color w:val="000000"/>
          <w:sz w:val="23"/>
          <w:szCs w:val="23"/>
        </w:rPr>
      </w:pPr>
    </w:p>
    <w:p w14:paraId="05C4BDD2">
      <w:pPr>
        <w:spacing w:line="500" w:lineRule="exact"/>
        <w:ind w:left="4599" w:leftChars="2190"/>
        <w:rPr>
          <w:rFonts w:ascii="宋体"/>
          <w:color w:val="000000"/>
          <w:sz w:val="23"/>
          <w:szCs w:val="23"/>
        </w:rPr>
      </w:pPr>
      <w:r>
        <w:rPr>
          <w:rFonts w:hint="eastAsia" w:ascii="宋体"/>
          <w:color w:val="000000"/>
          <w:sz w:val="23"/>
          <w:szCs w:val="23"/>
        </w:rPr>
        <w:t>投标人（公章）：</w:t>
      </w:r>
    </w:p>
    <w:p w14:paraId="67B2E805">
      <w:pPr>
        <w:spacing w:line="500" w:lineRule="exact"/>
        <w:ind w:left="4599" w:leftChars="2190"/>
        <w:rPr>
          <w:rFonts w:ascii="宋体"/>
          <w:color w:val="000000"/>
          <w:sz w:val="23"/>
          <w:szCs w:val="23"/>
        </w:rPr>
      </w:pPr>
      <w:r>
        <w:rPr>
          <w:rFonts w:hint="eastAsia" w:ascii="宋体"/>
          <w:color w:val="000000"/>
          <w:sz w:val="23"/>
          <w:szCs w:val="23"/>
        </w:rPr>
        <w:t>投标人地址：</w:t>
      </w:r>
    </w:p>
    <w:p w14:paraId="557BF3A3">
      <w:pPr>
        <w:spacing w:line="500" w:lineRule="exact"/>
        <w:ind w:left="4599" w:leftChars="2190"/>
        <w:rPr>
          <w:rFonts w:ascii="宋体"/>
          <w:color w:val="000000"/>
          <w:sz w:val="23"/>
          <w:szCs w:val="23"/>
        </w:rPr>
      </w:pPr>
      <w:r>
        <w:rPr>
          <w:rFonts w:hint="eastAsia" w:ascii="宋体"/>
          <w:color w:val="000000"/>
          <w:sz w:val="23"/>
          <w:szCs w:val="23"/>
        </w:rPr>
        <w:t>法定代表人姓名（签名）：</w:t>
      </w:r>
    </w:p>
    <w:p w14:paraId="0F3E9CAB">
      <w:pPr>
        <w:spacing w:line="500" w:lineRule="exact"/>
        <w:ind w:left="4599" w:leftChars="2190"/>
        <w:rPr>
          <w:rFonts w:ascii="宋体"/>
          <w:color w:val="000000"/>
          <w:sz w:val="23"/>
          <w:szCs w:val="23"/>
        </w:rPr>
      </w:pPr>
      <w:r>
        <w:rPr>
          <w:rFonts w:hint="eastAsia" w:ascii="宋体"/>
          <w:color w:val="000000"/>
          <w:sz w:val="23"/>
          <w:szCs w:val="23"/>
        </w:rPr>
        <w:t>日    期：</w:t>
      </w:r>
    </w:p>
    <w:p w14:paraId="700D0789">
      <w:pPr>
        <w:spacing w:line="500" w:lineRule="exact"/>
        <w:ind w:left="4599" w:leftChars="2190"/>
        <w:rPr>
          <w:rFonts w:ascii="宋体"/>
          <w:color w:val="000000"/>
          <w:sz w:val="23"/>
          <w:szCs w:val="23"/>
        </w:rPr>
      </w:pPr>
    </w:p>
    <w:p w14:paraId="3EE7148C">
      <w:pPr>
        <w:spacing w:line="500" w:lineRule="exact"/>
        <w:ind w:left="4599" w:leftChars="2190"/>
        <w:rPr>
          <w:rFonts w:ascii="宋体"/>
          <w:color w:val="000000"/>
          <w:sz w:val="23"/>
          <w:szCs w:val="23"/>
        </w:rPr>
      </w:pPr>
    </w:p>
    <w:p w14:paraId="420C096A">
      <w:pPr>
        <w:spacing w:line="500" w:lineRule="exact"/>
        <w:ind w:left="4599" w:leftChars="2190"/>
        <w:rPr>
          <w:rFonts w:ascii="宋体"/>
          <w:color w:val="000000"/>
          <w:sz w:val="23"/>
          <w:szCs w:val="23"/>
        </w:rPr>
      </w:pPr>
    </w:p>
    <w:p w14:paraId="62D1F714">
      <w:pPr>
        <w:spacing w:line="500" w:lineRule="exact"/>
        <w:ind w:left="4599" w:leftChars="2190"/>
        <w:rPr>
          <w:rFonts w:ascii="宋体"/>
          <w:color w:val="000000"/>
          <w:sz w:val="23"/>
          <w:szCs w:val="23"/>
        </w:rPr>
      </w:pPr>
    </w:p>
    <w:p w14:paraId="2C00B6B9">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14:paraId="326EA5BC">
      <w:pPr>
        <w:spacing w:line="500" w:lineRule="exact"/>
        <w:ind w:left="4599" w:leftChars="2190"/>
        <w:rPr>
          <w:rFonts w:ascii="宋体"/>
          <w:color w:val="000000"/>
          <w:sz w:val="23"/>
          <w:szCs w:val="23"/>
        </w:rPr>
      </w:pPr>
    </w:p>
    <w:p w14:paraId="59D8DE8F">
      <w:pPr>
        <w:rPr>
          <w:color w:val="000000"/>
          <w:sz w:val="23"/>
          <w:szCs w:val="23"/>
        </w:rPr>
      </w:pPr>
      <w:r>
        <w:rPr>
          <w:color w:val="000000"/>
          <w:sz w:val="23"/>
          <w:szCs w:val="23"/>
        </w:rPr>
        <w:br w:type="page"/>
      </w:r>
    </w:p>
    <w:p w14:paraId="6FDEF5CE">
      <w:pPr>
        <w:pStyle w:val="4"/>
      </w:pPr>
      <w:bookmarkStart w:id="42" w:name="_Toc20519"/>
      <w:r>
        <w:rPr>
          <w:rFonts w:hint="eastAsia"/>
        </w:rPr>
        <w:t>6.8 授权委托书</w:t>
      </w:r>
      <w:bookmarkEnd w:id="42"/>
    </w:p>
    <w:p w14:paraId="5788C237">
      <w:pPr>
        <w:adjustRightInd w:val="0"/>
        <w:snapToGrid w:val="0"/>
        <w:rPr>
          <w:rFonts w:ascii="宋体" w:hAnsi="宋体"/>
          <w:color w:val="000000"/>
          <w:kern w:val="0"/>
          <w:sz w:val="23"/>
          <w:szCs w:val="23"/>
        </w:rPr>
      </w:pPr>
    </w:p>
    <w:p w14:paraId="348FA4DA">
      <w:pPr>
        <w:pStyle w:val="16"/>
        <w:spacing w:line="500" w:lineRule="exact"/>
        <w:rPr>
          <w:rFonts w:hAnsi="宋体"/>
          <w:b/>
          <w:bCs/>
          <w:color w:val="000000"/>
          <w:sz w:val="23"/>
          <w:szCs w:val="23"/>
        </w:rPr>
      </w:pPr>
      <w:r>
        <w:rPr>
          <w:rFonts w:hint="eastAsia" w:hAnsi="宋体"/>
          <w:b/>
          <w:bCs/>
          <w:color w:val="000000"/>
          <w:sz w:val="23"/>
          <w:szCs w:val="23"/>
        </w:rPr>
        <w:t>致:广东财经大学</w:t>
      </w:r>
    </w:p>
    <w:p w14:paraId="05B4161E">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14:paraId="68C124FC">
      <w:pPr>
        <w:spacing w:line="500" w:lineRule="exact"/>
        <w:rPr>
          <w:rFonts w:ascii="宋体" w:hAnsi="宋体"/>
          <w:sz w:val="23"/>
          <w:szCs w:val="23"/>
        </w:rPr>
      </w:pPr>
    </w:p>
    <w:p w14:paraId="54B4B834">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3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D038CF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340B88DE">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14:paraId="398E8EA8">
            <w:pPr>
              <w:spacing w:line="500" w:lineRule="exact"/>
              <w:rPr>
                <w:rFonts w:ascii="宋体" w:hAnsi="宋体"/>
                <w:color w:val="000000"/>
                <w:sz w:val="23"/>
                <w:szCs w:val="23"/>
              </w:rPr>
            </w:pPr>
          </w:p>
        </w:tc>
      </w:tr>
    </w:tbl>
    <w:p w14:paraId="7C448419">
      <w:pPr>
        <w:spacing w:line="500" w:lineRule="exact"/>
        <w:ind w:firstLine="460" w:firstLineChars="200"/>
        <w:rPr>
          <w:rFonts w:ascii="宋体" w:hAnsi="宋体"/>
          <w:color w:val="000000"/>
          <w:sz w:val="23"/>
          <w:szCs w:val="23"/>
        </w:rPr>
      </w:pPr>
    </w:p>
    <w:p w14:paraId="6B8CAA24">
      <w:pPr>
        <w:spacing w:line="500" w:lineRule="exact"/>
        <w:ind w:firstLine="4025" w:firstLineChars="1750"/>
        <w:jc w:val="left"/>
        <w:rPr>
          <w:rFonts w:ascii="宋体" w:hAnsi="宋体"/>
          <w:color w:val="000000"/>
          <w:sz w:val="23"/>
          <w:szCs w:val="23"/>
        </w:rPr>
      </w:pPr>
    </w:p>
    <w:p w14:paraId="0E68190C">
      <w:pPr>
        <w:spacing w:line="500" w:lineRule="exact"/>
        <w:ind w:firstLine="4025" w:firstLineChars="1750"/>
        <w:jc w:val="left"/>
        <w:rPr>
          <w:rFonts w:ascii="宋体" w:hAnsi="宋体"/>
          <w:color w:val="000000"/>
          <w:sz w:val="23"/>
          <w:szCs w:val="23"/>
        </w:rPr>
      </w:pPr>
    </w:p>
    <w:p w14:paraId="4A959F7A">
      <w:pPr>
        <w:spacing w:line="500" w:lineRule="exact"/>
        <w:ind w:firstLine="4025" w:firstLineChars="1750"/>
        <w:jc w:val="left"/>
        <w:rPr>
          <w:rFonts w:ascii="宋体" w:hAnsi="宋体"/>
          <w:color w:val="000000"/>
          <w:sz w:val="23"/>
          <w:szCs w:val="23"/>
        </w:rPr>
      </w:pPr>
    </w:p>
    <w:p w14:paraId="6913D50C">
      <w:pPr>
        <w:spacing w:line="500" w:lineRule="exact"/>
        <w:ind w:firstLine="4025" w:firstLineChars="1750"/>
        <w:jc w:val="left"/>
        <w:rPr>
          <w:rFonts w:ascii="宋体" w:hAnsi="宋体"/>
          <w:color w:val="000000"/>
          <w:sz w:val="23"/>
          <w:szCs w:val="23"/>
        </w:rPr>
      </w:pPr>
    </w:p>
    <w:p w14:paraId="38E1235F">
      <w:pPr>
        <w:spacing w:line="500" w:lineRule="exact"/>
        <w:ind w:firstLine="4025" w:firstLineChars="1750"/>
        <w:jc w:val="left"/>
        <w:rPr>
          <w:rFonts w:ascii="宋体" w:hAnsi="宋体"/>
          <w:color w:val="000000"/>
          <w:sz w:val="23"/>
          <w:szCs w:val="23"/>
        </w:rPr>
      </w:pPr>
    </w:p>
    <w:p w14:paraId="3016D093">
      <w:pPr>
        <w:spacing w:line="500" w:lineRule="exact"/>
        <w:ind w:firstLine="4025" w:firstLineChars="1750"/>
        <w:jc w:val="left"/>
        <w:rPr>
          <w:rFonts w:ascii="宋体" w:hAnsi="宋体"/>
          <w:color w:val="000000"/>
          <w:sz w:val="23"/>
          <w:szCs w:val="23"/>
        </w:rPr>
      </w:pPr>
    </w:p>
    <w:p w14:paraId="764C61CE">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14:paraId="6B5103D6">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14:paraId="1E0D0714">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14:paraId="74D5581D">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3" w:name="OLE_LINK1"/>
    </w:p>
    <w:p w14:paraId="37A2462C">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3"/>
      <w:r>
        <w:rPr>
          <w:rFonts w:hint="eastAsia" w:ascii="宋体" w:hAnsi="宋体"/>
          <w:color w:val="000000"/>
          <w:sz w:val="23"/>
          <w:szCs w:val="23"/>
        </w:rPr>
        <w:t>（签名）：</w:t>
      </w:r>
    </w:p>
    <w:p w14:paraId="676AE691">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14:paraId="0B1C27B0">
      <w:pPr>
        <w:spacing w:line="500" w:lineRule="exact"/>
        <w:ind w:firstLine="4025" w:firstLineChars="1750"/>
        <w:rPr>
          <w:rFonts w:ascii="宋体" w:hAnsi="宋体"/>
          <w:color w:val="000000"/>
          <w:sz w:val="23"/>
          <w:szCs w:val="23"/>
        </w:rPr>
      </w:pPr>
    </w:p>
    <w:p w14:paraId="522B4AB3">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14:paraId="61DDA4F8">
      <w:pPr>
        <w:rPr>
          <w:rFonts w:ascii="宋体" w:hAnsi="宋体"/>
          <w:color w:val="000000"/>
          <w:sz w:val="23"/>
          <w:szCs w:val="23"/>
        </w:rPr>
      </w:pPr>
    </w:p>
    <w:p w14:paraId="0F0EA62C">
      <w:pPr>
        <w:outlineLvl w:val="0"/>
        <w:rPr>
          <w:rFonts w:ascii="宋体" w:hAnsi="宋体"/>
          <w:bCs/>
          <w:color w:val="000000"/>
          <w:sz w:val="23"/>
          <w:szCs w:val="23"/>
        </w:rPr>
      </w:pPr>
      <w:r>
        <w:rPr>
          <w:rFonts w:ascii="宋体" w:hAnsi="宋体"/>
          <w:color w:val="000000"/>
          <w:sz w:val="23"/>
          <w:szCs w:val="23"/>
        </w:rPr>
        <w:br w:type="page"/>
      </w:r>
    </w:p>
    <w:p w14:paraId="4009A4ED">
      <w:pPr>
        <w:pStyle w:val="4"/>
      </w:pPr>
      <w:bookmarkStart w:id="44" w:name="_Toc295727245"/>
      <w:bookmarkStart w:id="45" w:name="_Toc7944"/>
      <w:bookmarkStart w:id="46" w:name="_Toc59630618"/>
      <w:r>
        <w:rPr>
          <w:rFonts w:hint="eastAsia"/>
        </w:rPr>
        <w:t>6.9 投标文件自查清单（仅供提示）</w:t>
      </w:r>
      <w:bookmarkEnd w:id="44"/>
      <w:bookmarkEnd w:id="45"/>
      <w:bookmarkEnd w:id="46"/>
    </w:p>
    <w:p w14:paraId="4D08E1C0">
      <w:pPr>
        <w:rPr>
          <w:color w:val="000000"/>
        </w:rPr>
      </w:pPr>
    </w:p>
    <w:p w14:paraId="68C971CB">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14:paraId="131F59EE">
      <w:pPr>
        <w:rPr>
          <w:color w:val="000000"/>
          <w:sz w:val="24"/>
        </w:rPr>
      </w:pPr>
    </w:p>
    <w:p w14:paraId="34C9C97E">
      <w:pPr>
        <w:numPr>
          <w:ilvl w:val="0"/>
          <w:numId w:val="35"/>
        </w:numPr>
        <w:rPr>
          <w:rFonts w:ascii="宋体" w:hAnsi="宋体"/>
          <w:b/>
          <w:color w:val="000000"/>
          <w:sz w:val="24"/>
        </w:rPr>
      </w:pPr>
      <w:r>
        <w:rPr>
          <w:rFonts w:hint="eastAsia" w:ascii="宋体" w:hAnsi="宋体"/>
          <w:b/>
          <w:color w:val="000000"/>
          <w:sz w:val="24"/>
        </w:rPr>
        <w:t>资格性资料</w:t>
      </w:r>
    </w:p>
    <w:p w14:paraId="3C43ABEF">
      <w:pPr>
        <w:rPr>
          <w:rFonts w:ascii="宋体" w:hAnsi="宋体"/>
          <w:color w:val="000000"/>
          <w:sz w:val="24"/>
        </w:rPr>
      </w:pPr>
      <w:r>
        <w:rPr>
          <w:rFonts w:hint="eastAsia" w:ascii="宋体" w:hAnsi="宋体"/>
          <w:color w:val="000000"/>
          <w:sz w:val="24"/>
        </w:rPr>
        <w:t>对照《资格性审查表》逐项核对应提交资格证明文件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22FE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0B27BC68">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0E738753">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vAlign w:val="center"/>
          </w:tcPr>
          <w:p w14:paraId="011B2EB5">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14:paraId="0ADB8809">
            <w:pPr>
              <w:jc w:val="center"/>
              <w:rPr>
                <w:rFonts w:ascii="宋体" w:hAnsi="宋体"/>
                <w:color w:val="000000"/>
                <w:sz w:val="24"/>
              </w:rPr>
            </w:pPr>
            <w:r>
              <w:rPr>
                <w:rFonts w:hint="eastAsia" w:ascii="宋体" w:hAnsi="宋体"/>
                <w:color w:val="000000"/>
                <w:sz w:val="24"/>
              </w:rPr>
              <w:t>见投标文件第（ ）页</w:t>
            </w:r>
          </w:p>
        </w:tc>
      </w:tr>
      <w:tr w14:paraId="3290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6224874">
            <w:pPr>
              <w:rPr>
                <w:rFonts w:ascii="宋体" w:hAnsi="宋体"/>
                <w:color w:val="000000"/>
                <w:sz w:val="24"/>
              </w:rPr>
            </w:pPr>
          </w:p>
        </w:tc>
        <w:tc>
          <w:tcPr>
            <w:tcW w:w="3060" w:type="dxa"/>
          </w:tcPr>
          <w:p w14:paraId="3C423AA8">
            <w:pPr>
              <w:rPr>
                <w:rFonts w:ascii="宋体" w:hAnsi="宋体"/>
                <w:color w:val="000000"/>
                <w:sz w:val="24"/>
              </w:rPr>
            </w:pPr>
          </w:p>
        </w:tc>
        <w:tc>
          <w:tcPr>
            <w:tcW w:w="2683" w:type="dxa"/>
          </w:tcPr>
          <w:p w14:paraId="53D11D2E">
            <w:pPr>
              <w:rPr>
                <w:rFonts w:ascii="宋体" w:hAnsi="宋体"/>
                <w:color w:val="000000"/>
                <w:sz w:val="24"/>
              </w:rPr>
            </w:pPr>
          </w:p>
        </w:tc>
        <w:tc>
          <w:tcPr>
            <w:tcW w:w="2537" w:type="dxa"/>
          </w:tcPr>
          <w:p w14:paraId="18593D4A">
            <w:pPr>
              <w:rPr>
                <w:rFonts w:ascii="宋体" w:hAnsi="宋体"/>
                <w:color w:val="000000"/>
                <w:sz w:val="24"/>
              </w:rPr>
            </w:pPr>
          </w:p>
        </w:tc>
      </w:tr>
      <w:tr w14:paraId="2F1A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D45288E">
            <w:pPr>
              <w:rPr>
                <w:rFonts w:ascii="宋体" w:hAnsi="宋体"/>
                <w:color w:val="000000"/>
                <w:sz w:val="24"/>
              </w:rPr>
            </w:pPr>
          </w:p>
        </w:tc>
        <w:tc>
          <w:tcPr>
            <w:tcW w:w="3060" w:type="dxa"/>
          </w:tcPr>
          <w:p w14:paraId="6131DD93">
            <w:pPr>
              <w:rPr>
                <w:rFonts w:ascii="宋体" w:hAnsi="宋体"/>
                <w:color w:val="000000"/>
                <w:sz w:val="24"/>
              </w:rPr>
            </w:pPr>
          </w:p>
        </w:tc>
        <w:tc>
          <w:tcPr>
            <w:tcW w:w="2683" w:type="dxa"/>
          </w:tcPr>
          <w:p w14:paraId="510E3255">
            <w:pPr>
              <w:rPr>
                <w:rFonts w:ascii="宋体" w:hAnsi="宋体"/>
                <w:color w:val="000000"/>
                <w:sz w:val="24"/>
              </w:rPr>
            </w:pPr>
          </w:p>
        </w:tc>
        <w:tc>
          <w:tcPr>
            <w:tcW w:w="2537" w:type="dxa"/>
          </w:tcPr>
          <w:p w14:paraId="28ADD03B">
            <w:pPr>
              <w:rPr>
                <w:rFonts w:ascii="宋体" w:hAnsi="宋体"/>
                <w:color w:val="000000"/>
                <w:sz w:val="24"/>
              </w:rPr>
            </w:pPr>
          </w:p>
        </w:tc>
      </w:tr>
      <w:tr w14:paraId="16BF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9C054B6">
            <w:pPr>
              <w:rPr>
                <w:rFonts w:ascii="宋体" w:hAnsi="宋体"/>
                <w:color w:val="000000"/>
                <w:sz w:val="24"/>
              </w:rPr>
            </w:pPr>
          </w:p>
        </w:tc>
        <w:tc>
          <w:tcPr>
            <w:tcW w:w="3060" w:type="dxa"/>
          </w:tcPr>
          <w:p w14:paraId="027E992C">
            <w:pPr>
              <w:rPr>
                <w:rFonts w:ascii="宋体" w:hAnsi="宋体"/>
                <w:color w:val="000000"/>
                <w:sz w:val="24"/>
              </w:rPr>
            </w:pPr>
          </w:p>
        </w:tc>
        <w:tc>
          <w:tcPr>
            <w:tcW w:w="2683" w:type="dxa"/>
          </w:tcPr>
          <w:p w14:paraId="4DC6D24C">
            <w:pPr>
              <w:rPr>
                <w:rFonts w:ascii="宋体" w:hAnsi="宋体"/>
                <w:color w:val="000000"/>
                <w:sz w:val="24"/>
              </w:rPr>
            </w:pPr>
          </w:p>
        </w:tc>
        <w:tc>
          <w:tcPr>
            <w:tcW w:w="2537" w:type="dxa"/>
          </w:tcPr>
          <w:p w14:paraId="5F7E98FB">
            <w:pPr>
              <w:rPr>
                <w:rFonts w:ascii="宋体" w:hAnsi="宋体"/>
                <w:color w:val="000000"/>
                <w:sz w:val="24"/>
              </w:rPr>
            </w:pPr>
          </w:p>
        </w:tc>
      </w:tr>
    </w:tbl>
    <w:p w14:paraId="57C90FE1">
      <w:pPr>
        <w:rPr>
          <w:rFonts w:ascii="宋体" w:hAnsi="宋体"/>
          <w:color w:val="000000"/>
          <w:sz w:val="24"/>
        </w:rPr>
      </w:pPr>
    </w:p>
    <w:p w14:paraId="577304BA">
      <w:pPr>
        <w:numPr>
          <w:ilvl w:val="0"/>
          <w:numId w:val="35"/>
        </w:numPr>
        <w:rPr>
          <w:rFonts w:ascii="宋体" w:hAnsi="宋体"/>
          <w:b/>
          <w:color w:val="000000"/>
          <w:sz w:val="24"/>
        </w:rPr>
      </w:pPr>
      <w:r>
        <w:rPr>
          <w:rFonts w:hint="eastAsia" w:ascii="宋体" w:hAnsi="宋体"/>
          <w:b/>
          <w:color w:val="000000"/>
          <w:sz w:val="24"/>
        </w:rPr>
        <w:t>符合性审资料</w:t>
      </w:r>
    </w:p>
    <w:p w14:paraId="7289332D">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1F89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147D3CDC">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239492F9">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vAlign w:val="center"/>
          </w:tcPr>
          <w:p w14:paraId="15D72623">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vAlign w:val="center"/>
          </w:tcPr>
          <w:p w14:paraId="79DED1B8">
            <w:pPr>
              <w:jc w:val="center"/>
              <w:rPr>
                <w:rFonts w:ascii="宋体" w:hAnsi="宋体"/>
                <w:color w:val="000000"/>
                <w:sz w:val="24"/>
              </w:rPr>
            </w:pPr>
            <w:r>
              <w:rPr>
                <w:rFonts w:hint="eastAsia" w:ascii="宋体" w:hAnsi="宋体"/>
                <w:color w:val="000000"/>
                <w:sz w:val="24"/>
              </w:rPr>
              <w:t>见投标文件第（ ）页</w:t>
            </w:r>
          </w:p>
          <w:p w14:paraId="74208B35">
            <w:pPr>
              <w:jc w:val="center"/>
              <w:rPr>
                <w:rFonts w:ascii="宋体" w:hAnsi="宋体"/>
                <w:color w:val="000000"/>
                <w:sz w:val="24"/>
              </w:rPr>
            </w:pPr>
            <w:r>
              <w:rPr>
                <w:rFonts w:hint="eastAsia" w:ascii="宋体" w:hAnsi="宋体"/>
                <w:color w:val="000000"/>
                <w:sz w:val="24"/>
              </w:rPr>
              <w:t>（如有）</w:t>
            </w:r>
          </w:p>
        </w:tc>
      </w:tr>
      <w:tr w14:paraId="2AF9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5D19414">
            <w:pPr>
              <w:rPr>
                <w:rFonts w:ascii="宋体" w:hAnsi="宋体"/>
                <w:color w:val="000000"/>
                <w:sz w:val="24"/>
              </w:rPr>
            </w:pPr>
          </w:p>
        </w:tc>
        <w:tc>
          <w:tcPr>
            <w:tcW w:w="3060" w:type="dxa"/>
          </w:tcPr>
          <w:p w14:paraId="042AA9EC">
            <w:pPr>
              <w:rPr>
                <w:rFonts w:ascii="宋体" w:hAnsi="宋体"/>
                <w:color w:val="000000"/>
                <w:sz w:val="24"/>
              </w:rPr>
            </w:pPr>
          </w:p>
        </w:tc>
        <w:tc>
          <w:tcPr>
            <w:tcW w:w="2683" w:type="dxa"/>
          </w:tcPr>
          <w:p w14:paraId="73C5705D">
            <w:pPr>
              <w:rPr>
                <w:rFonts w:ascii="宋体" w:hAnsi="宋体"/>
                <w:color w:val="000000"/>
                <w:sz w:val="24"/>
              </w:rPr>
            </w:pPr>
          </w:p>
        </w:tc>
        <w:tc>
          <w:tcPr>
            <w:tcW w:w="2537" w:type="dxa"/>
          </w:tcPr>
          <w:p w14:paraId="78749160">
            <w:pPr>
              <w:rPr>
                <w:rFonts w:ascii="宋体" w:hAnsi="宋体"/>
                <w:color w:val="000000"/>
                <w:sz w:val="24"/>
              </w:rPr>
            </w:pPr>
          </w:p>
        </w:tc>
      </w:tr>
      <w:tr w14:paraId="3177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2A44AEA">
            <w:pPr>
              <w:rPr>
                <w:rFonts w:ascii="宋体" w:hAnsi="宋体"/>
                <w:color w:val="000000"/>
                <w:sz w:val="24"/>
              </w:rPr>
            </w:pPr>
          </w:p>
        </w:tc>
        <w:tc>
          <w:tcPr>
            <w:tcW w:w="3060" w:type="dxa"/>
          </w:tcPr>
          <w:p w14:paraId="03DACBE0">
            <w:pPr>
              <w:rPr>
                <w:rFonts w:ascii="宋体" w:hAnsi="宋体"/>
                <w:color w:val="000000"/>
                <w:sz w:val="24"/>
              </w:rPr>
            </w:pPr>
          </w:p>
        </w:tc>
        <w:tc>
          <w:tcPr>
            <w:tcW w:w="2683" w:type="dxa"/>
          </w:tcPr>
          <w:p w14:paraId="7BCC142F">
            <w:pPr>
              <w:rPr>
                <w:rFonts w:ascii="宋体" w:hAnsi="宋体"/>
                <w:color w:val="000000"/>
                <w:sz w:val="24"/>
              </w:rPr>
            </w:pPr>
          </w:p>
        </w:tc>
        <w:tc>
          <w:tcPr>
            <w:tcW w:w="2537" w:type="dxa"/>
          </w:tcPr>
          <w:p w14:paraId="5F2F37AC">
            <w:pPr>
              <w:rPr>
                <w:rFonts w:ascii="宋体" w:hAnsi="宋体"/>
                <w:color w:val="000000"/>
                <w:sz w:val="24"/>
              </w:rPr>
            </w:pPr>
          </w:p>
        </w:tc>
      </w:tr>
      <w:tr w14:paraId="393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7D5EB0F">
            <w:pPr>
              <w:rPr>
                <w:rFonts w:ascii="宋体" w:hAnsi="宋体"/>
                <w:color w:val="000000"/>
                <w:sz w:val="24"/>
              </w:rPr>
            </w:pPr>
          </w:p>
        </w:tc>
        <w:tc>
          <w:tcPr>
            <w:tcW w:w="3060" w:type="dxa"/>
          </w:tcPr>
          <w:p w14:paraId="44A7901E">
            <w:pPr>
              <w:rPr>
                <w:rFonts w:ascii="宋体" w:hAnsi="宋体"/>
                <w:color w:val="000000"/>
                <w:sz w:val="24"/>
              </w:rPr>
            </w:pPr>
          </w:p>
        </w:tc>
        <w:tc>
          <w:tcPr>
            <w:tcW w:w="2683" w:type="dxa"/>
          </w:tcPr>
          <w:p w14:paraId="6B50976D">
            <w:pPr>
              <w:rPr>
                <w:rFonts w:ascii="宋体" w:hAnsi="宋体"/>
                <w:color w:val="000000"/>
                <w:sz w:val="24"/>
              </w:rPr>
            </w:pPr>
          </w:p>
        </w:tc>
        <w:tc>
          <w:tcPr>
            <w:tcW w:w="2537" w:type="dxa"/>
          </w:tcPr>
          <w:p w14:paraId="0DCE2A36">
            <w:pPr>
              <w:rPr>
                <w:rFonts w:ascii="宋体" w:hAnsi="宋体"/>
                <w:color w:val="000000"/>
                <w:sz w:val="24"/>
              </w:rPr>
            </w:pPr>
          </w:p>
        </w:tc>
      </w:tr>
    </w:tbl>
    <w:p w14:paraId="6881B052">
      <w:pPr>
        <w:rPr>
          <w:rFonts w:ascii="宋体" w:hAnsi="宋体"/>
          <w:color w:val="000000"/>
          <w:sz w:val="24"/>
        </w:rPr>
      </w:pPr>
    </w:p>
    <w:p w14:paraId="52562FA7">
      <w:pPr>
        <w:numPr>
          <w:ilvl w:val="0"/>
          <w:numId w:val="35"/>
        </w:numPr>
        <w:rPr>
          <w:rFonts w:ascii="宋体" w:hAnsi="宋体"/>
          <w:color w:val="000000"/>
          <w:sz w:val="24"/>
        </w:rPr>
      </w:pPr>
      <w:r>
        <w:rPr>
          <w:rFonts w:hint="eastAsia" w:ascii="宋体" w:hAnsi="宋体"/>
          <w:color w:val="000000"/>
          <w:sz w:val="24"/>
        </w:rPr>
        <w:t>《项目内容及需求》响应资料</w:t>
      </w:r>
    </w:p>
    <w:p w14:paraId="4F6EE8CB">
      <w:pPr>
        <w:rPr>
          <w:rFonts w:ascii="宋体" w:hAnsi="宋体"/>
          <w:color w:val="000000"/>
          <w:sz w:val="24"/>
        </w:rPr>
      </w:pPr>
      <w:r>
        <w:rPr>
          <w:rFonts w:hint="eastAsia" w:ascii="宋体" w:hAnsi="宋体"/>
          <w:color w:val="000000"/>
          <w:sz w:val="24"/>
        </w:rPr>
        <w:t>对照项目需求书要求逐项核对应提交的资料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7523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6CE58664">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3C619194">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vAlign w:val="center"/>
          </w:tcPr>
          <w:p w14:paraId="061AC026">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vAlign w:val="center"/>
          </w:tcPr>
          <w:p w14:paraId="4B4A1C10">
            <w:pPr>
              <w:jc w:val="center"/>
              <w:rPr>
                <w:rFonts w:ascii="宋体" w:hAnsi="宋体"/>
                <w:color w:val="000000"/>
                <w:sz w:val="24"/>
              </w:rPr>
            </w:pPr>
            <w:r>
              <w:rPr>
                <w:rFonts w:hint="eastAsia" w:ascii="宋体" w:hAnsi="宋体"/>
                <w:color w:val="000000"/>
                <w:sz w:val="24"/>
              </w:rPr>
              <w:t>见投标文件第（ ）页</w:t>
            </w:r>
          </w:p>
        </w:tc>
      </w:tr>
      <w:tr w14:paraId="4E11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D7519DA">
            <w:pPr>
              <w:rPr>
                <w:rFonts w:ascii="宋体" w:hAnsi="宋体"/>
                <w:color w:val="000000"/>
                <w:sz w:val="24"/>
              </w:rPr>
            </w:pPr>
          </w:p>
        </w:tc>
        <w:tc>
          <w:tcPr>
            <w:tcW w:w="3060" w:type="dxa"/>
          </w:tcPr>
          <w:p w14:paraId="406DAD11">
            <w:pPr>
              <w:rPr>
                <w:rFonts w:ascii="宋体" w:hAnsi="宋体"/>
                <w:color w:val="000000"/>
                <w:sz w:val="24"/>
              </w:rPr>
            </w:pPr>
          </w:p>
        </w:tc>
        <w:tc>
          <w:tcPr>
            <w:tcW w:w="2683" w:type="dxa"/>
          </w:tcPr>
          <w:p w14:paraId="4A953C2B">
            <w:pPr>
              <w:rPr>
                <w:rFonts w:ascii="宋体" w:hAnsi="宋体"/>
                <w:color w:val="000000"/>
                <w:sz w:val="24"/>
              </w:rPr>
            </w:pPr>
          </w:p>
        </w:tc>
        <w:tc>
          <w:tcPr>
            <w:tcW w:w="2537" w:type="dxa"/>
          </w:tcPr>
          <w:p w14:paraId="5A32130A">
            <w:pPr>
              <w:rPr>
                <w:rFonts w:ascii="宋体" w:hAnsi="宋体"/>
                <w:color w:val="000000"/>
                <w:sz w:val="24"/>
              </w:rPr>
            </w:pPr>
          </w:p>
        </w:tc>
      </w:tr>
      <w:tr w14:paraId="084C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74AAEFA">
            <w:pPr>
              <w:rPr>
                <w:rFonts w:ascii="宋体" w:hAnsi="宋体"/>
                <w:color w:val="000000"/>
                <w:sz w:val="24"/>
              </w:rPr>
            </w:pPr>
          </w:p>
        </w:tc>
        <w:tc>
          <w:tcPr>
            <w:tcW w:w="3060" w:type="dxa"/>
          </w:tcPr>
          <w:p w14:paraId="572764F1">
            <w:pPr>
              <w:rPr>
                <w:rFonts w:ascii="宋体" w:hAnsi="宋体"/>
                <w:color w:val="000000"/>
                <w:sz w:val="24"/>
              </w:rPr>
            </w:pPr>
          </w:p>
        </w:tc>
        <w:tc>
          <w:tcPr>
            <w:tcW w:w="2683" w:type="dxa"/>
          </w:tcPr>
          <w:p w14:paraId="1D584D44">
            <w:pPr>
              <w:rPr>
                <w:rFonts w:ascii="宋体" w:hAnsi="宋体"/>
                <w:color w:val="000000"/>
                <w:sz w:val="24"/>
              </w:rPr>
            </w:pPr>
          </w:p>
        </w:tc>
        <w:tc>
          <w:tcPr>
            <w:tcW w:w="2537" w:type="dxa"/>
          </w:tcPr>
          <w:p w14:paraId="5F98E9C4">
            <w:pPr>
              <w:rPr>
                <w:rFonts w:ascii="宋体" w:hAnsi="宋体"/>
                <w:color w:val="000000"/>
                <w:sz w:val="24"/>
              </w:rPr>
            </w:pPr>
          </w:p>
        </w:tc>
      </w:tr>
      <w:tr w14:paraId="0BFA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9ACA9A0">
            <w:pPr>
              <w:rPr>
                <w:rFonts w:ascii="宋体" w:hAnsi="宋体"/>
                <w:color w:val="000000"/>
                <w:sz w:val="24"/>
              </w:rPr>
            </w:pPr>
          </w:p>
        </w:tc>
        <w:tc>
          <w:tcPr>
            <w:tcW w:w="3060" w:type="dxa"/>
          </w:tcPr>
          <w:p w14:paraId="3FF41F90">
            <w:pPr>
              <w:rPr>
                <w:rFonts w:ascii="宋体" w:hAnsi="宋体"/>
                <w:color w:val="000000"/>
                <w:sz w:val="24"/>
              </w:rPr>
            </w:pPr>
          </w:p>
        </w:tc>
        <w:tc>
          <w:tcPr>
            <w:tcW w:w="2683" w:type="dxa"/>
          </w:tcPr>
          <w:p w14:paraId="136BB93F">
            <w:pPr>
              <w:rPr>
                <w:rFonts w:ascii="宋体" w:hAnsi="宋体"/>
                <w:color w:val="000000"/>
                <w:sz w:val="24"/>
              </w:rPr>
            </w:pPr>
          </w:p>
        </w:tc>
        <w:tc>
          <w:tcPr>
            <w:tcW w:w="2537" w:type="dxa"/>
          </w:tcPr>
          <w:p w14:paraId="26AE68E0">
            <w:pPr>
              <w:rPr>
                <w:rFonts w:ascii="宋体" w:hAnsi="宋体"/>
                <w:color w:val="000000"/>
                <w:sz w:val="24"/>
              </w:rPr>
            </w:pPr>
          </w:p>
        </w:tc>
      </w:tr>
    </w:tbl>
    <w:p w14:paraId="1504FF43">
      <w:pPr>
        <w:rPr>
          <w:rFonts w:ascii="宋体" w:hAnsi="宋体"/>
          <w:color w:val="000000"/>
          <w:sz w:val="24"/>
        </w:rPr>
      </w:pPr>
    </w:p>
    <w:p w14:paraId="7BC17C63">
      <w:pPr>
        <w:numPr>
          <w:ilvl w:val="0"/>
          <w:numId w:val="35"/>
        </w:numPr>
        <w:rPr>
          <w:rFonts w:ascii="宋体" w:hAnsi="宋体"/>
          <w:color w:val="000000"/>
          <w:sz w:val="24"/>
        </w:rPr>
      </w:pPr>
      <w:r>
        <w:rPr>
          <w:rFonts w:hint="eastAsia" w:ascii="宋体" w:hAnsi="宋体"/>
          <w:color w:val="000000"/>
          <w:sz w:val="24"/>
        </w:rPr>
        <w:t>《技术评分表》和《商务评分表》中供评审的证明文件</w:t>
      </w:r>
    </w:p>
    <w:p w14:paraId="48CDD401">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26C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1B4B15BD">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2A8DB24D">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vAlign w:val="center"/>
          </w:tcPr>
          <w:p w14:paraId="18FE081F">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14:paraId="648A4010">
            <w:pPr>
              <w:jc w:val="center"/>
              <w:rPr>
                <w:rFonts w:ascii="宋体" w:hAnsi="宋体"/>
                <w:color w:val="000000"/>
                <w:sz w:val="24"/>
              </w:rPr>
            </w:pPr>
            <w:r>
              <w:rPr>
                <w:rFonts w:hint="eastAsia" w:ascii="宋体" w:hAnsi="宋体"/>
                <w:color w:val="000000"/>
                <w:sz w:val="24"/>
              </w:rPr>
              <w:t>见投标文件第（ ）页</w:t>
            </w:r>
          </w:p>
        </w:tc>
      </w:tr>
      <w:tr w14:paraId="2AA9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5B63140">
            <w:pPr>
              <w:rPr>
                <w:rFonts w:ascii="宋体" w:hAnsi="宋体"/>
                <w:color w:val="000000"/>
                <w:sz w:val="24"/>
              </w:rPr>
            </w:pPr>
          </w:p>
        </w:tc>
        <w:tc>
          <w:tcPr>
            <w:tcW w:w="3060" w:type="dxa"/>
          </w:tcPr>
          <w:p w14:paraId="698C5577">
            <w:pPr>
              <w:rPr>
                <w:rFonts w:ascii="宋体" w:hAnsi="宋体"/>
                <w:color w:val="000000"/>
                <w:sz w:val="24"/>
              </w:rPr>
            </w:pPr>
          </w:p>
        </w:tc>
        <w:tc>
          <w:tcPr>
            <w:tcW w:w="2683" w:type="dxa"/>
          </w:tcPr>
          <w:p w14:paraId="47B7A1C1">
            <w:pPr>
              <w:rPr>
                <w:rFonts w:ascii="宋体" w:hAnsi="宋体"/>
                <w:color w:val="000000"/>
                <w:sz w:val="24"/>
              </w:rPr>
            </w:pPr>
          </w:p>
        </w:tc>
        <w:tc>
          <w:tcPr>
            <w:tcW w:w="2537" w:type="dxa"/>
          </w:tcPr>
          <w:p w14:paraId="6AC535B0">
            <w:pPr>
              <w:rPr>
                <w:rFonts w:ascii="宋体" w:hAnsi="宋体"/>
                <w:color w:val="000000"/>
                <w:sz w:val="24"/>
              </w:rPr>
            </w:pPr>
          </w:p>
        </w:tc>
      </w:tr>
      <w:tr w14:paraId="0588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6810BE1">
            <w:pPr>
              <w:rPr>
                <w:rFonts w:ascii="宋体" w:hAnsi="宋体"/>
                <w:color w:val="000000"/>
                <w:sz w:val="24"/>
              </w:rPr>
            </w:pPr>
          </w:p>
        </w:tc>
        <w:tc>
          <w:tcPr>
            <w:tcW w:w="3060" w:type="dxa"/>
          </w:tcPr>
          <w:p w14:paraId="5FB19658">
            <w:pPr>
              <w:rPr>
                <w:rFonts w:ascii="宋体" w:hAnsi="宋体"/>
                <w:color w:val="000000"/>
                <w:sz w:val="24"/>
              </w:rPr>
            </w:pPr>
          </w:p>
        </w:tc>
        <w:tc>
          <w:tcPr>
            <w:tcW w:w="2683" w:type="dxa"/>
          </w:tcPr>
          <w:p w14:paraId="3AE1A57B">
            <w:pPr>
              <w:rPr>
                <w:rFonts w:ascii="宋体" w:hAnsi="宋体"/>
                <w:color w:val="000000"/>
                <w:sz w:val="24"/>
              </w:rPr>
            </w:pPr>
          </w:p>
        </w:tc>
        <w:tc>
          <w:tcPr>
            <w:tcW w:w="2537" w:type="dxa"/>
          </w:tcPr>
          <w:p w14:paraId="7D962EA8">
            <w:pPr>
              <w:rPr>
                <w:rFonts w:ascii="宋体" w:hAnsi="宋体"/>
                <w:color w:val="000000"/>
                <w:sz w:val="24"/>
              </w:rPr>
            </w:pPr>
          </w:p>
        </w:tc>
      </w:tr>
      <w:tr w14:paraId="78BC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C57AB03">
            <w:pPr>
              <w:rPr>
                <w:rFonts w:ascii="宋体" w:hAnsi="宋体"/>
                <w:color w:val="000000"/>
                <w:sz w:val="24"/>
              </w:rPr>
            </w:pPr>
          </w:p>
        </w:tc>
        <w:tc>
          <w:tcPr>
            <w:tcW w:w="3060" w:type="dxa"/>
          </w:tcPr>
          <w:p w14:paraId="7A487DAF">
            <w:pPr>
              <w:rPr>
                <w:rFonts w:ascii="宋体" w:hAnsi="宋体"/>
                <w:color w:val="000000"/>
                <w:sz w:val="24"/>
              </w:rPr>
            </w:pPr>
          </w:p>
        </w:tc>
        <w:tc>
          <w:tcPr>
            <w:tcW w:w="2683" w:type="dxa"/>
          </w:tcPr>
          <w:p w14:paraId="4A0A9C7B">
            <w:pPr>
              <w:rPr>
                <w:rFonts w:ascii="宋体" w:hAnsi="宋体"/>
                <w:color w:val="000000"/>
                <w:sz w:val="24"/>
              </w:rPr>
            </w:pPr>
          </w:p>
        </w:tc>
        <w:tc>
          <w:tcPr>
            <w:tcW w:w="2537" w:type="dxa"/>
          </w:tcPr>
          <w:p w14:paraId="142208E8">
            <w:pPr>
              <w:rPr>
                <w:rFonts w:ascii="宋体" w:hAnsi="宋体"/>
                <w:color w:val="000000"/>
                <w:sz w:val="24"/>
              </w:rPr>
            </w:pPr>
          </w:p>
        </w:tc>
      </w:tr>
    </w:tbl>
    <w:p w14:paraId="6ECEFA58">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14:paraId="1566E973">
      <w:pPr>
        <w:rPr>
          <w:sz w:val="23"/>
          <w:szCs w:val="23"/>
        </w:rPr>
      </w:pPr>
    </w:p>
    <w:p w14:paraId="28168E69">
      <w:pPr>
        <w:pStyle w:val="41"/>
        <w:ind w:firstLine="0" w:firstLineChars="0"/>
        <w:rPr>
          <w:rFonts w:ascii="宋体" w:hAnsi="宋体" w:cs="宋体"/>
        </w:rPr>
      </w:pPr>
    </w:p>
    <w:sectPr>
      <w:headerReference r:id="rId7" w:type="first"/>
      <w:footerReference r:id="rId9" w:type="first"/>
      <w:headerReference r:id="rId6" w:type="default"/>
      <w:footerReference r:id="rId8" w:type="default"/>
      <w:pgSz w:w="11907" w:h="16840"/>
      <w:pgMar w:top="1440" w:right="1758" w:bottom="144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昆仑楷体">
    <w:altName w:val="黑体"/>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4CFB">
    <w:pPr>
      <w:pStyle w:val="19"/>
      <w:ind w:firstLine="36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CCF8B">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6CCF8B">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1ED4">
    <w:pPr>
      <w:pStyle w:val="19"/>
      <w:framePr w:wrap="around" w:vAnchor="text" w:hAnchor="margin" w:xAlign="right" w:y="1"/>
      <w:ind w:firstLine="361"/>
      <w:rPr>
        <w:rStyle w:val="35"/>
      </w:rPr>
    </w:pPr>
    <w:r>
      <w:fldChar w:fldCharType="begin"/>
    </w:r>
    <w:r>
      <w:rPr>
        <w:rStyle w:val="35"/>
      </w:rPr>
      <w:instrText xml:space="preserve">PAGE  </w:instrText>
    </w:r>
    <w:r>
      <w:fldChar w:fldCharType="separate"/>
    </w:r>
    <w:r>
      <w:rPr>
        <w:rStyle w:val="35"/>
      </w:rPr>
      <w:t>52</w:t>
    </w:r>
    <w:r>
      <w:fldChar w:fldCharType="end"/>
    </w:r>
  </w:p>
  <w:p w14:paraId="4CF886CD">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B3CD">
    <w:pPr>
      <w:pStyle w:val="19"/>
      <w:ind w:right="360" w:firstLine="361"/>
      <w:rPr>
        <w:u w:val="single"/>
      </w:rPr>
    </w:pPr>
  </w:p>
  <w:p w14:paraId="0E69C021">
    <w:pPr>
      <w:pStyle w:val="19"/>
      <w:ind w:right="360" w:firstLine="36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2CA22">
                          <w:pPr>
                            <w:pStyle w:val="19"/>
                            <w:ind w:right="360"/>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4902CA22">
                    <w:pPr>
                      <w:pStyle w:val="19"/>
                      <w:ind w:right="36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A067">
    <w:pPr>
      <w:pStyle w:val="19"/>
      <w:ind w:right="360" w:firstLine="361"/>
      <w:rPr>
        <w:u w:val="single"/>
      </w:rPr>
    </w:pPr>
  </w:p>
  <w:p w14:paraId="37E34BE3">
    <w:pPr>
      <w:pStyle w:val="19"/>
      <w:ind w:right="360" w:firstLine="361"/>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324B86">
                          <w:pPr>
                            <w:pStyle w:val="19"/>
                            <w:ind w:right="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14:paraId="06324B86">
                    <w:pPr>
                      <w:pStyle w:val="19"/>
                      <w:ind w:right="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A1F5">
    <w:pPr>
      <w:pStyle w:val="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C5DA">
    <w:pPr>
      <w:pStyle w:val="20"/>
      <w:ind w:firstLine="337"/>
      <w:jc w:val="both"/>
      <w:rPr>
        <w:rFonts w:ascii="宋体" w:hAnsi="宋体"/>
      </w:rPr>
    </w:pPr>
    <w:r>
      <w:rPr>
        <w:rFonts w:hint="eastAsia" w:ascii="宋体" w:hAnsi="宋体"/>
        <w:spacing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B859">
    <w:pPr>
      <w:pStyle w:val="20"/>
      <w:ind w:firstLine="337"/>
      <w:jc w:val="both"/>
      <w:rPr>
        <w:rFonts w:ascii="宋体" w:hAnsi="宋体"/>
        <w:spacing w:val="-6"/>
      </w:rPr>
    </w:pPr>
    <w:bookmarkStart w:id="47" w:name="OLE_LINK15"/>
    <w:bookmarkStart w:id="48" w:name="_Hlk303930787"/>
    <w:bookmarkStart w:id="49" w:name="OLE_LINK14"/>
    <w:r>
      <w:rPr>
        <w:rFonts w:hint="eastAsia" w:ascii="宋体" w:hAnsi="宋体"/>
        <w:spacing w:val="-20"/>
      </w:rPr>
      <w:t xml:space="preserve">                                           </w:t>
    </w:r>
    <w:bookmarkEnd w:id="47"/>
    <w:bookmarkEnd w:id="48"/>
    <w:bookmarkEnd w:id="4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4C5A6C"/>
    <w:multiLevelType w:val="singleLevel"/>
    <w:tmpl w:val="2D4C5A6C"/>
    <w:lvl w:ilvl="0" w:tentative="0">
      <w:start w:val="1"/>
      <w:numFmt w:val="decimal"/>
      <w:suff w:val="nothing"/>
      <w:lvlText w:val="%1、"/>
      <w:lvlJc w:val="left"/>
    </w:lvl>
  </w:abstractNum>
  <w:abstractNum w:abstractNumId="10">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07E65F9"/>
    <w:multiLevelType w:val="multilevel"/>
    <w:tmpl w:val="407E65F9"/>
    <w:lvl w:ilvl="0" w:tentative="0">
      <w:start w:val="0"/>
      <w:numFmt w:val="decimal"/>
      <w:pStyle w:val="98"/>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63075BD"/>
    <w:multiLevelType w:val="multilevel"/>
    <w:tmpl w:val="463075BD"/>
    <w:lvl w:ilvl="0" w:tentative="0">
      <w:start w:val="1"/>
      <w:numFmt w:val="decimal"/>
      <w:pStyle w:val="14"/>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6">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7">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1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7"/>
  </w:num>
  <w:num w:numId="8">
    <w:abstractNumId w:val="20"/>
  </w:num>
  <w:num w:numId="9">
    <w:abstractNumId w:val="12"/>
  </w:num>
  <w:num w:numId="10">
    <w:abstractNumId w:val="28"/>
  </w:num>
  <w:num w:numId="11">
    <w:abstractNumId w:val="1"/>
  </w:num>
  <w:num w:numId="12">
    <w:abstractNumId w:val="13"/>
  </w:num>
  <w:num w:numId="13">
    <w:abstractNumId w:val="30"/>
  </w:num>
  <w:num w:numId="14">
    <w:abstractNumId w:val="22"/>
  </w:num>
  <w:num w:numId="15">
    <w:abstractNumId w:val="24"/>
  </w:num>
  <w:num w:numId="16">
    <w:abstractNumId w:val="4"/>
  </w:num>
  <w:num w:numId="17">
    <w:abstractNumId w:val="19"/>
  </w:num>
  <w:num w:numId="18">
    <w:abstractNumId w:val="3"/>
  </w:num>
  <w:num w:numId="19">
    <w:abstractNumId w:val="29"/>
  </w:num>
  <w:num w:numId="20">
    <w:abstractNumId w:val="16"/>
  </w:num>
  <w:num w:numId="21">
    <w:abstractNumId w:val="25"/>
  </w:num>
  <w:num w:numId="22">
    <w:abstractNumId w:val="6"/>
  </w:num>
  <w:num w:numId="23">
    <w:abstractNumId w:val="5"/>
  </w:num>
  <w:num w:numId="24">
    <w:abstractNumId w:val="27"/>
  </w:num>
  <w:num w:numId="25">
    <w:abstractNumId w:val="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1"/>
  </w:num>
  <w:num w:numId="31">
    <w:abstractNumId w:val="21"/>
  </w:num>
  <w:num w:numId="32">
    <w:abstractNumId w:val="7"/>
  </w:num>
  <w:num w:numId="33">
    <w:abstractNumId w:val="0"/>
  </w:num>
  <w:num w:numId="34">
    <w:abstractNumId w:val="2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35466F"/>
    <w:rsid w:val="0000110D"/>
    <w:rsid w:val="00001791"/>
    <w:rsid w:val="000018E0"/>
    <w:rsid w:val="00001B2E"/>
    <w:rsid w:val="000020EC"/>
    <w:rsid w:val="00002864"/>
    <w:rsid w:val="00002B68"/>
    <w:rsid w:val="00002E00"/>
    <w:rsid w:val="00003085"/>
    <w:rsid w:val="000030F4"/>
    <w:rsid w:val="0000360D"/>
    <w:rsid w:val="00003C6D"/>
    <w:rsid w:val="00003CFE"/>
    <w:rsid w:val="00003F0D"/>
    <w:rsid w:val="0000521C"/>
    <w:rsid w:val="0000614D"/>
    <w:rsid w:val="00006253"/>
    <w:rsid w:val="0000644D"/>
    <w:rsid w:val="00006A45"/>
    <w:rsid w:val="000076E9"/>
    <w:rsid w:val="00010905"/>
    <w:rsid w:val="00010CD2"/>
    <w:rsid w:val="00010F42"/>
    <w:rsid w:val="00011B11"/>
    <w:rsid w:val="00011EFD"/>
    <w:rsid w:val="00012695"/>
    <w:rsid w:val="0001346B"/>
    <w:rsid w:val="000134EB"/>
    <w:rsid w:val="00013A8F"/>
    <w:rsid w:val="00014529"/>
    <w:rsid w:val="000147B0"/>
    <w:rsid w:val="00014D9A"/>
    <w:rsid w:val="00015746"/>
    <w:rsid w:val="00015803"/>
    <w:rsid w:val="0001634C"/>
    <w:rsid w:val="00016513"/>
    <w:rsid w:val="00016BF8"/>
    <w:rsid w:val="000170D2"/>
    <w:rsid w:val="00017A88"/>
    <w:rsid w:val="0002069F"/>
    <w:rsid w:val="00020BC9"/>
    <w:rsid w:val="00020D1E"/>
    <w:rsid w:val="0002124D"/>
    <w:rsid w:val="000213D1"/>
    <w:rsid w:val="0002163B"/>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B1B"/>
    <w:rsid w:val="00027C8E"/>
    <w:rsid w:val="00030461"/>
    <w:rsid w:val="00030551"/>
    <w:rsid w:val="0003087A"/>
    <w:rsid w:val="00030E50"/>
    <w:rsid w:val="00031F24"/>
    <w:rsid w:val="00033559"/>
    <w:rsid w:val="00033B23"/>
    <w:rsid w:val="00035F8A"/>
    <w:rsid w:val="000360E4"/>
    <w:rsid w:val="00036FEB"/>
    <w:rsid w:val="0003756F"/>
    <w:rsid w:val="00037AC4"/>
    <w:rsid w:val="00037E25"/>
    <w:rsid w:val="00037FFA"/>
    <w:rsid w:val="000406E3"/>
    <w:rsid w:val="00040D4F"/>
    <w:rsid w:val="00041D12"/>
    <w:rsid w:val="00041DAF"/>
    <w:rsid w:val="00042084"/>
    <w:rsid w:val="0004218F"/>
    <w:rsid w:val="0004249D"/>
    <w:rsid w:val="00042981"/>
    <w:rsid w:val="00042FE2"/>
    <w:rsid w:val="00043075"/>
    <w:rsid w:val="00043EAF"/>
    <w:rsid w:val="00043F33"/>
    <w:rsid w:val="00043FE0"/>
    <w:rsid w:val="0004431A"/>
    <w:rsid w:val="00044BE2"/>
    <w:rsid w:val="00045280"/>
    <w:rsid w:val="00045BE3"/>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649"/>
    <w:rsid w:val="00057808"/>
    <w:rsid w:val="0005782D"/>
    <w:rsid w:val="00057A55"/>
    <w:rsid w:val="0006178A"/>
    <w:rsid w:val="00061E06"/>
    <w:rsid w:val="0006301E"/>
    <w:rsid w:val="000635B6"/>
    <w:rsid w:val="00063678"/>
    <w:rsid w:val="000636A1"/>
    <w:rsid w:val="0006370A"/>
    <w:rsid w:val="00063C0F"/>
    <w:rsid w:val="00063DBC"/>
    <w:rsid w:val="0006414F"/>
    <w:rsid w:val="00064A83"/>
    <w:rsid w:val="00064CF8"/>
    <w:rsid w:val="00064DC9"/>
    <w:rsid w:val="000652D2"/>
    <w:rsid w:val="000652ED"/>
    <w:rsid w:val="00065339"/>
    <w:rsid w:val="000660D0"/>
    <w:rsid w:val="000662DA"/>
    <w:rsid w:val="000668B4"/>
    <w:rsid w:val="00066CFB"/>
    <w:rsid w:val="0006710E"/>
    <w:rsid w:val="00067766"/>
    <w:rsid w:val="000678CB"/>
    <w:rsid w:val="0006799B"/>
    <w:rsid w:val="00067ED3"/>
    <w:rsid w:val="00070C41"/>
    <w:rsid w:val="00071018"/>
    <w:rsid w:val="0007132E"/>
    <w:rsid w:val="00071FA0"/>
    <w:rsid w:val="00072079"/>
    <w:rsid w:val="00072981"/>
    <w:rsid w:val="00072CAF"/>
    <w:rsid w:val="000737ED"/>
    <w:rsid w:val="00073952"/>
    <w:rsid w:val="00074707"/>
    <w:rsid w:val="0007479A"/>
    <w:rsid w:val="00074B74"/>
    <w:rsid w:val="00074B7D"/>
    <w:rsid w:val="00074BDB"/>
    <w:rsid w:val="00075688"/>
    <w:rsid w:val="00076003"/>
    <w:rsid w:val="00076585"/>
    <w:rsid w:val="000766AC"/>
    <w:rsid w:val="00076813"/>
    <w:rsid w:val="000772FC"/>
    <w:rsid w:val="00077439"/>
    <w:rsid w:val="000804B1"/>
    <w:rsid w:val="00080975"/>
    <w:rsid w:val="00080A42"/>
    <w:rsid w:val="00082000"/>
    <w:rsid w:val="00082175"/>
    <w:rsid w:val="00082490"/>
    <w:rsid w:val="00082AA5"/>
    <w:rsid w:val="00082E38"/>
    <w:rsid w:val="00083279"/>
    <w:rsid w:val="00083ABE"/>
    <w:rsid w:val="00083B3E"/>
    <w:rsid w:val="00083B6D"/>
    <w:rsid w:val="00083C9D"/>
    <w:rsid w:val="00083DD3"/>
    <w:rsid w:val="00084214"/>
    <w:rsid w:val="00084B06"/>
    <w:rsid w:val="00084FA5"/>
    <w:rsid w:val="000857B6"/>
    <w:rsid w:val="00085935"/>
    <w:rsid w:val="00085EDF"/>
    <w:rsid w:val="000864CC"/>
    <w:rsid w:val="00086DBE"/>
    <w:rsid w:val="00086FDC"/>
    <w:rsid w:val="00087807"/>
    <w:rsid w:val="00087942"/>
    <w:rsid w:val="00087F98"/>
    <w:rsid w:val="00090C1D"/>
    <w:rsid w:val="00091E3C"/>
    <w:rsid w:val="00091FD2"/>
    <w:rsid w:val="0009229D"/>
    <w:rsid w:val="00092A5C"/>
    <w:rsid w:val="00092ED0"/>
    <w:rsid w:val="00092F0F"/>
    <w:rsid w:val="000934CA"/>
    <w:rsid w:val="00093541"/>
    <w:rsid w:val="000935F5"/>
    <w:rsid w:val="000939B8"/>
    <w:rsid w:val="00093B1B"/>
    <w:rsid w:val="00093CF2"/>
    <w:rsid w:val="00093D6D"/>
    <w:rsid w:val="00094092"/>
    <w:rsid w:val="000943FB"/>
    <w:rsid w:val="00094618"/>
    <w:rsid w:val="00094B55"/>
    <w:rsid w:val="00095999"/>
    <w:rsid w:val="00095F9D"/>
    <w:rsid w:val="0009654B"/>
    <w:rsid w:val="00096570"/>
    <w:rsid w:val="00096E45"/>
    <w:rsid w:val="00097426"/>
    <w:rsid w:val="0009754B"/>
    <w:rsid w:val="00097698"/>
    <w:rsid w:val="00097A46"/>
    <w:rsid w:val="00097A4B"/>
    <w:rsid w:val="00097E5D"/>
    <w:rsid w:val="000A0007"/>
    <w:rsid w:val="000A08EF"/>
    <w:rsid w:val="000A0F2A"/>
    <w:rsid w:val="000A0FCE"/>
    <w:rsid w:val="000A162D"/>
    <w:rsid w:val="000A1994"/>
    <w:rsid w:val="000A1B37"/>
    <w:rsid w:val="000A27A0"/>
    <w:rsid w:val="000A2A51"/>
    <w:rsid w:val="000A32D2"/>
    <w:rsid w:val="000A350F"/>
    <w:rsid w:val="000A3AF9"/>
    <w:rsid w:val="000A3E5E"/>
    <w:rsid w:val="000A4516"/>
    <w:rsid w:val="000A4572"/>
    <w:rsid w:val="000A4A4F"/>
    <w:rsid w:val="000A4F5F"/>
    <w:rsid w:val="000A50E7"/>
    <w:rsid w:val="000A5D2E"/>
    <w:rsid w:val="000A649A"/>
    <w:rsid w:val="000A6B16"/>
    <w:rsid w:val="000A71EB"/>
    <w:rsid w:val="000A7825"/>
    <w:rsid w:val="000B0DEE"/>
    <w:rsid w:val="000B0DF7"/>
    <w:rsid w:val="000B29B2"/>
    <w:rsid w:val="000B2AAA"/>
    <w:rsid w:val="000B2DE4"/>
    <w:rsid w:val="000B3100"/>
    <w:rsid w:val="000B341A"/>
    <w:rsid w:val="000B4660"/>
    <w:rsid w:val="000B4768"/>
    <w:rsid w:val="000B4B70"/>
    <w:rsid w:val="000B4C2C"/>
    <w:rsid w:val="000B527D"/>
    <w:rsid w:val="000B6375"/>
    <w:rsid w:val="000B6BF7"/>
    <w:rsid w:val="000B7676"/>
    <w:rsid w:val="000B7877"/>
    <w:rsid w:val="000B7AB3"/>
    <w:rsid w:val="000C0CA7"/>
    <w:rsid w:val="000C0E00"/>
    <w:rsid w:val="000C1152"/>
    <w:rsid w:val="000C1336"/>
    <w:rsid w:val="000C1DE1"/>
    <w:rsid w:val="000C20B7"/>
    <w:rsid w:val="000C2451"/>
    <w:rsid w:val="000C246E"/>
    <w:rsid w:val="000C2C93"/>
    <w:rsid w:val="000C2D79"/>
    <w:rsid w:val="000C2F67"/>
    <w:rsid w:val="000C37F5"/>
    <w:rsid w:val="000C42F2"/>
    <w:rsid w:val="000C4551"/>
    <w:rsid w:val="000C4E32"/>
    <w:rsid w:val="000C534D"/>
    <w:rsid w:val="000C5829"/>
    <w:rsid w:val="000C5CA1"/>
    <w:rsid w:val="000C5F06"/>
    <w:rsid w:val="000C6315"/>
    <w:rsid w:val="000C6DE7"/>
    <w:rsid w:val="000C7498"/>
    <w:rsid w:val="000C75D6"/>
    <w:rsid w:val="000C791B"/>
    <w:rsid w:val="000D0396"/>
    <w:rsid w:val="000D03BF"/>
    <w:rsid w:val="000D03C0"/>
    <w:rsid w:val="000D0E22"/>
    <w:rsid w:val="000D0EF0"/>
    <w:rsid w:val="000D15A8"/>
    <w:rsid w:val="000D21E3"/>
    <w:rsid w:val="000D2895"/>
    <w:rsid w:val="000D28E1"/>
    <w:rsid w:val="000D29D2"/>
    <w:rsid w:val="000D29FB"/>
    <w:rsid w:val="000D33E9"/>
    <w:rsid w:val="000D391C"/>
    <w:rsid w:val="000D3F2F"/>
    <w:rsid w:val="000D40F3"/>
    <w:rsid w:val="000D4217"/>
    <w:rsid w:val="000D4FA9"/>
    <w:rsid w:val="000D5421"/>
    <w:rsid w:val="000D5639"/>
    <w:rsid w:val="000D748A"/>
    <w:rsid w:val="000D768D"/>
    <w:rsid w:val="000D7C62"/>
    <w:rsid w:val="000E058F"/>
    <w:rsid w:val="000E11F7"/>
    <w:rsid w:val="000E22D9"/>
    <w:rsid w:val="000E2581"/>
    <w:rsid w:val="000E2BE5"/>
    <w:rsid w:val="000E2C9D"/>
    <w:rsid w:val="000E3266"/>
    <w:rsid w:val="000E32E9"/>
    <w:rsid w:val="000E3972"/>
    <w:rsid w:val="000E3BA5"/>
    <w:rsid w:val="000E44A7"/>
    <w:rsid w:val="000E497F"/>
    <w:rsid w:val="000E4DD6"/>
    <w:rsid w:val="000E50B5"/>
    <w:rsid w:val="000E5192"/>
    <w:rsid w:val="000E56CE"/>
    <w:rsid w:val="000E589C"/>
    <w:rsid w:val="000E5AEF"/>
    <w:rsid w:val="000E5E3D"/>
    <w:rsid w:val="000E6CCA"/>
    <w:rsid w:val="000E6D74"/>
    <w:rsid w:val="000E6F63"/>
    <w:rsid w:val="000E7CFA"/>
    <w:rsid w:val="000F012E"/>
    <w:rsid w:val="000F0369"/>
    <w:rsid w:val="000F1211"/>
    <w:rsid w:val="000F2211"/>
    <w:rsid w:val="000F2437"/>
    <w:rsid w:val="000F29CA"/>
    <w:rsid w:val="000F2AD0"/>
    <w:rsid w:val="000F2E59"/>
    <w:rsid w:val="000F2E6B"/>
    <w:rsid w:val="000F3064"/>
    <w:rsid w:val="000F31A0"/>
    <w:rsid w:val="000F38E7"/>
    <w:rsid w:val="000F3CB5"/>
    <w:rsid w:val="000F409C"/>
    <w:rsid w:val="000F4147"/>
    <w:rsid w:val="000F4430"/>
    <w:rsid w:val="000F46B2"/>
    <w:rsid w:val="000F4873"/>
    <w:rsid w:val="000F4BFF"/>
    <w:rsid w:val="000F4D73"/>
    <w:rsid w:val="000F51BF"/>
    <w:rsid w:val="000F56CA"/>
    <w:rsid w:val="000F5E37"/>
    <w:rsid w:val="000F6F55"/>
    <w:rsid w:val="000F73F4"/>
    <w:rsid w:val="000F7828"/>
    <w:rsid w:val="000F790B"/>
    <w:rsid w:val="000F7EF0"/>
    <w:rsid w:val="00100993"/>
    <w:rsid w:val="00100CE3"/>
    <w:rsid w:val="001013EC"/>
    <w:rsid w:val="001013EF"/>
    <w:rsid w:val="001023CC"/>
    <w:rsid w:val="0010383D"/>
    <w:rsid w:val="0010385F"/>
    <w:rsid w:val="00104C32"/>
    <w:rsid w:val="00104D66"/>
    <w:rsid w:val="00104FFA"/>
    <w:rsid w:val="001051A5"/>
    <w:rsid w:val="001056A9"/>
    <w:rsid w:val="00106450"/>
    <w:rsid w:val="001066E4"/>
    <w:rsid w:val="001068D7"/>
    <w:rsid w:val="001102A3"/>
    <w:rsid w:val="00110B2C"/>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6D4"/>
    <w:rsid w:val="00117F51"/>
    <w:rsid w:val="00120391"/>
    <w:rsid w:val="001209A8"/>
    <w:rsid w:val="00120AB2"/>
    <w:rsid w:val="00120B84"/>
    <w:rsid w:val="00120C08"/>
    <w:rsid w:val="00120E0C"/>
    <w:rsid w:val="001214B8"/>
    <w:rsid w:val="00121B24"/>
    <w:rsid w:val="00121CC3"/>
    <w:rsid w:val="00122F57"/>
    <w:rsid w:val="00123292"/>
    <w:rsid w:val="00123E0D"/>
    <w:rsid w:val="0012404D"/>
    <w:rsid w:val="00124262"/>
    <w:rsid w:val="00125DE4"/>
    <w:rsid w:val="0012621A"/>
    <w:rsid w:val="00127242"/>
    <w:rsid w:val="00127645"/>
    <w:rsid w:val="001302FB"/>
    <w:rsid w:val="001305BA"/>
    <w:rsid w:val="001306F8"/>
    <w:rsid w:val="00130EED"/>
    <w:rsid w:val="0013198E"/>
    <w:rsid w:val="00131ADA"/>
    <w:rsid w:val="00131B18"/>
    <w:rsid w:val="00131D6E"/>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ECC"/>
    <w:rsid w:val="00136F47"/>
    <w:rsid w:val="0013741D"/>
    <w:rsid w:val="0013787F"/>
    <w:rsid w:val="00137EBD"/>
    <w:rsid w:val="00137F76"/>
    <w:rsid w:val="00140447"/>
    <w:rsid w:val="001406D2"/>
    <w:rsid w:val="00140A82"/>
    <w:rsid w:val="00140B5E"/>
    <w:rsid w:val="001412EF"/>
    <w:rsid w:val="0014158C"/>
    <w:rsid w:val="00141E36"/>
    <w:rsid w:val="001424D7"/>
    <w:rsid w:val="0014274A"/>
    <w:rsid w:val="00142843"/>
    <w:rsid w:val="001428C5"/>
    <w:rsid w:val="00142A6B"/>
    <w:rsid w:val="001433D8"/>
    <w:rsid w:val="001437AB"/>
    <w:rsid w:val="00143A22"/>
    <w:rsid w:val="00143A28"/>
    <w:rsid w:val="00143A2F"/>
    <w:rsid w:val="001442AC"/>
    <w:rsid w:val="00144C62"/>
    <w:rsid w:val="0014502B"/>
    <w:rsid w:val="00145E61"/>
    <w:rsid w:val="0014632D"/>
    <w:rsid w:val="001464B9"/>
    <w:rsid w:val="00146D77"/>
    <w:rsid w:val="00146E63"/>
    <w:rsid w:val="0014777F"/>
    <w:rsid w:val="00147C21"/>
    <w:rsid w:val="00150477"/>
    <w:rsid w:val="0015093C"/>
    <w:rsid w:val="00150B5E"/>
    <w:rsid w:val="00150C25"/>
    <w:rsid w:val="001522BA"/>
    <w:rsid w:val="001522ED"/>
    <w:rsid w:val="001523B4"/>
    <w:rsid w:val="00153123"/>
    <w:rsid w:val="0015340B"/>
    <w:rsid w:val="001536DE"/>
    <w:rsid w:val="00153C45"/>
    <w:rsid w:val="00154052"/>
    <w:rsid w:val="00154110"/>
    <w:rsid w:val="001544D4"/>
    <w:rsid w:val="001547C9"/>
    <w:rsid w:val="001548AA"/>
    <w:rsid w:val="00154AE9"/>
    <w:rsid w:val="00154EBB"/>
    <w:rsid w:val="0015503A"/>
    <w:rsid w:val="001566B7"/>
    <w:rsid w:val="001566E3"/>
    <w:rsid w:val="00156812"/>
    <w:rsid w:val="00156A57"/>
    <w:rsid w:val="00157075"/>
    <w:rsid w:val="00157466"/>
    <w:rsid w:val="001574E1"/>
    <w:rsid w:val="001600BD"/>
    <w:rsid w:val="00160E25"/>
    <w:rsid w:val="00162705"/>
    <w:rsid w:val="00162730"/>
    <w:rsid w:val="0016292C"/>
    <w:rsid w:val="00162A49"/>
    <w:rsid w:val="00162FFA"/>
    <w:rsid w:val="0016357B"/>
    <w:rsid w:val="0016372F"/>
    <w:rsid w:val="00163945"/>
    <w:rsid w:val="0016408C"/>
    <w:rsid w:val="001640DC"/>
    <w:rsid w:val="001640F9"/>
    <w:rsid w:val="00164571"/>
    <w:rsid w:val="0016492B"/>
    <w:rsid w:val="00164ABF"/>
    <w:rsid w:val="00164FF5"/>
    <w:rsid w:val="00165069"/>
    <w:rsid w:val="00165119"/>
    <w:rsid w:val="001651F3"/>
    <w:rsid w:val="001656D6"/>
    <w:rsid w:val="001657EB"/>
    <w:rsid w:val="001665A6"/>
    <w:rsid w:val="001668FE"/>
    <w:rsid w:val="00166BB3"/>
    <w:rsid w:val="00166FBF"/>
    <w:rsid w:val="001673E5"/>
    <w:rsid w:val="0017009D"/>
    <w:rsid w:val="00170117"/>
    <w:rsid w:val="00170DC8"/>
    <w:rsid w:val="00171251"/>
    <w:rsid w:val="001713E9"/>
    <w:rsid w:val="001728C1"/>
    <w:rsid w:val="00172C45"/>
    <w:rsid w:val="0017337E"/>
    <w:rsid w:val="001735E7"/>
    <w:rsid w:val="00173EF9"/>
    <w:rsid w:val="00173F2B"/>
    <w:rsid w:val="0017447E"/>
    <w:rsid w:val="0017459D"/>
    <w:rsid w:val="00174FFF"/>
    <w:rsid w:val="00175521"/>
    <w:rsid w:val="001758A1"/>
    <w:rsid w:val="00175BCB"/>
    <w:rsid w:val="00175CC1"/>
    <w:rsid w:val="00175F5A"/>
    <w:rsid w:val="00176CA4"/>
    <w:rsid w:val="00177106"/>
    <w:rsid w:val="0017731F"/>
    <w:rsid w:val="00177EED"/>
    <w:rsid w:val="00180368"/>
    <w:rsid w:val="00180454"/>
    <w:rsid w:val="0018087C"/>
    <w:rsid w:val="00180A80"/>
    <w:rsid w:val="00180C99"/>
    <w:rsid w:val="00181218"/>
    <w:rsid w:val="00181A05"/>
    <w:rsid w:val="00181CCB"/>
    <w:rsid w:val="001826FF"/>
    <w:rsid w:val="00182B8F"/>
    <w:rsid w:val="001834A3"/>
    <w:rsid w:val="00183CE0"/>
    <w:rsid w:val="00183F20"/>
    <w:rsid w:val="001843E9"/>
    <w:rsid w:val="001848E9"/>
    <w:rsid w:val="00184EFE"/>
    <w:rsid w:val="00185224"/>
    <w:rsid w:val="0018545D"/>
    <w:rsid w:val="001856C1"/>
    <w:rsid w:val="00185987"/>
    <w:rsid w:val="00185D8B"/>
    <w:rsid w:val="001861B0"/>
    <w:rsid w:val="00186B9A"/>
    <w:rsid w:val="00186BBB"/>
    <w:rsid w:val="00186BFA"/>
    <w:rsid w:val="0018741D"/>
    <w:rsid w:val="0018789B"/>
    <w:rsid w:val="00187D32"/>
    <w:rsid w:val="001902A5"/>
    <w:rsid w:val="0019070D"/>
    <w:rsid w:val="001909E0"/>
    <w:rsid w:val="001909E7"/>
    <w:rsid w:val="001919BA"/>
    <w:rsid w:val="00191FBF"/>
    <w:rsid w:val="001925E7"/>
    <w:rsid w:val="00192E9D"/>
    <w:rsid w:val="001942DF"/>
    <w:rsid w:val="00194616"/>
    <w:rsid w:val="001947E3"/>
    <w:rsid w:val="00194FE5"/>
    <w:rsid w:val="001952D5"/>
    <w:rsid w:val="0019546E"/>
    <w:rsid w:val="001954E1"/>
    <w:rsid w:val="0019563C"/>
    <w:rsid w:val="00195990"/>
    <w:rsid w:val="001959B2"/>
    <w:rsid w:val="001959DD"/>
    <w:rsid w:val="0019607F"/>
    <w:rsid w:val="0019678A"/>
    <w:rsid w:val="00197130"/>
    <w:rsid w:val="0019774F"/>
    <w:rsid w:val="00197E65"/>
    <w:rsid w:val="001A0B2F"/>
    <w:rsid w:val="001A136C"/>
    <w:rsid w:val="001A17F2"/>
    <w:rsid w:val="001A19FC"/>
    <w:rsid w:val="001A1C30"/>
    <w:rsid w:val="001A1E19"/>
    <w:rsid w:val="001A215D"/>
    <w:rsid w:val="001A27F7"/>
    <w:rsid w:val="001A33C5"/>
    <w:rsid w:val="001A3515"/>
    <w:rsid w:val="001A3760"/>
    <w:rsid w:val="001A3BD7"/>
    <w:rsid w:val="001A4078"/>
    <w:rsid w:val="001A42B3"/>
    <w:rsid w:val="001A49DA"/>
    <w:rsid w:val="001A51E2"/>
    <w:rsid w:val="001A54A4"/>
    <w:rsid w:val="001A55EA"/>
    <w:rsid w:val="001A58A7"/>
    <w:rsid w:val="001A63C3"/>
    <w:rsid w:val="001A677D"/>
    <w:rsid w:val="001A7047"/>
    <w:rsid w:val="001A726B"/>
    <w:rsid w:val="001A7809"/>
    <w:rsid w:val="001A7BDB"/>
    <w:rsid w:val="001A7E25"/>
    <w:rsid w:val="001B0036"/>
    <w:rsid w:val="001B006B"/>
    <w:rsid w:val="001B01CC"/>
    <w:rsid w:val="001B0528"/>
    <w:rsid w:val="001B078E"/>
    <w:rsid w:val="001B150F"/>
    <w:rsid w:val="001B154D"/>
    <w:rsid w:val="001B209C"/>
    <w:rsid w:val="001B2472"/>
    <w:rsid w:val="001B24CF"/>
    <w:rsid w:val="001B2772"/>
    <w:rsid w:val="001B2773"/>
    <w:rsid w:val="001B3177"/>
    <w:rsid w:val="001B35E6"/>
    <w:rsid w:val="001B3D5B"/>
    <w:rsid w:val="001B3E18"/>
    <w:rsid w:val="001B44FF"/>
    <w:rsid w:val="001B459A"/>
    <w:rsid w:val="001B48CE"/>
    <w:rsid w:val="001B4BBA"/>
    <w:rsid w:val="001B4C19"/>
    <w:rsid w:val="001B5283"/>
    <w:rsid w:val="001B5C0E"/>
    <w:rsid w:val="001B5DE3"/>
    <w:rsid w:val="001B5E25"/>
    <w:rsid w:val="001B6F81"/>
    <w:rsid w:val="001B78F8"/>
    <w:rsid w:val="001C0742"/>
    <w:rsid w:val="001C0935"/>
    <w:rsid w:val="001C1C6A"/>
    <w:rsid w:val="001C211F"/>
    <w:rsid w:val="001C2963"/>
    <w:rsid w:val="001C2A6A"/>
    <w:rsid w:val="001C2D27"/>
    <w:rsid w:val="001C379B"/>
    <w:rsid w:val="001C4239"/>
    <w:rsid w:val="001C45DF"/>
    <w:rsid w:val="001C482D"/>
    <w:rsid w:val="001C496F"/>
    <w:rsid w:val="001C57E4"/>
    <w:rsid w:val="001C59E0"/>
    <w:rsid w:val="001C5A63"/>
    <w:rsid w:val="001C614C"/>
    <w:rsid w:val="001C645E"/>
    <w:rsid w:val="001C6A19"/>
    <w:rsid w:val="001C7395"/>
    <w:rsid w:val="001C7915"/>
    <w:rsid w:val="001C7D8C"/>
    <w:rsid w:val="001D0E5B"/>
    <w:rsid w:val="001D11C6"/>
    <w:rsid w:val="001D1562"/>
    <w:rsid w:val="001D15DF"/>
    <w:rsid w:val="001D1EA1"/>
    <w:rsid w:val="001D3537"/>
    <w:rsid w:val="001D3C02"/>
    <w:rsid w:val="001D3F4C"/>
    <w:rsid w:val="001D40C3"/>
    <w:rsid w:val="001D47F8"/>
    <w:rsid w:val="001D4833"/>
    <w:rsid w:val="001D4FA7"/>
    <w:rsid w:val="001D545B"/>
    <w:rsid w:val="001D5F0E"/>
    <w:rsid w:val="001D79CF"/>
    <w:rsid w:val="001D7C65"/>
    <w:rsid w:val="001E05F1"/>
    <w:rsid w:val="001E07EB"/>
    <w:rsid w:val="001E0A0F"/>
    <w:rsid w:val="001E0CFC"/>
    <w:rsid w:val="001E16FB"/>
    <w:rsid w:val="001E21D7"/>
    <w:rsid w:val="001E261C"/>
    <w:rsid w:val="001E380C"/>
    <w:rsid w:val="001E3C87"/>
    <w:rsid w:val="001E492C"/>
    <w:rsid w:val="001E53BC"/>
    <w:rsid w:val="001E57E0"/>
    <w:rsid w:val="001E5853"/>
    <w:rsid w:val="001E586C"/>
    <w:rsid w:val="001E59D2"/>
    <w:rsid w:val="001E5BB5"/>
    <w:rsid w:val="001E65C6"/>
    <w:rsid w:val="001E6F9B"/>
    <w:rsid w:val="001E7564"/>
    <w:rsid w:val="001E75E7"/>
    <w:rsid w:val="001E7D72"/>
    <w:rsid w:val="001F11B7"/>
    <w:rsid w:val="001F171F"/>
    <w:rsid w:val="001F1C80"/>
    <w:rsid w:val="001F208D"/>
    <w:rsid w:val="001F2AFD"/>
    <w:rsid w:val="001F2C78"/>
    <w:rsid w:val="001F31C0"/>
    <w:rsid w:val="001F35A1"/>
    <w:rsid w:val="001F3E61"/>
    <w:rsid w:val="001F3F26"/>
    <w:rsid w:val="001F4E71"/>
    <w:rsid w:val="001F5506"/>
    <w:rsid w:val="001F585B"/>
    <w:rsid w:val="001F58D9"/>
    <w:rsid w:val="001F5C77"/>
    <w:rsid w:val="001F5C8E"/>
    <w:rsid w:val="001F63EB"/>
    <w:rsid w:val="001F6DB4"/>
    <w:rsid w:val="001F6F50"/>
    <w:rsid w:val="001F725E"/>
    <w:rsid w:val="001F74C3"/>
    <w:rsid w:val="001F7F90"/>
    <w:rsid w:val="0020310A"/>
    <w:rsid w:val="00203FB8"/>
    <w:rsid w:val="00204F4E"/>
    <w:rsid w:val="0020501F"/>
    <w:rsid w:val="002051C9"/>
    <w:rsid w:val="0020602B"/>
    <w:rsid w:val="00206222"/>
    <w:rsid w:val="0020687E"/>
    <w:rsid w:val="00206E58"/>
    <w:rsid w:val="002073B6"/>
    <w:rsid w:val="002075AD"/>
    <w:rsid w:val="0020765A"/>
    <w:rsid w:val="00207E13"/>
    <w:rsid w:val="00207FAB"/>
    <w:rsid w:val="00210364"/>
    <w:rsid w:val="00210511"/>
    <w:rsid w:val="00210807"/>
    <w:rsid w:val="0021198D"/>
    <w:rsid w:val="00212539"/>
    <w:rsid w:val="002128C6"/>
    <w:rsid w:val="0021309D"/>
    <w:rsid w:val="00214C70"/>
    <w:rsid w:val="0021510F"/>
    <w:rsid w:val="002158C3"/>
    <w:rsid w:val="002160B7"/>
    <w:rsid w:val="0021675F"/>
    <w:rsid w:val="0021700F"/>
    <w:rsid w:val="00217837"/>
    <w:rsid w:val="00217876"/>
    <w:rsid w:val="00220204"/>
    <w:rsid w:val="00220FBA"/>
    <w:rsid w:val="002212AB"/>
    <w:rsid w:val="002215A9"/>
    <w:rsid w:val="00221E5F"/>
    <w:rsid w:val="00222076"/>
    <w:rsid w:val="002220DC"/>
    <w:rsid w:val="00222480"/>
    <w:rsid w:val="0022279B"/>
    <w:rsid w:val="00222BF9"/>
    <w:rsid w:val="0022329D"/>
    <w:rsid w:val="00223675"/>
    <w:rsid w:val="00223D56"/>
    <w:rsid w:val="00223FD9"/>
    <w:rsid w:val="002243DC"/>
    <w:rsid w:val="00224601"/>
    <w:rsid w:val="00224649"/>
    <w:rsid w:val="00225811"/>
    <w:rsid w:val="002267F1"/>
    <w:rsid w:val="00226A49"/>
    <w:rsid w:val="00226B3A"/>
    <w:rsid w:val="00226B7D"/>
    <w:rsid w:val="00226E74"/>
    <w:rsid w:val="00227138"/>
    <w:rsid w:val="00227A5E"/>
    <w:rsid w:val="002304E5"/>
    <w:rsid w:val="00230DD4"/>
    <w:rsid w:val="0023123A"/>
    <w:rsid w:val="0023131D"/>
    <w:rsid w:val="00231555"/>
    <w:rsid w:val="002316A1"/>
    <w:rsid w:val="00231D9F"/>
    <w:rsid w:val="00231E96"/>
    <w:rsid w:val="00231EE6"/>
    <w:rsid w:val="00232D4D"/>
    <w:rsid w:val="00233B76"/>
    <w:rsid w:val="00234477"/>
    <w:rsid w:val="00235BF3"/>
    <w:rsid w:val="002362FF"/>
    <w:rsid w:val="0023670D"/>
    <w:rsid w:val="00236A06"/>
    <w:rsid w:val="00236BFC"/>
    <w:rsid w:val="00236DFF"/>
    <w:rsid w:val="00237242"/>
    <w:rsid w:val="00237D77"/>
    <w:rsid w:val="00241158"/>
    <w:rsid w:val="002416DA"/>
    <w:rsid w:val="00241E5D"/>
    <w:rsid w:val="002425AE"/>
    <w:rsid w:val="00242643"/>
    <w:rsid w:val="00243C36"/>
    <w:rsid w:val="00243EC4"/>
    <w:rsid w:val="0024457F"/>
    <w:rsid w:val="00244AF8"/>
    <w:rsid w:val="00244C21"/>
    <w:rsid w:val="00245377"/>
    <w:rsid w:val="0024538D"/>
    <w:rsid w:val="00245A92"/>
    <w:rsid w:val="00245B46"/>
    <w:rsid w:val="00246093"/>
    <w:rsid w:val="002464EA"/>
    <w:rsid w:val="00247703"/>
    <w:rsid w:val="00250538"/>
    <w:rsid w:val="00251612"/>
    <w:rsid w:val="00251B50"/>
    <w:rsid w:val="00251F5A"/>
    <w:rsid w:val="00251F84"/>
    <w:rsid w:val="0025298D"/>
    <w:rsid w:val="00252CDC"/>
    <w:rsid w:val="002530A0"/>
    <w:rsid w:val="0025379E"/>
    <w:rsid w:val="00253E69"/>
    <w:rsid w:val="00253E6C"/>
    <w:rsid w:val="002549BF"/>
    <w:rsid w:val="00254A0F"/>
    <w:rsid w:val="002552EA"/>
    <w:rsid w:val="002562C0"/>
    <w:rsid w:val="00256DBF"/>
    <w:rsid w:val="00257CD5"/>
    <w:rsid w:val="00260C92"/>
    <w:rsid w:val="0026119A"/>
    <w:rsid w:val="0026204E"/>
    <w:rsid w:val="0026227B"/>
    <w:rsid w:val="0026232E"/>
    <w:rsid w:val="002625A6"/>
    <w:rsid w:val="00262C1F"/>
    <w:rsid w:val="00263053"/>
    <w:rsid w:val="002632C6"/>
    <w:rsid w:val="00263744"/>
    <w:rsid w:val="00263FB7"/>
    <w:rsid w:val="002640AE"/>
    <w:rsid w:val="002647E2"/>
    <w:rsid w:val="002648B0"/>
    <w:rsid w:val="00264BE0"/>
    <w:rsid w:val="00265234"/>
    <w:rsid w:val="0026562B"/>
    <w:rsid w:val="00265B9E"/>
    <w:rsid w:val="00266A25"/>
    <w:rsid w:val="00270154"/>
    <w:rsid w:val="0027026C"/>
    <w:rsid w:val="00270639"/>
    <w:rsid w:val="002709F9"/>
    <w:rsid w:val="002711E2"/>
    <w:rsid w:val="0027147A"/>
    <w:rsid w:val="002717DF"/>
    <w:rsid w:val="00271AC2"/>
    <w:rsid w:val="00271E49"/>
    <w:rsid w:val="00272160"/>
    <w:rsid w:val="00272CDC"/>
    <w:rsid w:val="00273167"/>
    <w:rsid w:val="0027349E"/>
    <w:rsid w:val="00273CE9"/>
    <w:rsid w:val="0027492A"/>
    <w:rsid w:val="00275E44"/>
    <w:rsid w:val="002762E9"/>
    <w:rsid w:val="00276916"/>
    <w:rsid w:val="00276A94"/>
    <w:rsid w:val="00276CBC"/>
    <w:rsid w:val="00276E69"/>
    <w:rsid w:val="00277156"/>
    <w:rsid w:val="0027742D"/>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7515"/>
    <w:rsid w:val="00287747"/>
    <w:rsid w:val="00287AB1"/>
    <w:rsid w:val="00290438"/>
    <w:rsid w:val="00290468"/>
    <w:rsid w:val="00290AAE"/>
    <w:rsid w:val="00290DDA"/>
    <w:rsid w:val="00290E3A"/>
    <w:rsid w:val="002913D7"/>
    <w:rsid w:val="0029147D"/>
    <w:rsid w:val="00291AE1"/>
    <w:rsid w:val="00291EC0"/>
    <w:rsid w:val="00292013"/>
    <w:rsid w:val="002923A5"/>
    <w:rsid w:val="002934D5"/>
    <w:rsid w:val="00293882"/>
    <w:rsid w:val="0029439C"/>
    <w:rsid w:val="00294E5F"/>
    <w:rsid w:val="002953C1"/>
    <w:rsid w:val="00295C86"/>
    <w:rsid w:val="00296475"/>
    <w:rsid w:val="0029683B"/>
    <w:rsid w:val="00296E94"/>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27C"/>
    <w:rsid w:val="002B1A2D"/>
    <w:rsid w:val="002B1B75"/>
    <w:rsid w:val="002B2257"/>
    <w:rsid w:val="002B231B"/>
    <w:rsid w:val="002B2794"/>
    <w:rsid w:val="002B3046"/>
    <w:rsid w:val="002B3972"/>
    <w:rsid w:val="002B398D"/>
    <w:rsid w:val="002B3BEE"/>
    <w:rsid w:val="002B4078"/>
    <w:rsid w:val="002B4602"/>
    <w:rsid w:val="002B46E2"/>
    <w:rsid w:val="002B4836"/>
    <w:rsid w:val="002B48AA"/>
    <w:rsid w:val="002B5815"/>
    <w:rsid w:val="002B5EC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1ED"/>
    <w:rsid w:val="002C4C2E"/>
    <w:rsid w:val="002C5E6A"/>
    <w:rsid w:val="002C5F24"/>
    <w:rsid w:val="002C5F49"/>
    <w:rsid w:val="002C6604"/>
    <w:rsid w:val="002C67E7"/>
    <w:rsid w:val="002C71CD"/>
    <w:rsid w:val="002C75EE"/>
    <w:rsid w:val="002C79E0"/>
    <w:rsid w:val="002C7E3B"/>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6920"/>
    <w:rsid w:val="002D7236"/>
    <w:rsid w:val="002D7E1F"/>
    <w:rsid w:val="002D7F3D"/>
    <w:rsid w:val="002E006A"/>
    <w:rsid w:val="002E00A4"/>
    <w:rsid w:val="002E0807"/>
    <w:rsid w:val="002E0B79"/>
    <w:rsid w:val="002E0E66"/>
    <w:rsid w:val="002E0FE5"/>
    <w:rsid w:val="002E17B6"/>
    <w:rsid w:val="002E1F9C"/>
    <w:rsid w:val="002E23DC"/>
    <w:rsid w:val="002E2606"/>
    <w:rsid w:val="002E2915"/>
    <w:rsid w:val="002E34C6"/>
    <w:rsid w:val="002E3C9C"/>
    <w:rsid w:val="002E41FF"/>
    <w:rsid w:val="002E4682"/>
    <w:rsid w:val="002E530A"/>
    <w:rsid w:val="002E6021"/>
    <w:rsid w:val="002E675C"/>
    <w:rsid w:val="002E7235"/>
    <w:rsid w:val="002E7663"/>
    <w:rsid w:val="002E782A"/>
    <w:rsid w:val="002E78BE"/>
    <w:rsid w:val="002E7A36"/>
    <w:rsid w:val="002F06AD"/>
    <w:rsid w:val="002F07C4"/>
    <w:rsid w:val="002F0C43"/>
    <w:rsid w:val="002F0C73"/>
    <w:rsid w:val="002F118E"/>
    <w:rsid w:val="002F13E5"/>
    <w:rsid w:val="002F15A5"/>
    <w:rsid w:val="002F1BFE"/>
    <w:rsid w:val="002F1CEB"/>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7BC"/>
    <w:rsid w:val="00300A48"/>
    <w:rsid w:val="00300B3B"/>
    <w:rsid w:val="00300BCC"/>
    <w:rsid w:val="00301069"/>
    <w:rsid w:val="00301AAA"/>
    <w:rsid w:val="003023E4"/>
    <w:rsid w:val="003024F8"/>
    <w:rsid w:val="00302B40"/>
    <w:rsid w:val="00303055"/>
    <w:rsid w:val="00303430"/>
    <w:rsid w:val="00303C6D"/>
    <w:rsid w:val="00303F32"/>
    <w:rsid w:val="003040CB"/>
    <w:rsid w:val="00304C70"/>
    <w:rsid w:val="00304E1A"/>
    <w:rsid w:val="00304EE4"/>
    <w:rsid w:val="00305231"/>
    <w:rsid w:val="003056E1"/>
    <w:rsid w:val="00305A03"/>
    <w:rsid w:val="00305D19"/>
    <w:rsid w:val="00306183"/>
    <w:rsid w:val="00306F42"/>
    <w:rsid w:val="003071B8"/>
    <w:rsid w:val="0030781B"/>
    <w:rsid w:val="00310066"/>
    <w:rsid w:val="003105A2"/>
    <w:rsid w:val="00310A8F"/>
    <w:rsid w:val="00310AE5"/>
    <w:rsid w:val="0031188E"/>
    <w:rsid w:val="00311BA3"/>
    <w:rsid w:val="0031275A"/>
    <w:rsid w:val="00312958"/>
    <w:rsid w:val="00312F4A"/>
    <w:rsid w:val="00313179"/>
    <w:rsid w:val="003134F9"/>
    <w:rsid w:val="0031353A"/>
    <w:rsid w:val="00313636"/>
    <w:rsid w:val="003136B1"/>
    <w:rsid w:val="003139A8"/>
    <w:rsid w:val="00314426"/>
    <w:rsid w:val="00314824"/>
    <w:rsid w:val="003151EF"/>
    <w:rsid w:val="00315278"/>
    <w:rsid w:val="00315A0E"/>
    <w:rsid w:val="00315BB3"/>
    <w:rsid w:val="00315D26"/>
    <w:rsid w:val="00316448"/>
    <w:rsid w:val="003166A2"/>
    <w:rsid w:val="00316C38"/>
    <w:rsid w:val="00316E94"/>
    <w:rsid w:val="00317014"/>
    <w:rsid w:val="00317228"/>
    <w:rsid w:val="0031751B"/>
    <w:rsid w:val="00317D5D"/>
    <w:rsid w:val="0032046D"/>
    <w:rsid w:val="00320C72"/>
    <w:rsid w:val="003214B0"/>
    <w:rsid w:val="00321563"/>
    <w:rsid w:val="0032169E"/>
    <w:rsid w:val="0032185F"/>
    <w:rsid w:val="003219C2"/>
    <w:rsid w:val="003219F1"/>
    <w:rsid w:val="003219F4"/>
    <w:rsid w:val="00321AEA"/>
    <w:rsid w:val="00321D2D"/>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0BD9"/>
    <w:rsid w:val="0033162B"/>
    <w:rsid w:val="00331D24"/>
    <w:rsid w:val="00332230"/>
    <w:rsid w:val="00332432"/>
    <w:rsid w:val="0033261D"/>
    <w:rsid w:val="00332F41"/>
    <w:rsid w:val="0033368F"/>
    <w:rsid w:val="003336D6"/>
    <w:rsid w:val="00334366"/>
    <w:rsid w:val="003346B5"/>
    <w:rsid w:val="00334E81"/>
    <w:rsid w:val="00334F35"/>
    <w:rsid w:val="003350F5"/>
    <w:rsid w:val="00335DBC"/>
    <w:rsid w:val="0033608B"/>
    <w:rsid w:val="003363A4"/>
    <w:rsid w:val="003363F3"/>
    <w:rsid w:val="00336663"/>
    <w:rsid w:val="003367FB"/>
    <w:rsid w:val="00336F77"/>
    <w:rsid w:val="003371AB"/>
    <w:rsid w:val="00337220"/>
    <w:rsid w:val="00337C12"/>
    <w:rsid w:val="00337EE0"/>
    <w:rsid w:val="00340331"/>
    <w:rsid w:val="00340D20"/>
    <w:rsid w:val="00340E86"/>
    <w:rsid w:val="00341156"/>
    <w:rsid w:val="003413C6"/>
    <w:rsid w:val="00341725"/>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0BB"/>
    <w:rsid w:val="00346108"/>
    <w:rsid w:val="00346543"/>
    <w:rsid w:val="003468A3"/>
    <w:rsid w:val="00346B3F"/>
    <w:rsid w:val="00346E72"/>
    <w:rsid w:val="00346F10"/>
    <w:rsid w:val="003472BA"/>
    <w:rsid w:val="003475DD"/>
    <w:rsid w:val="00347C7E"/>
    <w:rsid w:val="00347C8D"/>
    <w:rsid w:val="00347E6E"/>
    <w:rsid w:val="00350072"/>
    <w:rsid w:val="0035104B"/>
    <w:rsid w:val="0035181C"/>
    <w:rsid w:val="00351D13"/>
    <w:rsid w:val="00351F56"/>
    <w:rsid w:val="00352777"/>
    <w:rsid w:val="00352976"/>
    <w:rsid w:val="00352BC4"/>
    <w:rsid w:val="00352CA1"/>
    <w:rsid w:val="00353352"/>
    <w:rsid w:val="003539F1"/>
    <w:rsid w:val="00353D5E"/>
    <w:rsid w:val="00353DF2"/>
    <w:rsid w:val="003543FA"/>
    <w:rsid w:val="0035466F"/>
    <w:rsid w:val="00354925"/>
    <w:rsid w:val="00354D7C"/>
    <w:rsid w:val="00354EB8"/>
    <w:rsid w:val="00354FCE"/>
    <w:rsid w:val="003550D7"/>
    <w:rsid w:val="00355146"/>
    <w:rsid w:val="0035555D"/>
    <w:rsid w:val="003560A8"/>
    <w:rsid w:val="003562A3"/>
    <w:rsid w:val="003565EA"/>
    <w:rsid w:val="003604BE"/>
    <w:rsid w:val="00360BB1"/>
    <w:rsid w:val="003612A7"/>
    <w:rsid w:val="003612FA"/>
    <w:rsid w:val="0036159B"/>
    <w:rsid w:val="00361684"/>
    <w:rsid w:val="00361838"/>
    <w:rsid w:val="00361D17"/>
    <w:rsid w:val="00361F91"/>
    <w:rsid w:val="003632C1"/>
    <w:rsid w:val="00363542"/>
    <w:rsid w:val="00363D6F"/>
    <w:rsid w:val="00364080"/>
    <w:rsid w:val="00364CED"/>
    <w:rsid w:val="00364E7B"/>
    <w:rsid w:val="003652A2"/>
    <w:rsid w:val="00365655"/>
    <w:rsid w:val="00365E16"/>
    <w:rsid w:val="00366618"/>
    <w:rsid w:val="00366A7C"/>
    <w:rsid w:val="00366C6D"/>
    <w:rsid w:val="00367026"/>
    <w:rsid w:val="0036755B"/>
    <w:rsid w:val="003675A0"/>
    <w:rsid w:val="003700CD"/>
    <w:rsid w:val="003704E4"/>
    <w:rsid w:val="00370912"/>
    <w:rsid w:val="00370D5B"/>
    <w:rsid w:val="0037117C"/>
    <w:rsid w:val="0037117F"/>
    <w:rsid w:val="003714BA"/>
    <w:rsid w:val="0037273B"/>
    <w:rsid w:val="003727A0"/>
    <w:rsid w:val="003729BA"/>
    <w:rsid w:val="00372C50"/>
    <w:rsid w:val="00372D26"/>
    <w:rsid w:val="0037329C"/>
    <w:rsid w:val="003732D8"/>
    <w:rsid w:val="00373428"/>
    <w:rsid w:val="00373AB5"/>
    <w:rsid w:val="00374184"/>
    <w:rsid w:val="0037420D"/>
    <w:rsid w:val="00374713"/>
    <w:rsid w:val="00374BC4"/>
    <w:rsid w:val="00374CED"/>
    <w:rsid w:val="00374D68"/>
    <w:rsid w:val="00375515"/>
    <w:rsid w:val="003756EA"/>
    <w:rsid w:val="00376310"/>
    <w:rsid w:val="003768AD"/>
    <w:rsid w:val="00376A32"/>
    <w:rsid w:val="00376B81"/>
    <w:rsid w:val="00376C63"/>
    <w:rsid w:val="003775FB"/>
    <w:rsid w:val="00377754"/>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5E5"/>
    <w:rsid w:val="00385B47"/>
    <w:rsid w:val="00385E96"/>
    <w:rsid w:val="00386306"/>
    <w:rsid w:val="00387AF6"/>
    <w:rsid w:val="00387CDE"/>
    <w:rsid w:val="003904DC"/>
    <w:rsid w:val="00390593"/>
    <w:rsid w:val="0039099F"/>
    <w:rsid w:val="00391033"/>
    <w:rsid w:val="00391375"/>
    <w:rsid w:val="00391515"/>
    <w:rsid w:val="0039211D"/>
    <w:rsid w:val="00392233"/>
    <w:rsid w:val="00392331"/>
    <w:rsid w:val="00392459"/>
    <w:rsid w:val="003924D2"/>
    <w:rsid w:val="00392553"/>
    <w:rsid w:val="003927C6"/>
    <w:rsid w:val="00392E2D"/>
    <w:rsid w:val="00392F14"/>
    <w:rsid w:val="00393170"/>
    <w:rsid w:val="003931E4"/>
    <w:rsid w:val="003937EF"/>
    <w:rsid w:val="003939DC"/>
    <w:rsid w:val="00393F41"/>
    <w:rsid w:val="003941C0"/>
    <w:rsid w:val="00394681"/>
    <w:rsid w:val="00394A16"/>
    <w:rsid w:val="00394E72"/>
    <w:rsid w:val="00395878"/>
    <w:rsid w:val="00395983"/>
    <w:rsid w:val="00395C2E"/>
    <w:rsid w:val="00395DCC"/>
    <w:rsid w:val="00396614"/>
    <w:rsid w:val="003A00B5"/>
    <w:rsid w:val="003A02D6"/>
    <w:rsid w:val="003A10B0"/>
    <w:rsid w:val="003A10C5"/>
    <w:rsid w:val="003A146A"/>
    <w:rsid w:val="003A1B49"/>
    <w:rsid w:val="003A1B4E"/>
    <w:rsid w:val="003A204A"/>
    <w:rsid w:val="003A22B3"/>
    <w:rsid w:val="003A263D"/>
    <w:rsid w:val="003A2B2A"/>
    <w:rsid w:val="003A3F34"/>
    <w:rsid w:val="003A4125"/>
    <w:rsid w:val="003A4905"/>
    <w:rsid w:val="003A503A"/>
    <w:rsid w:val="003A52BB"/>
    <w:rsid w:val="003A5A8E"/>
    <w:rsid w:val="003A5DF2"/>
    <w:rsid w:val="003A5F3B"/>
    <w:rsid w:val="003A6301"/>
    <w:rsid w:val="003A64D3"/>
    <w:rsid w:val="003A6B0F"/>
    <w:rsid w:val="003A6DA2"/>
    <w:rsid w:val="003A6F53"/>
    <w:rsid w:val="003A7C06"/>
    <w:rsid w:val="003B0191"/>
    <w:rsid w:val="003B1A9E"/>
    <w:rsid w:val="003B1C1E"/>
    <w:rsid w:val="003B1C81"/>
    <w:rsid w:val="003B1E53"/>
    <w:rsid w:val="003B216E"/>
    <w:rsid w:val="003B224A"/>
    <w:rsid w:val="003B2BC6"/>
    <w:rsid w:val="003B3512"/>
    <w:rsid w:val="003B3C2C"/>
    <w:rsid w:val="003B3EBA"/>
    <w:rsid w:val="003B3FD4"/>
    <w:rsid w:val="003B40E1"/>
    <w:rsid w:val="003B4339"/>
    <w:rsid w:val="003B5021"/>
    <w:rsid w:val="003B5950"/>
    <w:rsid w:val="003B5F4B"/>
    <w:rsid w:val="003B5FF3"/>
    <w:rsid w:val="003B60B1"/>
    <w:rsid w:val="003B60FE"/>
    <w:rsid w:val="003B647D"/>
    <w:rsid w:val="003B65ED"/>
    <w:rsid w:val="003B698C"/>
    <w:rsid w:val="003B6AF1"/>
    <w:rsid w:val="003B77B8"/>
    <w:rsid w:val="003B7882"/>
    <w:rsid w:val="003B7A64"/>
    <w:rsid w:val="003B7F55"/>
    <w:rsid w:val="003C0A11"/>
    <w:rsid w:val="003C0E16"/>
    <w:rsid w:val="003C1372"/>
    <w:rsid w:val="003C21B0"/>
    <w:rsid w:val="003C22EF"/>
    <w:rsid w:val="003C25BC"/>
    <w:rsid w:val="003C27EA"/>
    <w:rsid w:val="003C28DF"/>
    <w:rsid w:val="003C2AB4"/>
    <w:rsid w:val="003C3308"/>
    <w:rsid w:val="003C3650"/>
    <w:rsid w:val="003C3DFB"/>
    <w:rsid w:val="003C46FC"/>
    <w:rsid w:val="003C4AAF"/>
    <w:rsid w:val="003C4BAA"/>
    <w:rsid w:val="003C5296"/>
    <w:rsid w:val="003C6129"/>
    <w:rsid w:val="003D02C4"/>
    <w:rsid w:val="003D0880"/>
    <w:rsid w:val="003D0D38"/>
    <w:rsid w:val="003D1240"/>
    <w:rsid w:val="003D163A"/>
    <w:rsid w:val="003D2D3F"/>
    <w:rsid w:val="003D3206"/>
    <w:rsid w:val="003D4503"/>
    <w:rsid w:val="003D4D54"/>
    <w:rsid w:val="003D529C"/>
    <w:rsid w:val="003D585F"/>
    <w:rsid w:val="003D643F"/>
    <w:rsid w:val="003D6571"/>
    <w:rsid w:val="003D690A"/>
    <w:rsid w:val="003D6ECF"/>
    <w:rsid w:val="003D7359"/>
    <w:rsid w:val="003D78CD"/>
    <w:rsid w:val="003D78DD"/>
    <w:rsid w:val="003D7C0A"/>
    <w:rsid w:val="003E0045"/>
    <w:rsid w:val="003E02B0"/>
    <w:rsid w:val="003E1C24"/>
    <w:rsid w:val="003E1E28"/>
    <w:rsid w:val="003E23DD"/>
    <w:rsid w:val="003E290F"/>
    <w:rsid w:val="003E3010"/>
    <w:rsid w:val="003E3019"/>
    <w:rsid w:val="003E3770"/>
    <w:rsid w:val="003E39ED"/>
    <w:rsid w:val="003E3E71"/>
    <w:rsid w:val="003E48C3"/>
    <w:rsid w:val="003E5295"/>
    <w:rsid w:val="003E55D2"/>
    <w:rsid w:val="003E5A14"/>
    <w:rsid w:val="003E5E5D"/>
    <w:rsid w:val="003E643A"/>
    <w:rsid w:val="003E644E"/>
    <w:rsid w:val="003E6815"/>
    <w:rsid w:val="003E78CC"/>
    <w:rsid w:val="003E7B91"/>
    <w:rsid w:val="003E7CBC"/>
    <w:rsid w:val="003E7D3B"/>
    <w:rsid w:val="003F09C3"/>
    <w:rsid w:val="003F0DDD"/>
    <w:rsid w:val="003F187F"/>
    <w:rsid w:val="003F18C7"/>
    <w:rsid w:val="003F18C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0D6"/>
    <w:rsid w:val="004011DA"/>
    <w:rsid w:val="00401332"/>
    <w:rsid w:val="004014BC"/>
    <w:rsid w:val="00401534"/>
    <w:rsid w:val="00401BD2"/>
    <w:rsid w:val="00401E38"/>
    <w:rsid w:val="00402175"/>
    <w:rsid w:val="0040330C"/>
    <w:rsid w:val="00403836"/>
    <w:rsid w:val="0040420E"/>
    <w:rsid w:val="00404A96"/>
    <w:rsid w:val="0040597A"/>
    <w:rsid w:val="004059A7"/>
    <w:rsid w:val="00405E64"/>
    <w:rsid w:val="00406E0B"/>
    <w:rsid w:val="00407118"/>
    <w:rsid w:val="004073A6"/>
    <w:rsid w:val="004078FE"/>
    <w:rsid w:val="00407C3B"/>
    <w:rsid w:val="0041047A"/>
    <w:rsid w:val="0041099B"/>
    <w:rsid w:val="00410CE2"/>
    <w:rsid w:val="00410DEB"/>
    <w:rsid w:val="00410E17"/>
    <w:rsid w:val="00411B21"/>
    <w:rsid w:val="00411C5C"/>
    <w:rsid w:val="00411C8E"/>
    <w:rsid w:val="0041286B"/>
    <w:rsid w:val="00412AE5"/>
    <w:rsid w:val="00412B17"/>
    <w:rsid w:val="0041376D"/>
    <w:rsid w:val="00413E16"/>
    <w:rsid w:val="00415EC6"/>
    <w:rsid w:val="00416083"/>
    <w:rsid w:val="0041679B"/>
    <w:rsid w:val="004167D5"/>
    <w:rsid w:val="00416BD7"/>
    <w:rsid w:val="00416C4D"/>
    <w:rsid w:val="0041714D"/>
    <w:rsid w:val="00417A7C"/>
    <w:rsid w:val="00417DE9"/>
    <w:rsid w:val="00417E1D"/>
    <w:rsid w:val="00417FB4"/>
    <w:rsid w:val="004205D5"/>
    <w:rsid w:val="00420E3A"/>
    <w:rsid w:val="0042116A"/>
    <w:rsid w:val="00421556"/>
    <w:rsid w:val="00421BF0"/>
    <w:rsid w:val="00421D1D"/>
    <w:rsid w:val="00422202"/>
    <w:rsid w:val="00422D76"/>
    <w:rsid w:val="0042324E"/>
    <w:rsid w:val="004235B6"/>
    <w:rsid w:val="004235FF"/>
    <w:rsid w:val="00423A90"/>
    <w:rsid w:val="00424E8A"/>
    <w:rsid w:val="004250AA"/>
    <w:rsid w:val="0042511C"/>
    <w:rsid w:val="00425428"/>
    <w:rsid w:val="00425517"/>
    <w:rsid w:val="0042552E"/>
    <w:rsid w:val="004264B2"/>
    <w:rsid w:val="0042651E"/>
    <w:rsid w:val="00427118"/>
    <w:rsid w:val="0043000F"/>
    <w:rsid w:val="004300B7"/>
    <w:rsid w:val="00430D23"/>
    <w:rsid w:val="00431048"/>
    <w:rsid w:val="00431348"/>
    <w:rsid w:val="00431C58"/>
    <w:rsid w:val="004326B0"/>
    <w:rsid w:val="00432BD1"/>
    <w:rsid w:val="00433765"/>
    <w:rsid w:val="00434962"/>
    <w:rsid w:val="00434DE3"/>
    <w:rsid w:val="00434EF0"/>
    <w:rsid w:val="00436360"/>
    <w:rsid w:val="004373F9"/>
    <w:rsid w:val="0044010C"/>
    <w:rsid w:val="00440F33"/>
    <w:rsid w:val="00441298"/>
    <w:rsid w:val="00441335"/>
    <w:rsid w:val="00441C83"/>
    <w:rsid w:val="00442429"/>
    <w:rsid w:val="00443519"/>
    <w:rsid w:val="00443666"/>
    <w:rsid w:val="00443895"/>
    <w:rsid w:val="00443B93"/>
    <w:rsid w:val="0044403D"/>
    <w:rsid w:val="00444758"/>
    <w:rsid w:val="00445663"/>
    <w:rsid w:val="00445B92"/>
    <w:rsid w:val="00445E91"/>
    <w:rsid w:val="004462F2"/>
    <w:rsid w:val="0044685C"/>
    <w:rsid w:val="00447100"/>
    <w:rsid w:val="004500EB"/>
    <w:rsid w:val="004503FA"/>
    <w:rsid w:val="0045052A"/>
    <w:rsid w:val="004506BB"/>
    <w:rsid w:val="004508E1"/>
    <w:rsid w:val="0045130D"/>
    <w:rsid w:val="00452012"/>
    <w:rsid w:val="004521BA"/>
    <w:rsid w:val="00452804"/>
    <w:rsid w:val="004528FA"/>
    <w:rsid w:val="00452FAB"/>
    <w:rsid w:val="0045378A"/>
    <w:rsid w:val="00453F85"/>
    <w:rsid w:val="00454EBA"/>
    <w:rsid w:val="00455212"/>
    <w:rsid w:val="00455F54"/>
    <w:rsid w:val="00455F83"/>
    <w:rsid w:val="004560D1"/>
    <w:rsid w:val="00456491"/>
    <w:rsid w:val="004568E7"/>
    <w:rsid w:val="00457002"/>
    <w:rsid w:val="0045779E"/>
    <w:rsid w:val="00457914"/>
    <w:rsid w:val="00460A3B"/>
    <w:rsid w:val="00460BF2"/>
    <w:rsid w:val="00460E2F"/>
    <w:rsid w:val="00460EC7"/>
    <w:rsid w:val="004610BD"/>
    <w:rsid w:val="004613A8"/>
    <w:rsid w:val="004616A7"/>
    <w:rsid w:val="00462302"/>
    <w:rsid w:val="0046266D"/>
    <w:rsid w:val="004627F3"/>
    <w:rsid w:val="004628B0"/>
    <w:rsid w:val="00462CD5"/>
    <w:rsid w:val="004633B2"/>
    <w:rsid w:val="0046365A"/>
    <w:rsid w:val="00463A47"/>
    <w:rsid w:val="00463D4C"/>
    <w:rsid w:val="0046447E"/>
    <w:rsid w:val="00464A3B"/>
    <w:rsid w:val="00464AEA"/>
    <w:rsid w:val="00464F06"/>
    <w:rsid w:val="004650F3"/>
    <w:rsid w:val="0046557E"/>
    <w:rsid w:val="00465587"/>
    <w:rsid w:val="00465831"/>
    <w:rsid w:val="004659C4"/>
    <w:rsid w:val="00465C03"/>
    <w:rsid w:val="00466312"/>
    <w:rsid w:val="00466428"/>
    <w:rsid w:val="00466CF0"/>
    <w:rsid w:val="00466EBE"/>
    <w:rsid w:val="0046714F"/>
    <w:rsid w:val="0046746C"/>
    <w:rsid w:val="00467637"/>
    <w:rsid w:val="00467DBC"/>
    <w:rsid w:val="00467E97"/>
    <w:rsid w:val="00470C32"/>
    <w:rsid w:val="00471DB3"/>
    <w:rsid w:val="0047229B"/>
    <w:rsid w:val="00472CAB"/>
    <w:rsid w:val="00472D6E"/>
    <w:rsid w:val="00472EBC"/>
    <w:rsid w:val="00473EDF"/>
    <w:rsid w:val="0047458E"/>
    <w:rsid w:val="004745EB"/>
    <w:rsid w:val="00474B8A"/>
    <w:rsid w:val="004756CE"/>
    <w:rsid w:val="0047580F"/>
    <w:rsid w:val="004759F8"/>
    <w:rsid w:val="00475C59"/>
    <w:rsid w:val="00476467"/>
    <w:rsid w:val="0047654A"/>
    <w:rsid w:val="00476BA2"/>
    <w:rsid w:val="00476C73"/>
    <w:rsid w:val="00476D04"/>
    <w:rsid w:val="004776FD"/>
    <w:rsid w:val="004777C1"/>
    <w:rsid w:val="00477E43"/>
    <w:rsid w:val="004804B9"/>
    <w:rsid w:val="00480DA7"/>
    <w:rsid w:val="00480FCC"/>
    <w:rsid w:val="00481598"/>
    <w:rsid w:val="0048159C"/>
    <w:rsid w:val="004818B5"/>
    <w:rsid w:val="00481DE8"/>
    <w:rsid w:val="004820D0"/>
    <w:rsid w:val="004824C4"/>
    <w:rsid w:val="00483123"/>
    <w:rsid w:val="004834D3"/>
    <w:rsid w:val="004835D0"/>
    <w:rsid w:val="00483B76"/>
    <w:rsid w:val="00484129"/>
    <w:rsid w:val="00484B52"/>
    <w:rsid w:val="00485066"/>
    <w:rsid w:val="00485320"/>
    <w:rsid w:val="004853A4"/>
    <w:rsid w:val="0048558F"/>
    <w:rsid w:val="00485617"/>
    <w:rsid w:val="0048640D"/>
    <w:rsid w:val="00486EFC"/>
    <w:rsid w:val="004873E7"/>
    <w:rsid w:val="004876B2"/>
    <w:rsid w:val="00490714"/>
    <w:rsid w:val="00490D85"/>
    <w:rsid w:val="004913E8"/>
    <w:rsid w:val="00491575"/>
    <w:rsid w:val="00492D25"/>
    <w:rsid w:val="00492D3A"/>
    <w:rsid w:val="0049312D"/>
    <w:rsid w:val="00493F90"/>
    <w:rsid w:val="004940ED"/>
    <w:rsid w:val="004948F8"/>
    <w:rsid w:val="00494A23"/>
    <w:rsid w:val="004955FC"/>
    <w:rsid w:val="004958B5"/>
    <w:rsid w:val="00495B08"/>
    <w:rsid w:val="00495B12"/>
    <w:rsid w:val="00495CB7"/>
    <w:rsid w:val="00495D69"/>
    <w:rsid w:val="00496529"/>
    <w:rsid w:val="004967EB"/>
    <w:rsid w:val="00496964"/>
    <w:rsid w:val="00496D5B"/>
    <w:rsid w:val="00497215"/>
    <w:rsid w:val="004973C4"/>
    <w:rsid w:val="004A00B1"/>
    <w:rsid w:val="004A03FF"/>
    <w:rsid w:val="004A0B90"/>
    <w:rsid w:val="004A190B"/>
    <w:rsid w:val="004A1E79"/>
    <w:rsid w:val="004A2499"/>
    <w:rsid w:val="004A25E6"/>
    <w:rsid w:val="004A2FE1"/>
    <w:rsid w:val="004A315B"/>
    <w:rsid w:val="004A31E1"/>
    <w:rsid w:val="004A3ABF"/>
    <w:rsid w:val="004A3B8A"/>
    <w:rsid w:val="004A3C75"/>
    <w:rsid w:val="004A43E7"/>
    <w:rsid w:val="004A4E60"/>
    <w:rsid w:val="004A52A4"/>
    <w:rsid w:val="004A5516"/>
    <w:rsid w:val="004A5E65"/>
    <w:rsid w:val="004A6042"/>
    <w:rsid w:val="004A6066"/>
    <w:rsid w:val="004A6A69"/>
    <w:rsid w:val="004A7739"/>
    <w:rsid w:val="004A7E89"/>
    <w:rsid w:val="004B06A0"/>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B7DE7"/>
    <w:rsid w:val="004C03FA"/>
    <w:rsid w:val="004C07E4"/>
    <w:rsid w:val="004C08C4"/>
    <w:rsid w:val="004C090E"/>
    <w:rsid w:val="004C0B9B"/>
    <w:rsid w:val="004C18A2"/>
    <w:rsid w:val="004C25AB"/>
    <w:rsid w:val="004C3140"/>
    <w:rsid w:val="004C3676"/>
    <w:rsid w:val="004C39E6"/>
    <w:rsid w:val="004C3A82"/>
    <w:rsid w:val="004C3BE8"/>
    <w:rsid w:val="004C3D3F"/>
    <w:rsid w:val="004C3FC3"/>
    <w:rsid w:val="004C41F7"/>
    <w:rsid w:val="004C4334"/>
    <w:rsid w:val="004C48EC"/>
    <w:rsid w:val="004C4F74"/>
    <w:rsid w:val="004C57A8"/>
    <w:rsid w:val="004C59DF"/>
    <w:rsid w:val="004C6A58"/>
    <w:rsid w:val="004C6C6E"/>
    <w:rsid w:val="004C6C88"/>
    <w:rsid w:val="004C6EAA"/>
    <w:rsid w:val="004C7081"/>
    <w:rsid w:val="004C7185"/>
    <w:rsid w:val="004C741A"/>
    <w:rsid w:val="004C7DAA"/>
    <w:rsid w:val="004D0708"/>
    <w:rsid w:val="004D16D4"/>
    <w:rsid w:val="004D228A"/>
    <w:rsid w:val="004D2376"/>
    <w:rsid w:val="004D238B"/>
    <w:rsid w:val="004D263A"/>
    <w:rsid w:val="004D266B"/>
    <w:rsid w:val="004D2C3C"/>
    <w:rsid w:val="004D31D2"/>
    <w:rsid w:val="004D33BD"/>
    <w:rsid w:val="004D3F8B"/>
    <w:rsid w:val="004D490D"/>
    <w:rsid w:val="004D52B3"/>
    <w:rsid w:val="004D5555"/>
    <w:rsid w:val="004D66C7"/>
    <w:rsid w:val="004D6D33"/>
    <w:rsid w:val="004D7D86"/>
    <w:rsid w:val="004D7FBF"/>
    <w:rsid w:val="004E03A4"/>
    <w:rsid w:val="004E0912"/>
    <w:rsid w:val="004E0A6E"/>
    <w:rsid w:val="004E163C"/>
    <w:rsid w:val="004E229B"/>
    <w:rsid w:val="004E272F"/>
    <w:rsid w:val="004E2945"/>
    <w:rsid w:val="004E3035"/>
    <w:rsid w:val="004E377E"/>
    <w:rsid w:val="004E395C"/>
    <w:rsid w:val="004E40A3"/>
    <w:rsid w:val="004E544B"/>
    <w:rsid w:val="004E55FB"/>
    <w:rsid w:val="004E5D25"/>
    <w:rsid w:val="004E5D52"/>
    <w:rsid w:val="004E5EAB"/>
    <w:rsid w:val="004E6002"/>
    <w:rsid w:val="004E6141"/>
    <w:rsid w:val="004E6E6E"/>
    <w:rsid w:val="004E7830"/>
    <w:rsid w:val="004E78BF"/>
    <w:rsid w:val="004F0506"/>
    <w:rsid w:val="004F09D1"/>
    <w:rsid w:val="004F0BA4"/>
    <w:rsid w:val="004F0D48"/>
    <w:rsid w:val="004F1010"/>
    <w:rsid w:val="004F1079"/>
    <w:rsid w:val="004F1D16"/>
    <w:rsid w:val="004F218C"/>
    <w:rsid w:val="004F254C"/>
    <w:rsid w:val="004F298D"/>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7C0"/>
    <w:rsid w:val="005018E9"/>
    <w:rsid w:val="00501BB8"/>
    <w:rsid w:val="00501CD2"/>
    <w:rsid w:val="00502271"/>
    <w:rsid w:val="00502592"/>
    <w:rsid w:val="00502D39"/>
    <w:rsid w:val="00502E93"/>
    <w:rsid w:val="005031AD"/>
    <w:rsid w:val="0050404B"/>
    <w:rsid w:val="005041CC"/>
    <w:rsid w:val="00504397"/>
    <w:rsid w:val="005043DE"/>
    <w:rsid w:val="00504477"/>
    <w:rsid w:val="005045B1"/>
    <w:rsid w:val="005050E5"/>
    <w:rsid w:val="005063C1"/>
    <w:rsid w:val="005078F8"/>
    <w:rsid w:val="00507965"/>
    <w:rsid w:val="005079BD"/>
    <w:rsid w:val="00507B02"/>
    <w:rsid w:val="00510255"/>
    <w:rsid w:val="005111DA"/>
    <w:rsid w:val="005119D2"/>
    <w:rsid w:val="00511F0B"/>
    <w:rsid w:val="00512563"/>
    <w:rsid w:val="00513016"/>
    <w:rsid w:val="00513201"/>
    <w:rsid w:val="005132F3"/>
    <w:rsid w:val="005138BA"/>
    <w:rsid w:val="005142D2"/>
    <w:rsid w:val="00514892"/>
    <w:rsid w:val="00515138"/>
    <w:rsid w:val="00516C1C"/>
    <w:rsid w:val="005172FD"/>
    <w:rsid w:val="00517751"/>
    <w:rsid w:val="00520A00"/>
    <w:rsid w:val="00520A07"/>
    <w:rsid w:val="0052173D"/>
    <w:rsid w:val="005219AF"/>
    <w:rsid w:val="00521C15"/>
    <w:rsid w:val="0052364A"/>
    <w:rsid w:val="00523794"/>
    <w:rsid w:val="0052389F"/>
    <w:rsid w:val="00524C82"/>
    <w:rsid w:val="00524DFE"/>
    <w:rsid w:val="00525141"/>
    <w:rsid w:val="005256D8"/>
    <w:rsid w:val="00525C64"/>
    <w:rsid w:val="00525CD8"/>
    <w:rsid w:val="00525D89"/>
    <w:rsid w:val="00526308"/>
    <w:rsid w:val="005263D7"/>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CE9"/>
    <w:rsid w:val="005337EA"/>
    <w:rsid w:val="00533F01"/>
    <w:rsid w:val="005343BE"/>
    <w:rsid w:val="0053484E"/>
    <w:rsid w:val="00535B0A"/>
    <w:rsid w:val="005368BB"/>
    <w:rsid w:val="00536AED"/>
    <w:rsid w:val="00536BC0"/>
    <w:rsid w:val="00537351"/>
    <w:rsid w:val="00537755"/>
    <w:rsid w:val="00537A7F"/>
    <w:rsid w:val="0054128F"/>
    <w:rsid w:val="005412A4"/>
    <w:rsid w:val="00541AEA"/>
    <w:rsid w:val="00542529"/>
    <w:rsid w:val="005425C9"/>
    <w:rsid w:val="005427A8"/>
    <w:rsid w:val="00542846"/>
    <w:rsid w:val="00542FD4"/>
    <w:rsid w:val="00543479"/>
    <w:rsid w:val="00543975"/>
    <w:rsid w:val="00543F46"/>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646"/>
    <w:rsid w:val="00550776"/>
    <w:rsid w:val="00550B7A"/>
    <w:rsid w:val="00550D8F"/>
    <w:rsid w:val="00553B60"/>
    <w:rsid w:val="00553C8B"/>
    <w:rsid w:val="005543ED"/>
    <w:rsid w:val="00554416"/>
    <w:rsid w:val="0055446B"/>
    <w:rsid w:val="00554C53"/>
    <w:rsid w:val="00556D5C"/>
    <w:rsid w:val="00556FB2"/>
    <w:rsid w:val="00557157"/>
    <w:rsid w:val="0055740C"/>
    <w:rsid w:val="005579F8"/>
    <w:rsid w:val="00557CCE"/>
    <w:rsid w:val="00560048"/>
    <w:rsid w:val="00560187"/>
    <w:rsid w:val="005603D4"/>
    <w:rsid w:val="00560536"/>
    <w:rsid w:val="00560658"/>
    <w:rsid w:val="00560753"/>
    <w:rsid w:val="005607DD"/>
    <w:rsid w:val="00560AA6"/>
    <w:rsid w:val="005613E6"/>
    <w:rsid w:val="00561695"/>
    <w:rsid w:val="00561726"/>
    <w:rsid w:val="00561C31"/>
    <w:rsid w:val="0056270A"/>
    <w:rsid w:val="00562DB4"/>
    <w:rsid w:val="00562EED"/>
    <w:rsid w:val="00562F32"/>
    <w:rsid w:val="005633F6"/>
    <w:rsid w:val="005637BF"/>
    <w:rsid w:val="0056398A"/>
    <w:rsid w:val="00563C06"/>
    <w:rsid w:val="00564355"/>
    <w:rsid w:val="005654D2"/>
    <w:rsid w:val="00565DBF"/>
    <w:rsid w:val="00565E6F"/>
    <w:rsid w:val="00565FDD"/>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846"/>
    <w:rsid w:val="005729CC"/>
    <w:rsid w:val="00572CA7"/>
    <w:rsid w:val="00573222"/>
    <w:rsid w:val="005732BF"/>
    <w:rsid w:val="005745A2"/>
    <w:rsid w:val="00575593"/>
    <w:rsid w:val="00575EF6"/>
    <w:rsid w:val="00576016"/>
    <w:rsid w:val="00576B39"/>
    <w:rsid w:val="00576DCC"/>
    <w:rsid w:val="005802F0"/>
    <w:rsid w:val="00580517"/>
    <w:rsid w:val="0058101B"/>
    <w:rsid w:val="00581C44"/>
    <w:rsid w:val="005821F2"/>
    <w:rsid w:val="00582403"/>
    <w:rsid w:val="00582A6A"/>
    <w:rsid w:val="0058448C"/>
    <w:rsid w:val="00584820"/>
    <w:rsid w:val="00584AC6"/>
    <w:rsid w:val="00584B5A"/>
    <w:rsid w:val="00584C73"/>
    <w:rsid w:val="00584E64"/>
    <w:rsid w:val="00585363"/>
    <w:rsid w:val="00585479"/>
    <w:rsid w:val="00585BB8"/>
    <w:rsid w:val="00585F84"/>
    <w:rsid w:val="005862A4"/>
    <w:rsid w:val="0058666E"/>
    <w:rsid w:val="0058711A"/>
    <w:rsid w:val="005872A2"/>
    <w:rsid w:val="00587398"/>
    <w:rsid w:val="005874FF"/>
    <w:rsid w:val="00587A72"/>
    <w:rsid w:val="00587ACD"/>
    <w:rsid w:val="0059037E"/>
    <w:rsid w:val="005910C8"/>
    <w:rsid w:val="005918D3"/>
    <w:rsid w:val="00592C6D"/>
    <w:rsid w:val="00592D78"/>
    <w:rsid w:val="00592F35"/>
    <w:rsid w:val="00593423"/>
    <w:rsid w:val="005936B2"/>
    <w:rsid w:val="005936DC"/>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D2B"/>
    <w:rsid w:val="005A189E"/>
    <w:rsid w:val="005A1C8D"/>
    <w:rsid w:val="005A2840"/>
    <w:rsid w:val="005A287A"/>
    <w:rsid w:val="005A2ED5"/>
    <w:rsid w:val="005A3438"/>
    <w:rsid w:val="005A412D"/>
    <w:rsid w:val="005A47A1"/>
    <w:rsid w:val="005A4989"/>
    <w:rsid w:val="005A4CA0"/>
    <w:rsid w:val="005A4DC2"/>
    <w:rsid w:val="005A5662"/>
    <w:rsid w:val="005A593F"/>
    <w:rsid w:val="005A5B4E"/>
    <w:rsid w:val="005A5CB4"/>
    <w:rsid w:val="005A6125"/>
    <w:rsid w:val="005A643C"/>
    <w:rsid w:val="005A6487"/>
    <w:rsid w:val="005A6B65"/>
    <w:rsid w:val="005A7383"/>
    <w:rsid w:val="005A7600"/>
    <w:rsid w:val="005A7877"/>
    <w:rsid w:val="005A7950"/>
    <w:rsid w:val="005A7BB7"/>
    <w:rsid w:val="005A7E75"/>
    <w:rsid w:val="005B029A"/>
    <w:rsid w:val="005B073C"/>
    <w:rsid w:val="005B1067"/>
    <w:rsid w:val="005B11A2"/>
    <w:rsid w:val="005B148D"/>
    <w:rsid w:val="005B1B89"/>
    <w:rsid w:val="005B1C27"/>
    <w:rsid w:val="005B1F1F"/>
    <w:rsid w:val="005B2943"/>
    <w:rsid w:val="005B3C40"/>
    <w:rsid w:val="005B40C0"/>
    <w:rsid w:val="005B5192"/>
    <w:rsid w:val="005B5348"/>
    <w:rsid w:val="005B609A"/>
    <w:rsid w:val="005B6700"/>
    <w:rsid w:val="005B709E"/>
    <w:rsid w:val="005B759E"/>
    <w:rsid w:val="005B7ABF"/>
    <w:rsid w:val="005C0290"/>
    <w:rsid w:val="005C0446"/>
    <w:rsid w:val="005C0872"/>
    <w:rsid w:val="005C0973"/>
    <w:rsid w:val="005C1D39"/>
    <w:rsid w:val="005C1DAA"/>
    <w:rsid w:val="005C27A3"/>
    <w:rsid w:val="005C3228"/>
    <w:rsid w:val="005C3477"/>
    <w:rsid w:val="005C36DB"/>
    <w:rsid w:val="005C3FAE"/>
    <w:rsid w:val="005C44BF"/>
    <w:rsid w:val="005C4CCD"/>
    <w:rsid w:val="005C5555"/>
    <w:rsid w:val="005C57B2"/>
    <w:rsid w:val="005C5F0F"/>
    <w:rsid w:val="005C6731"/>
    <w:rsid w:val="005C6863"/>
    <w:rsid w:val="005C6C09"/>
    <w:rsid w:val="005C6DB9"/>
    <w:rsid w:val="005C6DE0"/>
    <w:rsid w:val="005C7471"/>
    <w:rsid w:val="005C7559"/>
    <w:rsid w:val="005C7A1E"/>
    <w:rsid w:val="005C7A73"/>
    <w:rsid w:val="005C7B0F"/>
    <w:rsid w:val="005C7C0A"/>
    <w:rsid w:val="005C7DE6"/>
    <w:rsid w:val="005D06DD"/>
    <w:rsid w:val="005D11FB"/>
    <w:rsid w:val="005D201D"/>
    <w:rsid w:val="005D24F2"/>
    <w:rsid w:val="005D2B1D"/>
    <w:rsid w:val="005D2DB2"/>
    <w:rsid w:val="005D32ED"/>
    <w:rsid w:val="005D337B"/>
    <w:rsid w:val="005D3AD1"/>
    <w:rsid w:val="005D4420"/>
    <w:rsid w:val="005D4527"/>
    <w:rsid w:val="005D4565"/>
    <w:rsid w:val="005D4859"/>
    <w:rsid w:val="005D4964"/>
    <w:rsid w:val="005D540F"/>
    <w:rsid w:val="005D56F2"/>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0A6"/>
    <w:rsid w:val="005E4292"/>
    <w:rsid w:val="005E498B"/>
    <w:rsid w:val="005E49DB"/>
    <w:rsid w:val="005E5664"/>
    <w:rsid w:val="005E5B38"/>
    <w:rsid w:val="005E5D88"/>
    <w:rsid w:val="005E5F27"/>
    <w:rsid w:val="005E60EA"/>
    <w:rsid w:val="005E662C"/>
    <w:rsid w:val="005E687B"/>
    <w:rsid w:val="005E71D3"/>
    <w:rsid w:val="005E74C1"/>
    <w:rsid w:val="005F03A5"/>
    <w:rsid w:val="005F0889"/>
    <w:rsid w:val="005F1ACC"/>
    <w:rsid w:val="005F2714"/>
    <w:rsid w:val="005F2ACF"/>
    <w:rsid w:val="005F2BA3"/>
    <w:rsid w:val="005F32EF"/>
    <w:rsid w:val="005F3BF7"/>
    <w:rsid w:val="005F4652"/>
    <w:rsid w:val="005F4E37"/>
    <w:rsid w:val="005F4FDC"/>
    <w:rsid w:val="005F5754"/>
    <w:rsid w:val="005F606D"/>
    <w:rsid w:val="005F6AC9"/>
    <w:rsid w:val="005F7695"/>
    <w:rsid w:val="005F769E"/>
    <w:rsid w:val="005F76CC"/>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42"/>
    <w:rsid w:val="00605A03"/>
    <w:rsid w:val="00605A7E"/>
    <w:rsid w:val="00605FB5"/>
    <w:rsid w:val="00606383"/>
    <w:rsid w:val="006063FA"/>
    <w:rsid w:val="00606401"/>
    <w:rsid w:val="006069A1"/>
    <w:rsid w:val="00606F6F"/>
    <w:rsid w:val="006074C6"/>
    <w:rsid w:val="006077CB"/>
    <w:rsid w:val="00607E99"/>
    <w:rsid w:val="00607ED0"/>
    <w:rsid w:val="006106FF"/>
    <w:rsid w:val="00610841"/>
    <w:rsid w:val="00610CE1"/>
    <w:rsid w:val="00611A55"/>
    <w:rsid w:val="00611AC5"/>
    <w:rsid w:val="00612BA3"/>
    <w:rsid w:val="00613082"/>
    <w:rsid w:val="00613CF3"/>
    <w:rsid w:val="006140A9"/>
    <w:rsid w:val="00614845"/>
    <w:rsid w:val="00614B45"/>
    <w:rsid w:val="00615F53"/>
    <w:rsid w:val="006160AE"/>
    <w:rsid w:val="006165DC"/>
    <w:rsid w:val="006166EC"/>
    <w:rsid w:val="00616899"/>
    <w:rsid w:val="00616C85"/>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78C"/>
    <w:rsid w:val="00625060"/>
    <w:rsid w:val="00625CF6"/>
    <w:rsid w:val="0062668B"/>
    <w:rsid w:val="00626C71"/>
    <w:rsid w:val="00627251"/>
    <w:rsid w:val="00627F56"/>
    <w:rsid w:val="006303F2"/>
    <w:rsid w:val="00630448"/>
    <w:rsid w:val="00630506"/>
    <w:rsid w:val="00631D67"/>
    <w:rsid w:val="00631F0A"/>
    <w:rsid w:val="006322A7"/>
    <w:rsid w:val="0063314C"/>
    <w:rsid w:val="00633507"/>
    <w:rsid w:val="00633A3D"/>
    <w:rsid w:val="00633BFC"/>
    <w:rsid w:val="0063480B"/>
    <w:rsid w:val="006348FC"/>
    <w:rsid w:val="006349A2"/>
    <w:rsid w:val="00634D3E"/>
    <w:rsid w:val="00635199"/>
    <w:rsid w:val="00635B11"/>
    <w:rsid w:val="00635D59"/>
    <w:rsid w:val="00636478"/>
    <w:rsid w:val="00637059"/>
    <w:rsid w:val="00637A25"/>
    <w:rsid w:val="00637E22"/>
    <w:rsid w:val="00641750"/>
    <w:rsid w:val="006418EF"/>
    <w:rsid w:val="00641C24"/>
    <w:rsid w:val="00642208"/>
    <w:rsid w:val="0064328D"/>
    <w:rsid w:val="00643785"/>
    <w:rsid w:val="00643DBC"/>
    <w:rsid w:val="00643F86"/>
    <w:rsid w:val="00644046"/>
    <w:rsid w:val="00644AB4"/>
    <w:rsid w:val="00644CAC"/>
    <w:rsid w:val="006452BA"/>
    <w:rsid w:val="00645E6E"/>
    <w:rsid w:val="00646C30"/>
    <w:rsid w:val="0064710C"/>
    <w:rsid w:val="006471D1"/>
    <w:rsid w:val="00647578"/>
    <w:rsid w:val="00650E0D"/>
    <w:rsid w:val="00652260"/>
    <w:rsid w:val="006526A0"/>
    <w:rsid w:val="00653626"/>
    <w:rsid w:val="00653766"/>
    <w:rsid w:val="00653780"/>
    <w:rsid w:val="006538A3"/>
    <w:rsid w:val="006543FD"/>
    <w:rsid w:val="0065538C"/>
    <w:rsid w:val="00655C53"/>
    <w:rsid w:val="0065632D"/>
    <w:rsid w:val="00656803"/>
    <w:rsid w:val="00656EA5"/>
    <w:rsid w:val="006577C6"/>
    <w:rsid w:val="00657A94"/>
    <w:rsid w:val="00657E53"/>
    <w:rsid w:val="00660210"/>
    <w:rsid w:val="00660213"/>
    <w:rsid w:val="00660243"/>
    <w:rsid w:val="0066051A"/>
    <w:rsid w:val="00660EDD"/>
    <w:rsid w:val="006612F7"/>
    <w:rsid w:val="00661A4E"/>
    <w:rsid w:val="00661FB7"/>
    <w:rsid w:val="00662226"/>
    <w:rsid w:val="00662326"/>
    <w:rsid w:val="00662B82"/>
    <w:rsid w:val="00662C2E"/>
    <w:rsid w:val="00663376"/>
    <w:rsid w:val="0066374E"/>
    <w:rsid w:val="00663833"/>
    <w:rsid w:val="00664118"/>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6E1F"/>
    <w:rsid w:val="00667B1F"/>
    <w:rsid w:val="00667BFC"/>
    <w:rsid w:val="006705D9"/>
    <w:rsid w:val="00670841"/>
    <w:rsid w:val="00670CAB"/>
    <w:rsid w:val="00670CDA"/>
    <w:rsid w:val="00670EE0"/>
    <w:rsid w:val="006716FB"/>
    <w:rsid w:val="00671F30"/>
    <w:rsid w:val="006720FC"/>
    <w:rsid w:val="00672FC5"/>
    <w:rsid w:val="006735A3"/>
    <w:rsid w:val="00673799"/>
    <w:rsid w:val="00673F89"/>
    <w:rsid w:val="00673FD3"/>
    <w:rsid w:val="00674028"/>
    <w:rsid w:val="006747F9"/>
    <w:rsid w:val="0067482A"/>
    <w:rsid w:val="0067485B"/>
    <w:rsid w:val="006748E0"/>
    <w:rsid w:val="006753A6"/>
    <w:rsid w:val="00675606"/>
    <w:rsid w:val="00675F20"/>
    <w:rsid w:val="0067675F"/>
    <w:rsid w:val="00676782"/>
    <w:rsid w:val="006768DD"/>
    <w:rsid w:val="00676CCD"/>
    <w:rsid w:val="00676F78"/>
    <w:rsid w:val="00677446"/>
    <w:rsid w:val="00677C7A"/>
    <w:rsid w:val="006805EE"/>
    <w:rsid w:val="00680CAE"/>
    <w:rsid w:val="00681667"/>
    <w:rsid w:val="00681BE9"/>
    <w:rsid w:val="00681C59"/>
    <w:rsid w:val="00681E6D"/>
    <w:rsid w:val="0068227B"/>
    <w:rsid w:val="0068234A"/>
    <w:rsid w:val="006828D6"/>
    <w:rsid w:val="00683123"/>
    <w:rsid w:val="00683351"/>
    <w:rsid w:val="00683385"/>
    <w:rsid w:val="00683527"/>
    <w:rsid w:val="00684277"/>
    <w:rsid w:val="006842B6"/>
    <w:rsid w:val="00684DE5"/>
    <w:rsid w:val="00684EC2"/>
    <w:rsid w:val="00685537"/>
    <w:rsid w:val="00685652"/>
    <w:rsid w:val="00685683"/>
    <w:rsid w:val="006859FE"/>
    <w:rsid w:val="00685F69"/>
    <w:rsid w:val="006868BD"/>
    <w:rsid w:val="00686A4F"/>
    <w:rsid w:val="006875F2"/>
    <w:rsid w:val="0069045E"/>
    <w:rsid w:val="00691555"/>
    <w:rsid w:val="006917AA"/>
    <w:rsid w:val="00691E9B"/>
    <w:rsid w:val="006925A3"/>
    <w:rsid w:val="006925C2"/>
    <w:rsid w:val="00692A54"/>
    <w:rsid w:val="006936D0"/>
    <w:rsid w:val="006939C7"/>
    <w:rsid w:val="00693E91"/>
    <w:rsid w:val="00693F95"/>
    <w:rsid w:val="00694240"/>
    <w:rsid w:val="00694327"/>
    <w:rsid w:val="0069438B"/>
    <w:rsid w:val="006943A8"/>
    <w:rsid w:val="0069441B"/>
    <w:rsid w:val="0069473E"/>
    <w:rsid w:val="00694AF4"/>
    <w:rsid w:val="00694B5D"/>
    <w:rsid w:val="00694FDB"/>
    <w:rsid w:val="0069552A"/>
    <w:rsid w:val="00695804"/>
    <w:rsid w:val="00696E6D"/>
    <w:rsid w:val="00697070"/>
    <w:rsid w:val="006973D1"/>
    <w:rsid w:val="0069793F"/>
    <w:rsid w:val="00697D88"/>
    <w:rsid w:val="00697ED5"/>
    <w:rsid w:val="006A0353"/>
    <w:rsid w:val="006A1B93"/>
    <w:rsid w:val="006A2228"/>
    <w:rsid w:val="006A22AA"/>
    <w:rsid w:val="006A2456"/>
    <w:rsid w:val="006A2F53"/>
    <w:rsid w:val="006A32CF"/>
    <w:rsid w:val="006A33D4"/>
    <w:rsid w:val="006A3644"/>
    <w:rsid w:val="006A3F23"/>
    <w:rsid w:val="006A42A1"/>
    <w:rsid w:val="006A44E2"/>
    <w:rsid w:val="006A476F"/>
    <w:rsid w:val="006A5B21"/>
    <w:rsid w:val="006A5FE7"/>
    <w:rsid w:val="006A6855"/>
    <w:rsid w:val="006A7992"/>
    <w:rsid w:val="006A7F22"/>
    <w:rsid w:val="006B051C"/>
    <w:rsid w:val="006B0770"/>
    <w:rsid w:val="006B0982"/>
    <w:rsid w:val="006B0EA8"/>
    <w:rsid w:val="006B14FA"/>
    <w:rsid w:val="006B186A"/>
    <w:rsid w:val="006B1C95"/>
    <w:rsid w:val="006B21DD"/>
    <w:rsid w:val="006B24E3"/>
    <w:rsid w:val="006B2C41"/>
    <w:rsid w:val="006B3016"/>
    <w:rsid w:val="006B325B"/>
    <w:rsid w:val="006B333A"/>
    <w:rsid w:val="006B3699"/>
    <w:rsid w:val="006B36CD"/>
    <w:rsid w:val="006B3914"/>
    <w:rsid w:val="006B3A3D"/>
    <w:rsid w:val="006B3E23"/>
    <w:rsid w:val="006B4051"/>
    <w:rsid w:val="006B5192"/>
    <w:rsid w:val="006B5319"/>
    <w:rsid w:val="006B5336"/>
    <w:rsid w:val="006B5506"/>
    <w:rsid w:val="006B5712"/>
    <w:rsid w:val="006B65E8"/>
    <w:rsid w:val="006B69AF"/>
    <w:rsid w:val="006B6A7D"/>
    <w:rsid w:val="006B7298"/>
    <w:rsid w:val="006B77B7"/>
    <w:rsid w:val="006B7A7C"/>
    <w:rsid w:val="006B7EF3"/>
    <w:rsid w:val="006C01BB"/>
    <w:rsid w:val="006C046B"/>
    <w:rsid w:val="006C0579"/>
    <w:rsid w:val="006C07AB"/>
    <w:rsid w:val="006C168C"/>
    <w:rsid w:val="006C180F"/>
    <w:rsid w:val="006C19F1"/>
    <w:rsid w:val="006C1B06"/>
    <w:rsid w:val="006C2134"/>
    <w:rsid w:val="006C2289"/>
    <w:rsid w:val="006C2613"/>
    <w:rsid w:val="006C3008"/>
    <w:rsid w:val="006C355B"/>
    <w:rsid w:val="006C37A8"/>
    <w:rsid w:val="006C4440"/>
    <w:rsid w:val="006C470F"/>
    <w:rsid w:val="006C494F"/>
    <w:rsid w:val="006C4B43"/>
    <w:rsid w:val="006C50EE"/>
    <w:rsid w:val="006C544D"/>
    <w:rsid w:val="006C5BF7"/>
    <w:rsid w:val="006C5D85"/>
    <w:rsid w:val="006C6671"/>
    <w:rsid w:val="006C73EB"/>
    <w:rsid w:val="006C7CB7"/>
    <w:rsid w:val="006C7F63"/>
    <w:rsid w:val="006D0575"/>
    <w:rsid w:val="006D065D"/>
    <w:rsid w:val="006D08D3"/>
    <w:rsid w:val="006D09E2"/>
    <w:rsid w:val="006D09FA"/>
    <w:rsid w:val="006D157D"/>
    <w:rsid w:val="006D1853"/>
    <w:rsid w:val="006D195A"/>
    <w:rsid w:val="006D1FF9"/>
    <w:rsid w:val="006D2FCB"/>
    <w:rsid w:val="006D32D4"/>
    <w:rsid w:val="006D3315"/>
    <w:rsid w:val="006D3737"/>
    <w:rsid w:val="006D3D42"/>
    <w:rsid w:val="006D47BD"/>
    <w:rsid w:val="006D52EB"/>
    <w:rsid w:val="006D5612"/>
    <w:rsid w:val="006D57D8"/>
    <w:rsid w:val="006D57FD"/>
    <w:rsid w:val="006D5886"/>
    <w:rsid w:val="006D5E8F"/>
    <w:rsid w:val="006D6074"/>
    <w:rsid w:val="006D684F"/>
    <w:rsid w:val="006D6F2D"/>
    <w:rsid w:val="006D6FDA"/>
    <w:rsid w:val="006D72DC"/>
    <w:rsid w:val="006D7BEE"/>
    <w:rsid w:val="006E047F"/>
    <w:rsid w:val="006E1092"/>
    <w:rsid w:val="006E1565"/>
    <w:rsid w:val="006E2272"/>
    <w:rsid w:val="006E2983"/>
    <w:rsid w:val="006E34E6"/>
    <w:rsid w:val="006E34F9"/>
    <w:rsid w:val="006E4094"/>
    <w:rsid w:val="006E4360"/>
    <w:rsid w:val="006E4BF7"/>
    <w:rsid w:val="006E59DD"/>
    <w:rsid w:val="006E5F1E"/>
    <w:rsid w:val="006E6B6D"/>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60A"/>
    <w:rsid w:val="006F37D4"/>
    <w:rsid w:val="006F387A"/>
    <w:rsid w:val="006F3F31"/>
    <w:rsid w:val="006F4043"/>
    <w:rsid w:val="006F4158"/>
    <w:rsid w:val="006F41C5"/>
    <w:rsid w:val="006F4574"/>
    <w:rsid w:val="006F4A2E"/>
    <w:rsid w:val="006F4B58"/>
    <w:rsid w:val="006F4C24"/>
    <w:rsid w:val="006F50C5"/>
    <w:rsid w:val="006F586A"/>
    <w:rsid w:val="006F5920"/>
    <w:rsid w:val="006F59C8"/>
    <w:rsid w:val="006F654A"/>
    <w:rsid w:val="006F6AD9"/>
    <w:rsid w:val="006F6CE3"/>
    <w:rsid w:val="006F7AC8"/>
    <w:rsid w:val="007002CE"/>
    <w:rsid w:val="00700427"/>
    <w:rsid w:val="00700DE2"/>
    <w:rsid w:val="0070111D"/>
    <w:rsid w:val="0070162A"/>
    <w:rsid w:val="00701C1C"/>
    <w:rsid w:val="00701C94"/>
    <w:rsid w:val="00701FF8"/>
    <w:rsid w:val="007023C7"/>
    <w:rsid w:val="00702A29"/>
    <w:rsid w:val="00704435"/>
    <w:rsid w:val="0070471F"/>
    <w:rsid w:val="00704720"/>
    <w:rsid w:val="00704C69"/>
    <w:rsid w:val="00704CD9"/>
    <w:rsid w:val="00704F4F"/>
    <w:rsid w:val="00705B69"/>
    <w:rsid w:val="007065AF"/>
    <w:rsid w:val="00706AC5"/>
    <w:rsid w:val="00706D97"/>
    <w:rsid w:val="00706ECE"/>
    <w:rsid w:val="0070753C"/>
    <w:rsid w:val="007077E6"/>
    <w:rsid w:val="0070799D"/>
    <w:rsid w:val="0071015C"/>
    <w:rsid w:val="00710E90"/>
    <w:rsid w:val="007112C9"/>
    <w:rsid w:val="0071170D"/>
    <w:rsid w:val="00711A4B"/>
    <w:rsid w:val="00711F28"/>
    <w:rsid w:val="00712A2E"/>
    <w:rsid w:val="00712D6B"/>
    <w:rsid w:val="00712DB1"/>
    <w:rsid w:val="00712F36"/>
    <w:rsid w:val="0071440D"/>
    <w:rsid w:val="00715488"/>
    <w:rsid w:val="007164C3"/>
    <w:rsid w:val="00716E11"/>
    <w:rsid w:val="007177F3"/>
    <w:rsid w:val="00717F33"/>
    <w:rsid w:val="00717FE6"/>
    <w:rsid w:val="00720641"/>
    <w:rsid w:val="00720AFF"/>
    <w:rsid w:val="00721253"/>
    <w:rsid w:val="007216E9"/>
    <w:rsid w:val="007219F4"/>
    <w:rsid w:val="007221AF"/>
    <w:rsid w:val="0072253F"/>
    <w:rsid w:val="00723C6C"/>
    <w:rsid w:val="00723DB4"/>
    <w:rsid w:val="007242DB"/>
    <w:rsid w:val="0072437C"/>
    <w:rsid w:val="007244B2"/>
    <w:rsid w:val="007245E9"/>
    <w:rsid w:val="0072501C"/>
    <w:rsid w:val="007250D5"/>
    <w:rsid w:val="007251AC"/>
    <w:rsid w:val="007254DE"/>
    <w:rsid w:val="00725D06"/>
    <w:rsid w:val="007263CB"/>
    <w:rsid w:val="007266D5"/>
    <w:rsid w:val="00726725"/>
    <w:rsid w:val="00726F6F"/>
    <w:rsid w:val="0072726C"/>
    <w:rsid w:val="007277BA"/>
    <w:rsid w:val="007278C0"/>
    <w:rsid w:val="00727911"/>
    <w:rsid w:val="00730477"/>
    <w:rsid w:val="007304A9"/>
    <w:rsid w:val="00730645"/>
    <w:rsid w:val="00730860"/>
    <w:rsid w:val="007308B9"/>
    <w:rsid w:val="00730A5E"/>
    <w:rsid w:val="00730B9B"/>
    <w:rsid w:val="00730D84"/>
    <w:rsid w:val="00731DC6"/>
    <w:rsid w:val="00732593"/>
    <w:rsid w:val="00733288"/>
    <w:rsid w:val="00733460"/>
    <w:rsid w:val="00733E66"/>
    <w:rsid w:val="007344A8"/>
    <w:rsid w:val="0073532C"/>
    <w:rsid w:val="007356BD"/>
    <w:rsid w:val="007362AB"/>
    <w:rsid w:val="00736612"/>
    <w:rsid w:val="007369D1"/>
    <w:rsid w:val="00736A14"/>
    <w:rsid w:val="00736BC8"/>
    <w:rsid w:val="00736E53"/>
    <w:rsid w:val="00736EDA"/>
    <w:rsid w:val="00737325"/>
    <w:rsid w:val="00737CA4"/>
    <w:rsid w:val="00737E2D"/>
    <w:rsid w:val="007401D8"/>
    <w:rsid w:val="00741572"/>
    <w:rsid w:val="00741A45"/>
    <w:rsid w:val="00742932"/>
    <w:rsid w:val="007433E9"/>
    <w:rsid w:val="00743C1F"/>
    <w:rsid w:val="00743CB7"/>
    <w:rsid w:val="00743FF8"/>
    <w:rsid w:val="007441C0"/>
    <w:rsid w:val="007452C1"/>
    <w:rsid w:val="0074593B"/>
    <w:rsid w:val="00745E91"/>
    <w:rsid w:val="00745F28"/>
    <w:rsid w:val="00745F3D"/>
    <w:rsid w:val="0074605C"/>
    <w:rsid w:val="00746196"/>
    <w:rsid w:val="007461DE"/>
    <w:rsid w:val="00747FC8"/>
    <w:rsid w:val="00747FE6"/>
    <w:rsid w:val="00750245"/>
    <w:rsid w:val="007504DD"/>
    <w:rsid w:val="00750EC9"/>
    <w:rsid w:val="00750F1C"/>
    <w:rsid w:val="007517C2"/>
    <w:rsid w:val="00751B18"/>
    <w:rsid w:val="00751FEA"/>
    <w:rsid w:val="00753A74"/>
    <w:rsid w:val="00753F35"/>
    <w:rsid w:val="007549FC"/>
    <w:rsid w:val="0075629E"/>
    <w:rsid w:val="007569F2"/>
    <w:rsid w:val="00757297"/>
    <w:rsid w:val="00757390"/>
    <w:rsid w:val="007574E1"/>
    <w:rsid w:val="00757939"/>
    <w:rsid w:val="00757B8D"/>
    <w:rsid w:val="00757F03"/>
    <w:rsid w:val="007603AA"/>
    <w:rsid w:val="007607A1"/>
    <w:rsid w:val="00760C59"/>
    <w:rsid w:val="00760E74"/>
    <w:rsid w:val="00761FA1"/>
    <w:rsid w:val="00762687"/>
    <w:rsid w:val="00762A89"/>
    <w:rsid w:val="00762C34"/>
    <w:rsid w:val="00762C75"/>
    <w:rsid w:val="00762D8E"/>
    <w:rsid w:val="00762F98"/>
    <w:rsid w:val="00763375"/>
    <w:rsid w:val="00763865"/>
    <w:rsid w:val="00763A7F"/>
    <w:rsid w:val="0076437D"/>
    <w:rsid w:val="00764570"/>
    <w:rsid w:val="0076469B"/>
    <w:rsid w:val="00764CEB"/>
    <w:rsid w:val="00764F48"/>
    <w:rsid w:val="00764FA2"/>
    <w:rsid w:val="00765740"/>
    <w:rsid w:val="00765814"/>
    <w:rsid w:val="00765871"/>
    <w:rsid w:val="00765BE8"/>
    <w:rsid w:val="00765C07"/>
    <w:rsid w:val="00766322"/>
    <w:rsid w:val="0076670F"/>
    <w:rsid w:val="0076781D"/>
    <w:rsid w:val="00770316"/>
    <w:rsid w:val="00770421"/>
    <w:rsid w:val="00770527"/>
    <w:rsid w:val="00770FE5"/>
    <w:rsid w:val="007712DF"/>
    <w:rsid w:val="00771A06"/>
    <w:rsid w:val="007724DA"/>
    <w:rsid w:val="007728B8"/>
    <w:rsid w:val="00773A3E"/>
    <w:rsid w:val="00773AC0"/>
    <w:rsid w:val="00773BE6"/>
    <w:rsid w:val="00774C9A"/>
    <w:rsid w:val="00774FB9"/>
    <w:rsid w:val="00775122"/>
    <w:rsid w:val="00775D54"/>
    <w:rsid w:val="007762E0"/>
    <w:rsid w:val="0077639E"/>
    <w:rsid w:val="00776586"/>
    <w:rsid w:val="00776B52"/>
    <w:rsid w:val="00776C15"/>
    <w:rsid w:val="00780495"/>
    <w:rsid w:val="007807F0"/>
    <w:rsid w:val="0078081C"/>
    <w:rsid w:val="007810AE"/>
    <w:rsid w:val="007812D7"/>
    <w:rsid w:val="0078147A"/>
    <w:rsid w:val="007818AB"/>
    <w:rsid w:val="00782AE0"/>
    <w:rsid w:val="007831A4"/>
    <w:rsid w:val="00783C3D"/>
    <w:rsid w:val="007841F6"/>
    <w:rsid w:val="007842FB"/>
    <w:rsid w:val="007843F9"/>
    <w:rsid w:val="00784DAA"/>
    <w:rsid w:val="007850FA"/>
    <w:rsid w:val="00785299"/>
    <w:rsid w:val="007853E2"/>
    <w:rsid w:val="0078669A"/>
    <w:rsid w:val="007868F3"/>
    <w:rsid w:val="00786C3E"/>
    <w:rsid w:val="00787187"/>
    <w:rsid w:val="00787CFF"/>
    <w:rsid w:val="0079020E"/>
    <w:rsid w:val="0079085A"/>
    <w:rsid w:val="00791BDD"/>
    <w:rsid w:val="00792256"/>
    <w:rsid w:val="0079255D"/>
    <w:rsid w:val="0079263A"/>
    <w:rsid w:val="007927CA"/>
    <w:rsid w:val="007928EA"/>
    <w:rsid w:val="00792CBE"/>
    <w:rsid w:val="00792F03"/>
    <w:rsid w:val="00792FA6"/>
    <w:rsid w:val="00792FE3"/>
    <w:rsid w:val="00793220"/>
    <w:rsid w:val="00793555"/>
    <w:rsid w:val="00793597"/>
    <w:rsid w:val="00793BB6"/>
    <w:rsid w:val="00793CB9"/>
    <w:rsid w:val="00794716"/>
    <w:rsid w:val="00795123"/>
    <w:rsid w:val="0079538B"/>
    <w:rsid w:val="007953E3"/>
    <w:rsid w:val="00795B31"/>
    <w:rsid w:val="007A0A3D"/>
    <w:rsid w:val="007A1449"/>
    <w:rsid w:val="007A1889"/>
    <w:rsid w:val="007A2260"/>
    <w:rsid w:val="007A3588"/>
    <w:rsid w:val="007A6B3C"/>
    <w:rsid w:val="007A6C16"/>
    <w:rsid w:val="007A6CBC"/>
    <w:rsid w:val="007A6ED3"/>
    <w:rsid w:val="007A6F65"/>
    <w:rsid w:val="007A7556"/>
    <w:rsid w:val="007A75FC"/>
    <w:rsid w:val="007A76D7"/>
    <w:rsid w:val="007B061C"/>
    <w:rsid w:val="007B06E4"/>
    <w:rsid w:val="007B07AE"/>
    <w:rsid w:val="007B111C"/>
    <w:rsid w:val="007B114C"/>
    <w:rsid w:val="007B15A7"/>
    <w:rsid w:val="007B1BC1"/>
    <w:rsid w:val="007B2732"/>
    <w:rsid w:val="007B2BE8"/>
    <w:rsid w:val="007B35D0"/>
    <w:rsid w:val="007B372D"/>
    <w:rsid w:val="007B3891"/>
    <w:rsid w:val="007B4907"/>
    <w:rsid w:val="007B4CA1"/>
    <w:rsid w:val="007B4EC8"/>
    <w:rsid w:val="007B56FF"/>
    <w:rsid w:val="007B588C"/>
    <w:rsid w:val="007B5C4A"/>
    <w:rsid w:val="007B6384"/>
    <w:rsid w:val="007B63CF"/>
    <w:rsid w:val="007B6446"/>
    <w:rsid w:val="007B6CFC"/>
    <w:rsid w:val="007B70B2"/>
    <w:rsid w:val="007B72EA"/>
    <w:rsid w:val="007B7529"/>
    <w:rsid w:val="007B752C"/>
    <w:rsid w:val="007B7790"/>
    <w:rsid w:val="007B7F98"/>
    <w:rsid w:val="007C0420"/>
    <w:rsid w:val="007C0881"/>
    <w:rsid w:val="007C08AF"/>
    <w:rsid w:val="007C09F6"/>
    <w:rsid w:val="007C09FD"/>
    <w:rsid w:val="007C0A8D"/>
    <w:rsid w:val="007C1271"/>
    <w:rsid w:val="007C1F2D"/>
    <w:rsid w:val="007C217E"/>
    <w:rsid w:val="007C234A"/>
    <w:rsid w:val="007C3081"/>
    <w:rsid w:val="007C32EA"/>
    <w:rsid w:val="007C3F94"/>
    <w:rsid w:val="007C5E7D"/>
    <w:rsid w:val="007C6884"/>
    <w:rsid w:val="007C6AB8"/>
    <w:rsid w:val="007C71A8"/>
    <w:rsid w:val="007C77D4"/>
    <w:rsid w:val="007D0211"/>
    <w:rsid w:val="007D0325"/>
    <w:rsid w:val="007D040E"/>
    <w:rsid w:val="007D0944"/>
    <w:rsid w:val="007D0CA4"/>
    <w:rsid w:val="007D0D6F"/>
    <w:rsid w:val="007D1481"/>
    <w:rsid w:val="007D1C15"/>
    <w:rsid w:val="007D1EFF"/>
    <w:rsid w:val="007D2059"/>
    <w:rsid w:val="007D2106"/>
    <w:rsid w:val="007D21DB"/>
    <w:rsid w:val="007D2294"/>
    <w:rsid w:val="007D23C6"/>
    <w:rsid w:val="007D263F"/>
    <w:rsid w:val="007D29FF"/>
    <w:rsid w:val="007D37E9"/>
    <w:rsid w:val="007D38A7"/>
    <w:rsid w:val="007D3DA8"/>
    <w:rsid w:val="007D477B"/>
    <w:rsid w:val="007D504B"/>
    <w:rsid w:val="007D5148"/>
    <w:rsid w:val="007D5498"/>
    <w:rsid w:val="007D5BF5"/>
    <w:rsid w:val="007D60C7"/>
    <w:rsid w:val="007D6117"/>
    <w:rsid w:val="007D61B6"/>
    <w:rsid w:val="007D67D1"/>
    <w:rsid w:val="007D6AE9"/>
    <w:rsid w:val="007D6D66"/>
    <w:rsid w:val="007D6FE0"/>
    <w:rsid w:val="007D703A"/>
    <w:rsid w:val="007D70C7"/>
    <w:rsid w:val="007D7786"/>
    <w:rsid w:val="007D78B8"/>
    <w:rsid w:val="007D7F36"/>
    <w:rsid w:val="007E0AB0"/>
    <w:rsid w:val="007E0D53"/>
    <w:rsid w:val="007E0FF8"/>
    <w:rsid w:val="007E1800"/>
    <w:rsid w:val="007E1A96"/>
    <w:rsid w:val="007E213B"/>
    <w:rsid w:val="007E2364"/>
    <w:rsid w:val="007E2C2A"/>
    <w:rsid w:val="007E3322"/>
    <w:rsid w:val="007E396E"/>
    <w:rsid w:val="007E3E7F"/>
    <w:rsid w:val="007E4232"/>
    <w:rsid w:val="007E43DA"/>
    <w:rsid w:val="007E4414"/>
    <w:rsid w:val="007E44DD"/>
    <w:rsid w:val="007E59A8"/>
    <w:rsid w:val="007E6172"/>
    <w:rsid w:val="007E634A"/>
    <w:rsid w:val="007E6B6F"/>
    <w:rsid w:val="007E7BAF"/>
    <w:rsid w:val="007F002D"/>
    <w:rsid w:val="007F0DD8"/>
    <w:rsid w:val="007F1113"/>
    <w:rsid w:val="007F1C8C"/>
    <w:rsid w:val="007F1CD2"/>
    <w:rsid w:val="007F2033"/>
    <w:rsid w:val="007F23C0"/>
    <w:rsid w:val="007F26E0"/>
    <w:rsid w:val="007F26E4"/>
    <w:rsid w:val="007F2C6F"/>
    <w:rsid w:val="007F2E50"/>
    <w:rsid w:val="007F375D"/>
    <w:rsid w:val="007F3947"/>
    <w:rsid w:val="007F3B58"/>
    <w:rsid w:val="007F4095"/>
    <w:rsid w:val="007F44E3"/>
    <w:rsid w:val="007F48C7"/>
    <w:rsid w:val="007F5D2A"/>
    <w:rsid w:val="007F5EFA"/>
    <w:rsid w:val="007F6B62"/>
    <w:rsid w:val="007F78DB"/>
    <w:rsid w:val="00800103"/>
    <w:rsid w:val="00800F05"/>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59B7"/>
    <w:rsid w:val="0080683C"/>
    <w:rsid w:val="00806A3D"/>
    <w:rsid w:val="00807C13"/>
    <w:rsid w:val="00811987"/>
    <w:rsid w:val="00812462"/>
    <w:rsid w:val="00812F84"/>
    <w:rsid w:val="00813447"/>
    <w:rsid w:val="00813F36"/>
    <w:rsid w:val="008144A4"/>
    <w:rsid w:val="008149B7"/>
    <w:rsid w:val="008150FE"/>
    <w:rsid w:val="00815797"/>
    <w:rsid w:val="0081659A"/>
    <w:rsid w:val="008165EA"/>
    <w:rsid w:val="00816E96"/>
    <w:rsid w:val="00817296"/>
    <w:rsid w:val="00817CFA"/>
    <w:rsid w:val="00817D8B"/>
    <w:rsid w:val="00817DF5"/>
    <w:rsid w:val="008209B7"/>
    <w:rsid w:val="00820CD9"/>
    <w:rsid w:val="00820DA9"/>
    <w:rsid w:val="0082111B"/>
    <w:rsid w:val="008218D2"/>
    <w:rsid w:val="00821A64"/>
    <w:rsid w:val="00821CCC"/>
    <w:rsid w:val="00821FCE"/>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1BF2"/>
    <w:rsid w:val="0083209E"/>
    <w:rsid w:val="008322ED"/>
    <w:rsid w:val="00832862"/>
    <w:rsid w:val="0083295B"/>
    <w:rsid w:val="00832E12"/>
    <w:rsid w:val="00832E1A"/>
    <w:rsid w:val="00833ADC"/>
    <w:rsid w:val="00834181"/>
    <w:rsid w:val="008342D4"/>
    <w:rsid w:val="00834B52"/>
    <w:rsid w:val="0083523B"/>
    <w:rsid w:val="008358D8"/>
    <w:rsid w:val="00836094"/>
    <w:rsid w:val="008363CE"/>
    <w:rsid w:val="008364E9"/>
    <w:rsid w:val="0083661E"/>
    <w:rsid w:val="00837141"/>
    <w:rsid w:val="00840234"/>
    <w:rsid w:val="00840B4C"/>
    <w:rsid w:val="00840BA9"/>
    <w:rsid w:val="00841FB3"/>
    <w:rsid w:val="00842243"/>
    <w:rsid w:val="008437F0"/>
    <w:rsid w:val="008438B5"/>
    <w:rsid w:val="00844082"/>
    <w:rsid w:val="008442A0"/>
    <w:rsid w:val="008447CA"/>
    <w:rsid w:val="00844A26"/>
    <w:rsid w:val="00844B37"/>
    <w:rsid w:val="0084521D"/>
    <w:rsid w:val="00845523"/>
    <w:rsid w:val="008459CB"/>
    <w:rsid w:val="00845FF3"/>
    <w:rsid w:val="00846692"/>
    <w:rsid w:val="00846CD6"/>
    <w:rsid w:val="00846F9E"/>
    <w:rsid w:val="00850311"/>
    <w:rsid w:val="008505C0"/>
    <w:rsid w:val="00850657"/>
    <w:rsid w:val="00850A66"/>
    <w:rsid w:val="008510C1"/>
    <w:rsid w:val="00851B80"/>
    <w:rsid w:val="00851D8E"/>
    <w:rsid w:val="008520D7"/>
    <w:rsid w:val="008522A0"/>
    <w:rsid w:val="00852354"/>
    <w:rsid w:val="00852D20"/>
    <w:rsid w:val="00852E84"/>
    <w:rsid w:val="00852E87"/>
    <w:rsid w:val="008545C0"/>
    <w:rsid w:val="008546BE"/>
    <w:rsid w:val="00854848"/>
    <w:rsid w:val="00855700"/>
    <w:rsid w:val="00855E3B"/>
    <w:rsid w:val="00856646"/>
    <w:rsid w:val="00856A13"/>
    <w:rsid w:val="00856E51"/>
    <w:rsid w:val="00857443"/>
    <w:rsid w:val="00857742"/>
    <w:rsid w:val="00857AEF"/>
    <w:rsid w:val="00857B12"/>
    <w:rsid w:val="00860083"/>
    <w:rsid w:val="00860EB7"/>
    <w:rsid w:val="0086104B"/>
    <w:rsid w:val="00861280"/>
    <w:rsid w:val="00861DFA"/>
    <w:rsid w:val="008621CF"/>
    <w:rsid w:val="00862209"/>
    <w:rsid w:val="008622C8"/>
    <w:rsid w:val="00862DFD"/>
    <w:rsid w:val="0086349A"/>
    <w:rsid w:val="008634E1"/>
    <w:rsid w:val="00863819"/>
    <w:rsid w:val="00863927"/>
    <w:rsid w:val="0086440E"/>
    <w:rsid w:val="00864FD0"/>
    <w:rsid w:val="008653AC"/>
    <w:rsid w:val="0086613D"/>
    <w:rsid w:val="00866A87"/>
    <w:rsid w:val="0086708F"/>
    <w:rsid w:val="00867638"/>
    <w:rsid w:val="008679DE"/>
    <w:rsid w:val="008700CD"/>
    <w:rsid w:val="0087012D"/>
    <w:rsid w:val="008701A0"/>
    <w:rsid w:val="00870E24"/>
    <w:rsid w:val="0087154A"/>
    <w:rsid w:val="008719B6"/>
    <w:rsid w:val="008719CF"/>
    <w:rsid w:val="00872BF5"/>
    <w:rsid w:val="0087439C"/>
    <w:rsid w:val="00874734"/>
    <w:rsid w:val="008765E4"/>
    <w:rsid w:val="00876B82"/>
    <w:rsid w:val="0087774A"/>
    <w:rsid w:val="00877D45"/>
    <w:rsid w:val="00877FE7"/>
    <w:rsid w:val="008809C5"/>
    <w:rsid w:val="00880A48"/>
    <w:rsid w:val="00880A51"/>
    <w:rsid w:val="00880BBC"/>
    <w:rsid w:val="00880D4C"/>
    <w:rsid w:val="0088132C"/>
    <w:rsid w:val="00881645"/>
    <w:rsid w:val="008822D1"/>
    <w:rsid w:val="00882424"/>
    <w:rsid w:val="00882ED9"/>
    <w:rsid w:val="00882F61"/>
    <w:rsid w:val="0088311F"/>
    <w:rsid w:val="008831E8"/>
    <w:rsid w:val="0088358B"/>
    <w:rsid w:val="0088363A"/>
    <w:rsid w:val="00883998"/>
    <w:rsid w:val="00884661"/>
    <w:rsid w:val="008846AC"/>
    <w:rsid w:val="008846F2"/>
    <w:rsid w:val="008848B3"/>
    <w:rsid w:val="00885499"/>
    <w:rsid w:val="00885892"/>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1AB5"/>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98E"/>
    <w:rsid w:val="00896CB2"/>
    <w:rsid w:val="008975BC"/>
    <w:rsid w:val="00897A6A"/>
    <w:rsid w:val="008A04B4"/>
    <w:rsid w:val="008A0616"/>
    <w:rsid w:val="008A0B23"/>
    <w:rsid w:val="008A1004"/>
    <w:rsid w:val="008A119B"/>
    <w:rsid w:val="008A1E2C"/>
    <w:rsid w:val="008A25E2"/>
    <w:rsid w:val="008A2F12"/>
    <w:rsid w:val="008A372D"/>
    <w:rsid w:val="008A37A9"/>
    <w:rsid w:val="008A4038"/>
    <w:rsid w:val="008A46EA"/>
    <w:rsid w:val="008A490B"/>
    <w:rsid w:val="008A6592"/>
    <w:rsid w:val="008A66C4"/>
    <w:rsid w:val="008A67E3"/>
    <w:rsid w:val="008A6B3D"/>
    <w:rsid w:val="008A6BCB"/>
    <w:rsid w:val="008A7607"/>
    <w:rsid w:val="008A782D"/>
    <w:rsid w:val="008A7AF8"/>
    <w:rsid w:val="008B02DF"/>
    <w:rsid w:val="008B0454"/>
    <w:rsid w:val="008B053E"/>
    <w:rsid w:val="008B0CA0"/>
    <w:rsid w:val="008B0FDC"/>
    <w:rsid w:val="008B1520"/>
    <w:rsid w:val="008B1552"/>
    <w:rsid w:val="008B1EEA"/>
    <w:rsid w:val="008B2400"/>
    <w:rsid w:val="008B39EC"/>
    <w:rsid w:val="008B3A70"/>
    <w:rsid w:val="008B42FF"/>
    <w:rsid w:val="008B451F"/>
    <w:rsid w:val="008B468F"/>
    <w:rsid w:val="008B4DAA"/>
    <w:rsid w:val="008B4E62"/>
    <w:rsid w:val="008B4FFF"/>
    <w:rsid w:val="008B5882"/>
    <w:rsid w:val="008B5AD1"/>
    <w:rsid w:val="008B61AA"/>
    <w:rsid w:val="008B64D9"/>
    <w:rsid w:val="008B6848"/>
    <w:rsid w:val="008B740B"/>
    <w:rsid w:val="008B76F5"/>
    <w:rsid w:val="008B7AC1"/>
    <w:rsid w:val="008B7CDD"/>
    <w:rsid w:val="008B7DEC"/>
    <w:rsid w:val="008C023D"/>
    <w:rsid w:val="008C0391"/>
    <w:rsid w:val="008C0B48"/>
    <w:rsid w:val="008C10F6"/>
    <w:rsid w:val="008C1359"/>
    <w:rsid w:val="008C15AD"/>
    <w:rsid w:val="008C17DE"/>
    <w:rsid w:val="008C1D7D"/>
    <w:rsid w:val="008C26A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55D9"/>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7CB"/>
    <w:rsid w:val="008E47DE"/>
    <w:rsid w:val="008E4A3E"/>
    <w:rsid w:val="008E4BDD"/>
    <w:rsid w:val="008E50F4"/>
    <w:rsid w:val="008E5590"/>
    <w:rsid w:val="008E680F"/>
    <w:rsid w:val="008E7033"/>
    <w:rsid w:val="008E7328"/>
    <w:rsid w:val="008F0590"/>
    <w:rsid w:val="008F0E6C"/>
    <w:rsid w:val="008F1016"/>
    <w:rsid w:val="008F1BCF"/>
    <w:rsid w:val="008F290A"/>
    <w:rsid w:val="008F2A8E"/>
    <w:rsid w:val="008F339C"/>
    <w:rsid w:val="008F3570"/>
    <w:rsid w:val="008F38DC"/>
    <w:rsid w:val="008F3E47"/>
    <w:rsid w:val="008F402B"/>
    <w:rsid w:val="008F423A"/>
    <w:rsid w:val="008F423F"/>
    <w:rsid w:val="008F4B07"/>
    <w:rsid w:val="008F510A"/>
    <w:rsid w:val="008F5D26"/>
    <w:rsid w:val="008F62D4"/>
    <w:rsid w:val="008F693C"/>
    <w:rsid w:val="008F6C2A"/>
    <w:rsid w:val="008F78E2"/>
    <w:rsid w:val="009004C2"/>
    <w:rsid w:val="00900607"/>
    <w:rsid w:val="00900790"/>
    <w:rsid w:val="009007C6"/>
    <w:rsid w:val="00900808"/>
    <w:rsid w:val="0090082D"/>
    <w:rsid w:val="00900957"/>
    <w:rsid w:val="00900F53"/>
    <w:rsid w:val="00900F59"/>
    <w:rsid w:val="009015C9"/>
    <w:rsid w:val="009027EB"/>
    <w:rsid w:val="00902948"/>
    <w:rsid w:val="0090307F"/>
    <w:rsid w:val="009031B1"/>
    <w:rsid w:val="00903461"/>
    <w:rsid w:val="00903510"/>
    <w:rsid w:val="00903641"/>
    <w:rsid w:val="00903733"/>
    <w:rsid w:val="00904241"/>
    <w:rsid w:val="009046DF"/>
    <w:rsid w:val="00905082"/>
    <w:rsid w:val="00905F0E"/>
    <w:rsid w:val="00906868"/>
    <w:rsid w:val="009068F5"/>
    <w:rsid w:val="00906E24"/>
    <w:rsid w:val="00907555"/>
    <w:rsid w:val="00907649"/>
    <w:rsid w:val="009076FA"/>
    <w:rsid w:val="0090790B"/>
    <w:rsid w:val="009120F6"/>
    <w:rsid w:val="009122CA"/>
    <w:rsid w:val="00912347"/>
    <w:rsid w:val="00912C0B"/>
    <w:rsid w:val="00912EB2"/>
    <w:rsid w:val="009137DF"/>
    <w:rsid w:val="00914513"/>
    <w:rsid w:val="009154FE"/>
    <w:rsid w:val="00916820"/>
    <w:rsid w:val="00916C49"/>
    <w:rsid w:val="00916F58"/>
    <w:rsid w:val="009175B8"/>
    <w:rsid w:val="009175D8"/>
    <w:rsid w:val="00917D34"/>
    <w:rsid w:val="00917E59"/>
    <w:rsid w:val="0092003B"/>
    <w:rsid w:val="009207D9"/>
    <w:rsid w:val="00921268"/>
    <w:rsid w:val="009215F1"/>
    <w:rsid w:val="00921ABF"/>
    <w:rsid w:val="0092228C"/>
    <w:rsid w:val="00922384"/>
    <w:rsid w:val="009226E2"/>
    <w:rsid w:val="00922B7B"/>
    <w:rsid w:val="00922C77"/>
    <w:rsid w:val="00923504"/>
    <w:rsid w:val="009238B9"/>
    <w:rsid w:val="00924118"/>
    <w:rsid w:val="0092441F"/>
    <w:rsid w:val="00924526"/>
    <w:rsid w:val="00924A07"/>
    <w:rsid w:val="00924FD8"/>
    <w:rsid w:val="009254B1"/>
    <w:rsid w:val="009255C9"/>
    <w:rsid w:val="0092606C"/>
    <w:rsid w:val="00926374"/>
    <w:rsid w:val="0092643F"/>
    <w:rsid w:val="009273FB"/>
    <w:rsid w:val="00927603"/>
    <w:rsid w:val="0092790D"/>
    <w:rsid w:val="00930143"/>
    <w:rsid w:val="009305F6"/>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3D86"/>
    <w:rsid w:val="0093456B"/>
    <w:rsid w:val="009346BE"/>
    <w:rsid w:val="00935619"/>
    <w:rsid w:val="009358A1"/>
    <w:rsid w:val="00935D32"/>
    <w:rsid w:val="0093614B"/>
    <w:rsid w:val="00936348"/>
    <w:rsid w:val="00936CC1"/>
    <w:rsid w:val="00937568"/>
    <w:rsid w:val="009378C7"/>
    <w:rsid w:val="00937DB6"/>
    <w:rsid w:val="0094047E"/>
    <w:rsid w:val="009411CA"/>
    <w:rsid w:val="009415A4"/>
    <w:rsid w:val="00941E6B"/>
    <w:rsid w:val="009434B1"/>
    <w:rsid w:val="0094383E"/>
    <w:rsid w:val="00943890"/>
    <w:rsid w:val="00943CEB"/>
    <w:rsid w:val="00944154"/>
    <w:rsid w:val="009443C5"/>
    <w:rsid w:val="00944652"/>
    <w:rsid w:val="0094506E"/>
    <w:rsid w:val="009461B4"/>
    <w:rsid w:val="00946641"/>
    <w:rsid w:val="00946A06"/>
    <w:rsid w:val="00946A16"/>
    <w:rsid w:val="0094795C"/>
    <w:rsid w:val="00947F7A"/>
    <w:rsid w:val="00950099"/>
    <w:rsid w:val="009501FA"/>
    <w:rsid w:val="00950836"/>
    <w:rsid w:val="00950FEC"/>
    <w:rsid w:val="00951606"/>
    <w:rsid w:val="00951EE3"/>
    <w:rsid w:val="0095212F"/>
    <w:rsid w:val="0095331A"/>
    <w:rsid w:val="00953DD9"/>
    <w:rsid w:val="00954845"/>
    <w:rsid w:val="009551F8"/>
    <w:rsid w:val="009557D9"/>
    <w:rsid w:val="009560EC"/>
    <w:rsid w:val="00956317"/>
    <w:rsid w:val="00956620"/>
    <w:rsid w:val="00956697"/>
    <w:rsid w:val="00956DDF"/>
    <w:rsid w:val="0096000B"/>
    <w:rsid w:val="00960DFF"/>
    <w:rsid w:val="009618AE"/>
    <w:rsid w:val="00961ADB"/>
    <w:rsid w:val="00961EE5"/>
    <w:rsid w:val="00962907"/>
    <w:rsid w:val="00962CD6"/>
    <w:rsid w:val="00963450"/>
    <w:rsid w:val="009634F9"/>
    <w:rsid w:val="00963514"/>
    <w:rsid w:val="00963DEB"/>
    <w:rsid w:val="00963EAF"/>
    <w:rsid w:val="009641B4"/>
    <w:rsid w:val="009648B0"/>
    <w:rsid w:val="00964DB6"/>
    <w:rsid w:val="0096532D"/>
    <w:rsid w:val="00965570"/>
    <w:rsid w:val="0096678E"/>
    <w:rsid w:val="00966AB3"/>
    <w:rsid w:val="00966B8D"/>
    <w:rsid w:val="00966BDD"/>
    <w:rsid w:val="00966CDE"/>
    <w:rsid w:val="00967230"/>
    <w:rsid w:val="00967B7A"/>
    <w:rsid w:val="00970095"/>
    <w:rsid w:val="0097070D"/>
    <w:rsid w:val="009707D3"/>
    <w:rsid w:val="009708CB"/>
    <w:rsid w:val="00970B28"/>
    <w:rsid w:val="0097109E"/>
    <w:rsid w:val="00971722"/>
    <w:rsid w:val="00971806"/>
    <w:rsid w:val="00971C2D"/>
    <w:rsid w:val="00972194"/>
    <w:rsid w:val="009721DA"/>
    <w:rsid w:val="00972C7E"/>
    <w:rsid w:val="0097447B"/>
    <w:rsid w:val="0097455C"/>
    <w:rsid w:val="0097460A"/>
    <w:rsid w:val="009748CF"/>
    <w:rsid w:val="00974BA8"/>
    <w:rsid w:val="009750CB"/>
    <w:rsid w:val="0097521E"/>
    <w:rsid w:val="00975503"/>
    <w:rsid w:val="009759F3"/>
    <w:rsid w:val="00975B41"/>
    <w:rsid w:val="00975F78"/>
    <w:rsid w:val="009760E9"/>
    <w:rsid w:val="00976389"/>
    <w:rsid w:val="00976761"/>
    <w:rsid w:val="00976BD5"/>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A8A"/>
    <w:rsid w:val="00982BA9"/>
    <w:rsid w:val="00982D33"/>
    <w:rsid w:val="00983D41"/>
    <w:rsid w:val="00983EA3"/>
    <w:rsid w:val="00983F2D"/>
    <w:rsid w:val="009848E3"/>
    <w:rsid w:val="00984994"/>
    <w:rsid w:val="0098513D"/>
    <w:rsid w:val="0098582C"/>
    <w:rsid w:val="0098638A"/>
    <w:rsid w:val="009867E7"/>
    <w:rsid w:val="009870E0"/>
    <w:rsid w:val="009875F8"/>
    <w:rsid w:val="00987859"/>
    <w:rsid w:val="00987ADD"/>
    <w:rsid w:val="009904EE"/>
    <w:rsid w:val="00990520"/>
    <w:rsid w:val="00990B95"/>
    <w:rsid w:val="00990BA8"/>
    <w:rsid w:val="00990C28"/>
    <w:rsid w:val="00990C82"/>
    <w:rsid w:val="00991432"/>
    <w:rsid w:val="009914F6"/>
    <w:rsid w:val="00991743"/>
    <w:rsid w:val="00992351"/>
    <w:rsid w:val="0099263E"/>
    <w:rsid w:val="009927D4"/>
    <w:rsid w:val="009927E4"/>
    <w:rsid w:val="00992F85"/>
    <w:rsid w:val="0099317A"/>
    <w:rsid w:val="0099369E"/>
    <w:rsid w:val="00993785"/>
    <w:rsid w:val="009943B5"/>
    <w:rsid w:val="0099476A"/>
    <w:rsid w:val="00994A21"/>
    <w:rsid w:val="00994D64"/>
    <w:rsid w:val="00994E14"/>
    <w:rsid w:val="00995000"/>
    <w:rsid w:val="009958D9"/>
    <w:rsid w:val="00995A92"/>
    <w:rsid w:val="00996365"/>
    <w:rsid w:val="00996754"/>
    <w:rsid w:val="00996A5C"/>
    <w:rsid w:val="00997088"/>
    <w:rsid w:val="009974D8"/>
    <w:rsid w:val="009A02E3"/>
    <w:rsid w:val="009A1CA4"/>
    <w:rsid w:val="009A313B"/>
    <w:rsid w:val="009A3910"/>
    <w:rsid w:val="009A3F8E"/>
    <w:rsid w:val="009A439C"/>
    <w:rsid w:val="009A46F9"/>
    <w:rsid w:val="009A48CE"/>
    <w:rsid w:val="009A4E31"/>
    <w:rsid w:val="009A4EA8"/>
    <w:rsid w:val="009A5339"/>
    <w:rsid w:val="009A539F"/>
    <w:rsid w:val="009A5724"/>
    <w:rsid w:val="009A6502"/>
    <w:rsid w:val="009A71B3"/>
    <w:rsid w:val="009A760E"/>
    <w:rsid w:val="009A79BD"/>
    <w:rsid w:val="009A7DAA"/>
    <w:rsid w:val="009B00E4"/>
    <w:rsid w:val="009B0117"/>
    <w:rsid w:val="009B127F"/>
    <w:rsid w:val="009B12C3"/>
    <w:rsid w:val="009B1672"/>
    <w:rsid w:val="009B1B3D"/>
    <w:rsid w:val="009B1D13"/>
    <w:rsid w:val="009B2A55"/>
    <w:rsid w:val="009B2ACA"/>
    <w:rsid w:val="009B2EB3"/>
    <w:rsid w:val="009B2F30"/>
    <w:rsid w:val="009B3153"/>
    <w:rsid w:val="009B3A89"/>
    <w:rsid w:val="009B3E81"/>
    <w:rsid w:val="009B4762"/>
    <w:rsid w:val="009B50BF"/>
    <w:rsid w:val="009B54EE"/>
    <w:rsid w:val="009B6C20"/>
    <w:rsid w:val="009B7069"/>
    <w:rsid w:val="009B717E"/>
    <w:rsid w:val="009B7AC3"/>
    <w:rsid w:val="009C0036"/>
    <w:rsid w:val="009C0151"/>
    <w:rsid w:val="009C02F1"/>
    <w:rsid w:val="009C173A"/>
    <w:rsid w:val="009C1767"/>
    <w:rsid w:val="009C1D83"/>
    <w:rsid w:val="009C204B"/>
    <w:rsid w:val="009C22B3"/>
    <w:rsid w:val="009C3222"/>
    <w:rsid w:val="009C3DCF"/>
    <w:rsid w:val="009C3E81"/>
    <w:rsid w:val="009C4138"/>
    <w:rsid w:val="009C4E14"/>
    <w:rsid w:val="009C5133"/>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5BF9"/>
    <w:rsid w:val="009D6455"/>
    <w:rsid w:val="009D681E"/>
    <w:rsid w:val="009D71C4"/>
    <w:rsid w:val="009E0287"/>
    <w:rsid w:val="009E13C9"/>
    <w:rsid w:val="009E1532"/>
    <w:rsid w:val="009E154E"/>
    <w:rsid w:val="009E224F"/>
    <w:rsid w:val="009E3246"/>
    <w:rsid w:val="009E33EC"/>
    <w:rsid w:val="009E3F59"/>
    <w:rsid w:val="009E450B"/>
    <w:rsid w:val="009E4529"/>
    <w:rsid w:val="009E55FF"/>
    <w:rsid w:val="009E578D"/>
    <w:rsid w:val="009E5A84"/>
    <w:rsid w:val="009E5E1B"/>
    <w:rsid w:val="009E6275"/>
    <w:rsid w:val="009E6410"/>
    <w:rsid w:val="009E67E9"/>
    <w:rsid w:val="009E704A"/>
    <w:rsid w:val="009E7357"/>
    <w:rsid w:val="009E73BD"/>
    <w:rsid w:val="009E79B9"/>
    <w:rsid w:val="009E7B88"/>
    <w:rsid w:val="009F05B0"/>
    <w:rsid w:val="009F127A"/>
    <w:rsid w:val="009F1649"/>
    <w:rsid w:val="009F24D4"/>
    <w:rsid w:val="009F2C7B"/>
    <w:rsid w:val="009F2F60"/>
    <w:rsid w:val="009F3A8F"/>
    <w:rsid w:val="009F3B55"/>
    <w:rsid w:val="009F3DE1"/>
    <w:rsid w:val="009F4584"/>
    <w:rsid w:val="009F464D"/>
    <w:rsid w:val="009F4F07"/>
    <w:rsid w:val="009F4F2F"/>
    <w:rsid w:val="009F4F47"/>
    <w:rsid w:val="009F51D9"/>
    <w:rsid w:val="009F560F"/>
    <w:rsid w:val="009F65BA"/>
    <w:rsid w:val="009F680B"/>
    <w:rsid w:val="009F7BEE"/>
    <w:rsid w:val="009F7DD5"/>
    <w:rsid w:val="00A00094"/>
    <w:rsid w:val="00A00426"/>
    <w:rsid w:val="00A005C7"/>
    <w:rsid w:val="00A01A19"/>
    <w:rsid w:val="00A02408"/>
    <w:rsid w:val="00A02747"/>
    <w:rsid w:val="00A02941"/>
    <w:rsid w:val="00A02A07"/>
    <w:rsid w:val="00A02A2E"/>
    <w:rsid w:val="00A03043"/>
    <w:rsid w:val="00A030CC"/>
    <w:rsid w:val="00A0310F"/>
    <w:rsid w:val="00A0359D"/>
    <w:rsid w:val="00A03BC9"/>
    <w:rsid w:val="00A03CC0"/>
    <w:rsid w:val="00A04204"/>
    <w:rsid w:val="00A04450"/>
    <w:rsid w:val="00A048E3"/>
    <w:rsid w:val="00A0542A"/>
    <w:rsid w:val="00A05856"/>
    <w:rsid w:val="00A05F3B"/>
    <w:rsid w:val="00A05F42"/>
    <w:rsid w:val="00A0604A"/>
    <w:rsid w:val="00A075CA"/>
    <w:rsid w:val="00A076A1"/>
    <w:rsid w:val="00A077DD"/>
    <w:rsid w:val="00A07DB3"/>
    <w:rsid w:val="00A10231"/>
    <w:rsid w:val="00A10356"/>
    <w:rsid w:val="00A10614"/>
    <w:rsid w:val="00A10650"/>
    <w:rsid w:val="00A107AB"/>
    <w:rsid w:val="00A109FA"/>
    <w:rsid w:val="00A111F1"/>
    <w:rsid w:val="00A1219F"/>
    <w:rsid w:val="00A1273D"/>
    <w:rsid w:val="00A12A13"/>
    <w:rsid w:val="00A12C04"/>
    <w:rsid w:val="00A13CC4"/>
    <w:rsid w:val="00A13D93"/>
    <w:rsid w:val="00A1407B"/>
    <w:rsid w:val="00A151EF"/>
    <w:rsid w:val="00A15378"/>
    <w:rsid w:val="00A1598A"/>
    <w:rsid w:val="00A15ED5"/>
    <w:rsid w:val="00A171CD"/>
    <w:rsid w:val="00A17246"/>
    <w:rsid w:val="00A172FA"/>
    <w:rsid w:val="00A176A5"/>
    <w:rsid w:val="00A17CFF"/>
    <w:rsid w:val="00A17D55"/>
    <w:rsid w:val="00A20243"/>
    <w:rsid w:val="00A2055F"/>
    <w:rsid w:val="00A205A7"/>
    <w:rsid w:val="00A20EA5"/>
    <w:rsid w:val="00A20FBC"/>
    <w:rsid w:val="00A21674"/>
    <w:rsid w:val="00A217A7"/>
    <w:rsid w:val="00A21C09"/>
    <w:rsid w:val="00A21D11"/>
    <w:rsid w:val="00A21D55"/>
    <w:rsid w:val="00A21F38"/>
    <w:rsid w:val="00A221A2"/>
    <w:rsid w:val="00A22261"/>
    <w:rsid w:val="00A22543"/>
    <w:rsid w:val="00A225A5"/>
    <w:rsid w:val="00A22BCD"/>
    <w:rsid w:val="00A22F09"/>
    <w:rsid w:val="00A2365E"/>
    <w:rsid w:val="00A23F3F"/>
    <w:rsid w:val="00A23F83"/>
    <w:rsid w:val="00A23FC8"/>
    <w:rsid w:val="00A242CA"/>
    <w:rsid w:val="00A249AE"/>
    <w:rsid w:val="00A24E23"/>
    <w:rsid w:val="00A25823"/>
    <w:rsid w:val="00A25B99"/>
    <w:rsid w:val="00A25BF6"/>
    <w:rsid w:val="00A25BFB"/>
    <w:rsid w:val="00A25CCC"/>
    <w:rsid w:val="00A26227"/>
    <w:rsid w:val="00A26571"/>
    <w:rsid w:val="00A26C4E"/>
    <w:rsid w:val="00A27247"/>
    <w:rsid w:val="00A27672"/>
    <w:rsid w:val="00A3014C"/>
    <w:rsid w:val="00A30C4D"/>
    <w:rsid w:val="00A30D30"/>
    <w:rsid w:val="00A31A38"/>
    <w:rsid w:val="00A31C0D"/>
    <w:rsid w:val="00A32917"/>
    <w:rsid w:val="00A33435"/>
    <w:rsid w:val="00A336CC"/>
    <w:rsid w:val="00A336CD"/>
    <w:rsid w:val="00A33B7B"/>
    <w:rsid w:val="00A33BC9"/>
    <w:rsid w:val="00A3412D"/>
    <w:rsid w:val="00A34B77"/>
    <w:rsid w:val="00A350E8"/>
    <w:rsid w:val="00A35640"/>
    <w:rsid w:val="00A35B4F"/>
    <w:rsid w:val="00A35D48"/>
    <w:rsid w:val="00A36017"/>
    <w:rsid w:val="00A36527"/>
    <w:rsid w:val="00A367BE"/>
    <w:rsid w:val="00A37493"/>
    <w:rsid w:val="00A377A4"/>
    <w:rsid w:val="00A37FC1"/>
    <w:rsid w:val="00A400C1"/>
    <w:rsid w:val="00A40155"/>
    <w:rsid w:val="00A408F9"/>
    <w:rsid w:val="00A40A8C"/>
    <w:rsid w:val="00A40AFF"/>
    <w:rsid w:val="00A4124D"/>
    <w:rsid w:val="00A413DC"/>
    <w:rsid w:val="00A41D59"/>
    <w:rsid w:val="00A41E85"/>
    <w:rsid w:val="00A421E7"/>
    <w:rsid w:val="00A42337"/>
    <w:rsid w:val="00A42926"/>
    <w:rsid w:val="00A429B3"/>
    <w:rsid w:val="00A43CC7"/>
    <w:rsid w:val="00A43DFD"/>
    <w:rsid w:val="00A440A2"/>
    <w:rsid w:val="00A4460A"/>
    <w:rsid w:val="00A44B6B"/>
    <w:rsid w:val="00A44FDE"/>
    <w:rsid w:val="00A45081"/>
    <w:rsid w:val="00A450FA"/>
    <w:rsid w:val="00A45404"/>
    <w:rsid w:val="00A455E6"/>
    <w:rsid w:val="00A45955"/>
    <w:rsid w:val="00A45EF0"/>
    <w:rsid w:val="00A461D8"/>
    <w:rsid w:val="00A4642F"/>
    <w:rsid w:val="00A468B7"/>
    <w:rsid w:val="00A4726A"/>
    <w:rsid w:val="00A4754A"/>
    <w:rsid w:val="00A47F9A"/>
    <w:rsid w:val="00A5049D"/>
    <w:rsid w:val="00A5077D"/>
    <w:rsid w:val="00A512DF"/>
    <w:rsid w:val="00A51859"/>
    <w:rsid w:val="00A52BAF"/>
    <w:rsid w:val="00A546E3"/>
    <w:rsid w:val="00A55ED4"/>
    <w:rsid w:val="00A57D42"/>
    <w:rsid w:val="00A57E22"/>
    <w:rsid w:val="00A6016F"/>
    <w:rsid w:val="00A602AC"/>
    <w:rsid w:val="00A6073A"/>
    <w:rsid w:val="00A60940"/>
    <w:rsid w:val="00A61586"/>
    <w:rsid w:val="00A61B11"/>
    <w:rsid w:val="00A61BFB"/>
    <w:rsid w:val="00A6200D"/>
    <w:rsid w:val="00A6243E"/>
    <w:rsid w:val="00A62827"/>
    <w:rsid w:val="00A62CB9"/>
    <w:rsid w:val="00A62E39"/>
    <w:rsid w:val="00A62E73"/>
    <w:rsid w:val="00A63530"/>
    <w:rsid w:val="00A63B4C"/>
    <w:rsid w:val="00A63CA5"/>
    <w:rsid w:val="00A63EF7"/>
    <w:rsid w:val="00A64194"/>
    <w:rsid w:val="00A644D4"/>
    <w:rsid w:val="00A648A1"/>
    <w:rsid w:val="00A65DB2"/>
    <w:rsid w:val="00A67132"/>
    <w:rsid w:val="00A70504"/>
    <w:rsid w:val="00A71027"/>
    <w:rsid w:val="00A71139"/>
    <w:rsid w:val="00A712E4"/>
    <w:rsid w:val="00A7173C"/>
    <w:rsid w:val="00A72190"/>
    <w:rsid w:val="00A7282F"/>
    <w:rsid w:val="00A729A1"/>
    <w:rsid w:val="00A73DDA"/>
    <w:rsid w:val="00A74320"/>
    <w:rsid w:val="00A75303"/>
    <w:rsid w:val="00A7562C"/>
    <w:rsid w:val="00A75DC9"/>
    <w:rsid w:val="00A7686D"/>
    <w:rsid w:val="00A76A17"/>
    <w:rsid w:val="00A76F33"/>
    <w:rsid w:val="00A800D4"/>
    <w:rsid w:val="00A80938"/>
    <w:rsid w:val="00A80DB3"/>
    <w:rsid w:val="00A82102"/>
    <w:rsid w:val="00A8222A"/>
    <w:rsid w:val="00A82CC5"/>
    <w:rsid w:val="00A82F94"/>
    <w:rsid w:val="00A83091"/>
    <w:rsid w:val="00A84401"/>
    <w:rsid w:val="00A84589"/>
    <w:rsid w:val="00A84660"/>
    <w:rsid w:val="00A84C39"/>
    <w:rsid w:val="00A868F3"/>
    <w:rsid w:val="00A86E10"/>
    <w:rsid w:val="00A8714A"/>
    <w:rsid w:val="00A87B2E"/>
    <w:rsid w:val="00A87F05"/>
    <w:rsid w:val="00A9012E"/>
    <w:rsid w:val="00A9073B"/>
    <w:rsid w:val="00A90F96"/>
    <w:rsid w:val="00A91AE7"/>
    <w:rsid w:val="00A91B17"/>
    <w:rsid w:val="00A91CDB"/>
    <w:rsid w:val="00A91F23"/>
    <w:rsid w:val="00A927A6"/>
    <w:rsid w:val="00A92E56"/>
    <w:rsid w:val="00A932D2"/>
    <w:rsid w:val="00A939FE"/>
    <w:rsid w:val="00A93A6F"/>
    <w:rsid w:val="00A94237"/>
    <w:rsid w:val="00A94CCF"/>
    <w:rsid w:val="00A950A6"/>
    <w:rsid w:val="00A95D69"/>
    <w:rsid w:val="00A96180"/>
    <w:rsid w:val="00A96886"/>
    <w:rsid w:val="00A96E23"/>
    <w:rsid w:val="00A96E31"/>
    <w:rsid w:val="00A97ACC"/>
    <w:rsid w:val="00AA008A"/>
    <w:rsid w:val="00AA00E6"/>
    <w:rsid w:val="00AA0368"/>
    <w:rsid w:val="00AA0756"/>
    <w:rsid w:val="00AA1972"/>
    <w:rsid w:val="00AA19C6"/>
    <w:rsid w:val="00AA1B8E"/>
    <w:rsid w:val="00AA2011"/>
    <w:rsid w:val="00AA2587"/>
    <w:rsid w:val="00AA2945"/>
    <w:rsid w:val="00AA2F7A"/>
    <w:rsid w:val="00AA353D"/>
    <w:rsid w:val="00AA399C"/>
    <w:rsid w:val="00AA3AB9"/>
    <w:rsid w:val="00AA3D5B"/>
    <w:rsid w:val="00AA409B"/>
    <w:rsid w:val="00AA5700"/>
    <w:rsid w:val="00AA62A5"/>
    <w:rsid w:val="00AA688F"/>
    <w:rsid w:val="00AA6E83"/>
    <w:rsid w:val="00AA71A1"/>
    <w:rsid w:val="00AA7FC8"/>
    <w:rsid w:val="00AB02BB"/>
    <w:rsid w:val="00AB06D6"/>
    <w:rsid w:val="00AB0872"/>
    <w:rsid w:val="00AB09F2"/>
    <w:rsid w:val="00AB169A"/>
    <w:rsid w:val="00AB181B"/>
    <w:rsid w:val="00AB1A29"/>
    <w:rsid w:val="00AB2414"/>
    <w:rsid w:val="00AB2921"/>
    <w:rsid w:val="00AB2B4A"/>
    <w:rsid w:val="00AB2B8C"/>
    <w:rsid w:val="00AB2FCD"/>
    <w:rsid w:val="00AB310B"/>
    <w:rsid w:val="00AB527F"/>
    <w:rsid w:val="00AB606C"/>
    <w:rsid w:val="00AB6552"/>
    <w:rsid w:val="00AB6914"/>
    <w:rsid w:val="00AB6947"/>
    <w:rsid w:val="00AB71F5"/>
    <w:rsid w:val="00AB7581"/>
    <w:rsid w:val="00AB7700"/>
    <w:rsid w:val="00AB7A42"/>
    <w:rsid w:val="00AB7A59"/>
    <w:rsid w:val="00AB7FF6"/>
    <w:rsid w:val="00AC0B82"/>
    <w:rsid w:val="00AC0D40"/>
    <w:rsid w:val="00AC117F"/>
    <w:rsid w:val="00AC12B6"/>
    <w:rsid w:val="00AC1E09"/>
    <w:rsid w:val="00AC217E"/>
    <w:rsid w:val="00AC2E40"/>
    <w:rsid w:val="00AC3316"/>
    <w:rsid w:val="00AC3454"/>
    <w:rsid w:val="00AC51EC"/>
    <w:rsid w:val="00AC5FE6"/>
    <w:rsid w:val="00AC7741"/>
    <w:rsid w:val="00AC7EBD"/>
    <w:rsid w:val="00AD06F0"/>
    <w:rsid w:val="00AD103C"/>
    <w:rsid w:val="00AD1BBC"/>
    <w:rsid w:val="00AD2150"/>
    <w:rsid w:val="00AD2159"/>
    <w:rsid w:val="00AD2CFB"/>
    <w:rsid w:val="00AD32F0"/>
    <w:rsid w:val="00AD3B32"/>
    <w:rsid w:val="00AD3D99"/>
    <w:rsid w:val="00AD4E77"/>
    <w:rsid w:val="00AD572E"/>
    <w:rsid w:val="00AD5CD8"/>
    <w:rsid w:val="00AD5E67"/>
    <w:rsid w:val="00AD5F44"/>
    <w:rsid w:val="00AD603C"/>
    <w:rsid w:val="00AD60D1"/>
    <w:rsid w:val="00AD670F"/>
    <w:rsid w:val="00AD69B4"/>
    <w:rsid w:val="00AD6A53"/>
    <w:rsid w:val="00AD6C08"/>
    <w:rsid w:val="00AD759E"/>
    <w:rsid w:val="00AE0483"/>
    <w:rsid w:val="00AE0917"/>
    <w:rsid w:val="00AE0995"/>
    <w:rsid w:val="00AE103A"/>
    <w:rsid w:val="00AE11FB"/>
    <w:rsid w:val="00AE16AA"/>
    <w:rsid w:val="00AE2028"/>
    <w:rsid w:val="00AE23B0"/>
    <w:rsid w:val="00AE2BB2"/>
    <w:rsid w:val="00AE2CDB"/>
    <w:rsid w:val="00AE32F2"/>
    <w:rsid w:val="00AE378C"/>
    <w:rsid w:val="00AE3A2D"/>
    <w:rsid w:val="00AE450B"/>
    <w:rsid w:val="00AE461B"/>
    <w:rsid w:val="00AE46C4"/>
    <w:rsid w:val="00AE4BDD"/>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EF8"/>
    <w:rsid w:val="00AF11B6"/>
    <w:rsid w:val="00AF1D9A"/>
    <w:rsid w:val="00AF1F1D"/>
    <w:rsid w:val="00AF1F64"/>
    <w:rsid w:val="00AF2372"/>
    <w:rsid w:val="00AF289B"/>
    <w:rsid w:val="00AF2C60"/>
    <w:rsid w:val="00AF2FA2"/>
    <w:rsid w:val="00AF30FD"/>
    <w:rsid w:val="00AF395B"/>
    <w:rsid w:val="00AF3AB8"/>
    <w:rsid w:val="00AF531E"/>
    <w:rsid w:val="00AF57C4"/>
    <w:rsid w:val="00AF5DCC"/>
    <w:rsid w:val="00AF68C7"/>
    <w:rsid w:val="00AF6E80"/>
    <w:rsid w:val="00AF75A5"/>
    <w:rsid w:val="00AF776D"/>
    <w:rsid w:val="00AF7B48"/>
    <w:rsid w:val="00AF7B7F"/>
    <w:rsid w:val="00B0071E"/>
    <w:rsid w:val="00B01502"/>
    <w:rsid w:val="00B0151F"/>
    <w:rsid w:val="00B0255D"/>
    <w:rsid w:val="00B025CB"/>
    <w:rsid w:val="00B02728"/>
    <w:rsid w:val="00B037CE"/>
    <w:rsid w:val="00B03A8A"/>
    <w:rsid w:val="00B03CC5"/>
    <w:rsid w:val="00B04227"/>
    <w:rsid w:val="00B04597"/>
    <w:rsid w:val="00B04684"/>
    <w:rsid w:val="00B051F4"/>
    <w:rsid w:val="00B051F6"/>
    <w:rsid w:val="00B052CA"/>
    <w:rsid w:val="00B057C6"/>
    <w:rsid w:val="00B059CF"/>
    <w:rsid w:val="00B06346"/>
    <w:rsid w:val="00B06A2C"/>
    <w:rsid w:val="00B06BC5"/>
    <w:rsid w:val="00B06D59"/>
    <w:rsid w:val="00B070B7"/>
    <w:rsid w:val="00B07177"/>
    <w:rsid w:val="00B1052F"/>
    <w:rsid w:val="00B10E08"/>
    <w:rsid w:val="00B1163D"/>
    <w:rsid w:val="00B11EAB"/>
    <w:rsid w:val="00B125BA"/>
    <w:rsid w:val="00B128F5"/>
    <w:rsid w:val="00B1341C"/>
    <w:rsid w:val="00B13498"/>
    <w:rsid w:val="00B13CEA"/>
    <w:rsid w:val="00B140BB"/>
    <w:rsid w:val="00B152D6"/>
    <w:rsid w:val="00B1573E"/>
    <w:rsid w:val="00B15938"/>
    <w:rsid w:val="00B15E73"/>
    <w:rsid w:val="00B16FFD"/>
    <w:rsid w:val="00B1715F"/>
    <w:rsid w:val="00B1734D"/>
    <w:rsid w:val="00B173E1"/>
    <w:rsid w:val="00B201EF"/>
    <w:rsid w:val="00B20403"/>
    <w:rsid w:val="00B208FD"/>
    <w:rsid w:val="00B20EC6"/>
    <w:rsid w:val="00B2118B"/>
    <w:rsid w:val="00B21817"/>
    <w:rsid w:val="00B21DDD"/>
    <w:rsid w:val="00B220F9"/>
    <w:rsid w:val="00B22260"/>
    <w:rsid w:val="00B222DC"/>
    <w:rsid w:val="00B225C4"/>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0BB0"/>
    <w:rsid w:val="00B315A2"/>
    <w:rsid w:val="00B31ABA"/>
    <w:rsid w:val="00B31C19"/>
    <w:rsid w:val="00B32103"/>
    <w:rsid w:val="00B32336"/>
    <w:rsid w:val="00B327FF"/>
    <w:rsid w:val="00B32DEC"/>
    <w:rsid w:val="00B32EAA"/>
    <w:rsid w:val="00B342E6"/>
    <w:rsid w:val="00B34AD9"/>
    <w:rsid w:val="00B35129"/>
    <w:rsid w:val="00B36078"/>
    <w:rsid w:val="00B36383"/>
    <w:rsid w:val="00B36DAE"/>
    <w:rsid w:val="00B371A7"/>
    <w:rsid w:val="00B37311"/>
    <w:rsid w:val="00B374E9"/>
    <w:rsid w:val="00B40616"/>
    <w:rsid w:val="00B409EC"/>
    <w:rsid w:val="00B41194"/>
    <w:rsid w:val="00B41824"/>
    <w:rsid w:val="00B41AAE"/>
    <w:rsid w:val="00B41B20"/>
    <w:rsid w:val="00B41B65"/>
    <w:rsid w:val="00B41BF8"/>
    <w:rsid w:val="00B423C4"/>
    <w:rsid w:val="00B4266B"/>
    <w:rsid w:val="00B4436A"/>
    <w:rsid w:val="00B445A3"/>
    <w:rsid w:val="00B445CB"/>
    <w:rsid w:val="00B445ED"/>
    <w:rsid w:val="00B44C61"/>
    <w:rsid w:val="00B454F2"/>
    <w:rsid w:val="00B45744"/>
    <w:rsid w:val="00B458E4"/>
    <w:rsid w:val="00B45BED"/>
    <w:rsid w:val="00B4602E"/>
    <w:rsid w:val="00B460DF"/>
    <w:rsid w:val="00B47126"/>
    <w:rsid w:val="00B47A41"/>
    <w:rsid w:val="00B501B9"/>
    <w:rsid w:val="00B5123F"/>
    <w:rsid w:val="00B52177"/>
    <w:rsid w:val="00B5225C"/>
    <w:rsid w:val="00B52809"/>
    <w:rsid w:val="00B5287D"/>
    <w:rsid w:val="00B528B2"/>
    <w:rsid w:val="00B52C85"/>
    <w:rsid w:val="00B53732"/>
    <w:rsid w:val="00B53ACD"/>
    <w:rsid w:val="00B53AE7"/>
    <w:rsid w:val="00B53CB9"/>
    <w:rsid w:val="00B54105"/>
    <w:rsid w:val="00B541A9"/>
    <w:rsid w:val="00B542A1"/>
    <w:rsid w:val="00B546A6"/>
    <w:rsid w:val="00B54FC5"/>
    <w:rsid w:val="00B557A2"/>
    <w:rsid w:val="00B5591C"/>
    <w:rsid w:val="00B55B0B"/>
    <w:rsid w:val="00B55BDD"/>
    <w:rsid w:val="00B55DAC"/>
    <w:rsid w:val="00B5625A"/>
    <w:rsid w:val="00B565E6"/>
    <w:rsid w:val="00B56D10"/>
    <w:rsid w:val="00B56E02"/>
    <w:rsid w:val="00B57F3F"/>
    <w:rsid w:val="00B60271"/>
    <w:rsid w:val="00B60348"/>
    <w:rsid w:val="00B60BF2"/>
    <w:rsid w:val="00B60CEC"/>
    <w:rsid w:val="00B615A8"/>
    <w:rsid w:val="00B62436"/>
    <w:rsid w:val="00B62BCA"/>
    <w:rsid w:val="00B62CFD"/>
    <w:rsid w:val="00B62E22"/>
    <w:rsid w:val="00B6394F"/>
    <w:rsid w:val="00B63A05"/>
    <w:rsid w:val="00B63A12"/>
    <w:rsid w:val="00B63AC1"/>
    <w:rsid w:val="00B63D38"/>
    <w:rsid w:val="00B6424A"/>
    <w:rsid w:val="00B642D3"/>
    <w:rsid w:val="00B6470C"/>
    <w:rsid w:val="00B64920"/>
    <w:rsid w:val="00B652E1"/>
    <w:rsid w:val="00B655E8"/>
    <w:rsid w:val="00B65886"/>
    <w:rsid w:val="00B65CF0"/>
    <w:rsid w:val="00B65D1E"/>
    <w:rsid w:val="00B65EE8"/>
    <w:rsid w:val="00B66175"/>
    <w:rsid w:val="00B679D9"/>
    <w:rsid w:val="00B67D50"/>
    <w:rsid w:val="00B67EE1"/>
    <w:rsid w:val="00B67FC4"/>
    <w:rsid w:val="00B70D65"/>
    <w:rsid w:val="00B71667"/>
    <w:rsid w:val="00B71AB0"/>
    <w:rsid w:val="00B71CA8"/>
    <w:rsid w:val="00B72CD1"/>
    <w:rsid w:val="00B72DF4"/>
    <w:rsid w:val="00B732F9"/>
    <w:rsid w:val="00B73593"/>
    <w:rsid w:val="00B747A8"/>
    <w:rsid w:val="00B749ED"/>
    <w:rsid w:val="00B7538F"/>
    <w:rsid w:val="00B75728"/>
    <w:rsid w:val="00B75E74"/>
    <w:rsid w:val="00B778F2"/>
    <w:rsid w:val="00B77CBC"/>
    <w:rsid w:val="00B8002D"/>
    <w:rsid w:val="00B805C6"/>
    <w:rsid w:val="00B80702"/>
    <w:rsid w:val="00B80956"/>
    <w:rsid w:val="00B80BE9"/>
    <w:rsid w:val="00B81091"/>
    <w:rsid w:val="00B813F0"/>
    <w:rsid w:val="00B81873"/>
    <w:rsid w:val="00B8191E"/>
    <w:rsid w:val="00B81F76"/>
    <w:rsid w:val="00B821C3"/>
    <w:rsid w:val="00B827BE"/>
    <w:rsid w:val="00B82F23"/>
    <w:rsid w:val="00B830E1"/>
    <w:rsid w:val="00B83296"/>
    <w:rsid w:val="00B83354"/>
    <w:rsid w:val="00B8380F"/>
    <w:rsid w:val="00B839AF"/>
    <w:rsid w:val="00B83D4A"/>
    <w:rsid w:val="00B86877"/>
    <w:rsid w:val="00B86AC3"/>
    <w:rsid w:val="00B86B42"/>
    <w:rsid w:val="00B87913"/>
    <w:rsid w:val="00B87C1D"/>
    <w:rsid w:val="00B9022A"/>
    <w:rsid w:val="00B90678"/>
    <w:rsid w:val="00B90FE7"/>
    <w:rsid w:val="00B917D9"/>
    <w:rsid w:val="00B92192"/>
    <w:rsid w:val="00B92317"/>
    <w:rsid w:val="00B92B78"/>
    <w:rsid w:val="00B93266"/>
    <w:rsid w:val="00B9392E"/>
    <w:rsid w:val="00B94337"/>
    <w:rsid w:val="00B9453B"/>
    <w:rsid w:val="00B9457A"/>
    <w:rsid w:val="00B9458C"/>
    <w:rsid w:val="00B9466A"/>
    <w:rsid w:val="00B95121"/>
    <w:rsid w:val="00B95CF8"/>
    <w:rsid w:val="00B95F2E"/>
    <w:rsid w:val="00B95F9A"/>
    <w:rsid w:val="00B96358"/>
    <w:rsid w:val="00B96E46"/>
    <w:rsid w:val="00B97159"/>
    <w:rsid w:val="00B9730A"/>
    <w:rsid w:val="00B9730F"/>
    <w:rsid w:val="00B97DFB"/>
    <w:rsid w:val="00BA0366"/>
    <w:rsid w:val="00BA0895"/>
    <w:rsid w:val="00BA1338"/>
    <w:rsid w:val="00BA1414"/>
    <w:rsid w:val="00BA1B30"/>
    <w:rsid w:val="00BA1EF7"/>
    <w:rsid w:val="00BA1FB2"/>
    <w:rsid w:val="00BA23C3"/>
    <w:rsid w:val="00BA2445"/>
    <w:rsid w:val="00BA2861"/>
    <w:rsid w:val="00BA2EA2"/>
    <w:rsid w:val="00BA32EB"/>
    <w:rsid w:val="00BA3CF5"/>
    <w:rsid w:val="00BA4822"/>
    <w:rsid w:val="00BA4A07"/>
    <w:rsid w:val="00BA4A17"/>
    <w:rsid w:val="00BA4F29"/>
    <w:rsid w:val="00BA5AAB"/>
    <w:rsid w:val="00BA5B5B"/>
    <w:rsid w:val="00BA6325"/>
    <w:rsid w:val="00BA6391"/>
    <w:rsid w:val="00BA679F"/>
    <w:rsid w:val="00BA680A"/>
    <w:rsid w:val="00BA716E"/>
    <w:rsid w:val="00BA7CA6"/>
    <w:rsid w:val="00BB070A"/>
    <w:rsid w:val="00BB091C"/>
    <w:rsid w:val="00BB1360"/>
    <w:rsid w:val="00BB1447"/>
    <w:rsid w:val="00BB15B6"/>
    <w:rsid w:val="00BB15C9"/>
    <w:rsid w:val="00BB17E4"/>
    <w:rsid w:val="00BB243D"/>
    <w:rsid w:val="00BB2508"/>
    <w:rsid w:val="00BB2B8E"/>
    <w:rsid w:val="00BB2DD3"/>
    <w:rsid w:val="00BB2F8B"/>
    <w:rsid w:val="00BB3374"/>
    <w:rsid w:val="00BB3855"/>
    <w:rsid w:val="00BB439C"/>
    <w:rsid w:val="00BB4A23"/>
    <w:rsid w:val="00BB4B9A"/>
    <w:rsid w:val="00BB55A9"/>
    <w:rsid w:val="00BB5629"/>
    <w:rsid w:val="00BB56C1"/>
    <w:rsid w:val="00BB5733"/>
    <w:rsid w:val="00BB5B34"/>
    <w:rsid w:val="00BB5D82"/>
    <w:rsid w:val="00BB6CC1"/>
    <w:rsid w:val="00BB7077"/>
    <w:rsid w:val="00BB7213"/>
    <w:rsid w:val="00BB7782"/>
    <w:rsid w:val="00BB78C0"/>
    <w:rsid w:val="00BB7B05"/>
    <w:rsid w:val="00BB7B91"/>
    <w:rsid w:val="00BB7CCC"/>
    <w:rsid w:val="00BC0344"/>
    <w:rsid w:val="00BC0F65"/>
    <w:rsid w:val="00BC1337"/>
    <w:rsid w:val="00BC1448"/>
    <w:rsid w:val="00BC1F43"/>
    <w:rsid w:val="00BC224D"/>
    <w:rsid w:val="00BC23E5"/>
    <w:rsid w:val="00BC260D"/>
    <w:rsid w:val="00BC294F"/>
    <w:rsid w:val="00BC3853"/>
    <w:rsid w:val="00BC3AE3"/>
    <w:rsid w:val="00BC483B"/>
    <w:rsid w:val="00BC4850"/>
    <w:rsid w:val="00BC4972"/>
    <w:rsid w:val="00BC4D23"/>
    <w:rsid w:val="00BC4F1B"/>
    <w:rsid w:val="00BC5205"/>
    <w:rsid w:val="00BC59BC"/>
    <w:rsid w:val="00BC5E1D"/>
    <w:rsid w:val="00BC6315"/>
    <w:rsid w:val="00BC6674"/>
    <w:rsid w:val="00BC6767"/>
    <w:rsid w:val="00BD0834"/>
    <w:rsid w:val="00BD0ADF"/>
    <w:rsid w:val="00BD1261"/>
    <w:rsid w:val="00BD152A"/>
    <w:rsid w:val="00BD2B48"/>
    <w:rsid w:val="00BD2B51"/>
    <w:rsid w:val="00BD2F58"/>
    <w:rsid w:val="00BD3065"/>
    <w:rsid w:val="00BD3445"/>
    <w:rsid w:val="00BD420A"/>
    <w:rsid w:val="00BD520F"/>
    <w:rsid w:val="00BD57E7"/>
    <w:rsid w:val="00BD589C"/>
    <w:rsid w:val="00BD5D4C"/>
    <w:rsid w:val="00BD67CE"/>
    <w:rsid w:val="00BD6B4B"/>
    <w:rsid w:val="00BD6C2C"/>
    <w:rsid w:val="00BD6C4A"/>
    <w:rsid w:val="00BD738F"/>
    <w:rsid w:val="00BD74D3"/>
    <w:rsid w:val="00BD7A20"/>
    <w:rsid w:val="00BD7BAF"/>
    <w:rsid w:val="00BD7C3C"/>
    <w:rsid w:val="00BD7D93"/>
    <w:rsid w:val="00BD7E03"/>
    <w:rsid w:val="00BE0882"/>
    <w:rsid w:val="00BE0C63"/>
    <w:rsid w:val="00BE0D0E"/>
    <w:rsid w:val="00BE1097"/>
    <w:rsid w:val="00BE1153"/>
    <w:rsid w:val="00BE1D77"/>
    <w:rsid w:val="00BE29A9"/>
    <w:rsid w:val="00BE2E25"/>
    <w:rsid w:val="00BE2EF8"/>
    <w:rsid w:val="00BE3852"/>
    <w:rsid w:val="00BE3F61"/>
    <w:rsid w:val="00BE4328"/>
    <w:rsid w:val="00BE4E74"/>
    <w:rsid w:val="00BE5428"/>
    <w:rsid w:val="00BE59D9"/>
    <w:rsid w:val="00BE5BB6"/>
    <w:rsid w:val="00BE5DDF"/>
    <w:rsid w:val="00BE612E"/>
    <w:rsid w:val="00BE689C"/>
    <w:rsid w:val="00BE69D4"/>
    <w:rsid w:val="00BE7237"/>
    <w:rsid w:val="00BE78EB"/>
    <w:rsid w:val="00BE7998"/>
    <w:rsid w:val="00BE7A30"/>
    <w:rsid w:val="00BE7E5C"/>
    <w:rsid w:val="00BF079A"/>
    <w:rsid w:val="00BF0887"/>
    <w:rsid w:val="00BF0BE9"/>
    <w:rsid w:val="00BF0EB9"/>
    <w:rsid w:val="00BF10DE"/>
    <w:rsid w:val="00BF1189"/>
    <w:rsid w:val="00BF12BC"/>
    <w:rsid w:val="00BF2973"/>
    <w:rsid w:val="00BF3311"/>
    <w:rsid w:val="00BF3336"/>
    <w:rsid w:val="00BF3388"/>
    <w:rsid w:val="00BF35AB"/>
    <w:rsid w:val="00BF3B39"/>
    <w:rsid w:val="00BF3E5A"/>
    <w:rsid w:val="00BF4568"/>
    <w:rsid w:val="00BF4AC4"/>
    <w:rsid w:val="00BF4D13"/>
    <w:rsid w:val="00BF4E28"/>
    <w:rsid w:val="00BF4EBE"/>
    <w:rsid w:val="00BF4F26"/>
    <w:rsid w:val="00BF5265"/>
    <w:rsid w:val="00BF5721"/>
    <w:rsid w:val="00BF5E14"/>
    <w:rsid w:val="00BF60CB"/>
    <w:rsid w:val="00BF6D47"/>
    <w:rsid w:val="00BF7132"/>
    <w:rsid w:val="00BF7360"/>
    <w:rsid w:val="00BF7BAB"/>
    <w:rsid w:val="00C00021"/>
    <w:rsid w:val="00C00D51"/>
    <w:rsid w:val="00C00E68"/>
    <w:rsid w:val="00C013D3"/>
    <w:rsid w:val="00C015EB"/>
    <w:rsid w:val="00C02EBD"/>
    <w:rsid w:val="00C032CA"/>
    <w:rsid w:val="00C03567"/>
    <w:rsid w:val="00C03A4C"/>
    <w:rsid w:val="00C04034"/>
    <w:rsid w:val="00C040DB"/>
    <w:rsid w:val="00C042AA"/>
    <w:rsid w:val="00C0484E"/>
    <w:rsid w:val="00C0491E"/>
    <w:rsid w:val="00C04C74"/>
    <w:rsid w:val="00C05221"/>
    <w:rsid w:val="00C05456"/>
    <w:rsid w:val="00C055AF"/>
    <w:rsid w:val="00C05BC1"/>
    <w:rsid w:val="00C05D76"/>
    <w:rsid w:val="00C0640C"/>
    <w:rsid w:val="00C07442"/>
    <w:rsid w:val="00C0752B"/>
    <w:rsid w:val="00C07B51"/>
    <w:rsid w:val="00C07E89"/>
    <w:rsid w:val="00C10552"/>
    <w:rsid w:val="00C1079B"/>
    <w:rsid w:val="00C10AC7"/>
    <w:rsid w:val="00C111B2"/>
    <w:rsid w:val="00C111CB"/>
    <w:rsid w:val="00C118A2"/>
    <w:rsid w:val="00C11C3D"/>
    <w:rsid w:val="00C11DC2"/>
    <w:rsid w:val="00C11DD0"/>
    <w:rsid w:val="00C12085"/>
    <w:rsid w:val="00C12121"/>
    <w:rsid w:val="00C12141"/>
    <w:rsid w:val="00C12D65"/>
    <w:rsid w:val="00C1342E"/>
    <w:rsid w:val="00C13C8C"/>
    <w:rsid w:val="00C13FE5"/>
    <w:rsid w:val="00C1499C"/>
    <w:rsid w:val="00C14AD1"/>
    <w:rsid w:val="00C14E3A"/>
    <w:rsid w:val="00C155C7"/>
    <w:rsid w:val="00C15CFC"/>
    <w:rsid w:val="00C16607"/>
    <w:rsid w:val="00C166D8"/>
    <w:rsid w:val="00C16BBE"/>
    <w:rsid w:val="00C179F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8E7"/>
    <w:rsid w:val="00C23A0E"/>
    <w:rsid w:val="00C23C9C"/>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43E"/>
    <w:rsid w:val="00C30F52"/>
    <w:rsid w:val="00C3193C"/>
    <w:rsid w:val="00C32069"/>
    <w:rsid w:val="00C32510"/>
    <w:rsid w:val="00C329F6"/>
    <w:rsid w:val="00C32CBF"/>
    <w:rsid w:val="00C33A6D"/>
    <w:rsid w:val="00C33CA0"/>
    <w:rsid w:val="00C3408A"/>
    <w:rsid w:val="00C3436A"/>
    <w:rsid w:val="00C34BAC"/>
    <w:rsid w:val="00C34D5D"/>
    <w:rsid w:val="00C34D8E"/>
    <w:rsid w:val="00C35348"/>
    <w:rsid w:val="00C353C9"/>
    <w:rsid w:val="00C354EA"/>
    <w:rsid w:val="00C36483"/>
    <w:rsid w:val="00C36A1A"/>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79D"/>
    <w:rsid w:val="00C537FE"/>
    <w:rsid w:val="00C539FF"/>
    <w:rsid w:val="00C53A65"/>
    <w:rsid w:val="00C53D2C"/>
    <w:rsid w:val="00C54829"/>
    <w:rsid w:val="00C548AD"/>
    <w:rsid w:val="00C54C97"/>
    <w:rsid w:val="00C55BF3"/>
    <w:rsid w:val="00C56451"/>
    <w:rsid w:val="00C566D8"/>
    <w:rsid w:val="00C566E2"/>
    <w:rsid w:val="00C568D2"/>
    <w:rsid w:val="00C56DE9"/>
    <w:rsid w:val="00C57427"/>
    <w:rsid w:val="00C5772E"/>
    <w:rsid w:val="00C57A09"/>
    <w:rsid w:val="00C57D93"/>
    <w:rsid w:val="00C57E78"/>
    <w:rsid w:val="00C612D1"/>
    <w:rsid w:val="00C6137A"/>
    <w:rsid w:val="00C61CF6"/>
    <w:rsid w:val="00C61CF8"/>
    <w:rsid w:val="00C62203"/>
    <w:rsid w:val="00C62367"/>
    <w:rsid w:val="00C6265C"/>
    <w:rsid w:val="00C62B8E"/>
    <w:rsid w:val="00C63104"/>
    <w:rsid w:val="00C637AD"/>
    <w:rsid w:val="00C63817"/>
    <w:rsid w:val="00C6406F"/>
    <w:rsid w:val="00C64106"/>
    <w:rsid w:val="00C647CD"/>
    <w:rsid w:val="00C648B6"/>
    <w:rsid w:val="00C648FD"/>
    <w:rsid w:val="00C6543F"/>
    <w:rsid w:val="00C6674A"/>
    <w:rsid w:val="00C667CF"/>
    <w:rsid w:val="00C6688B"/>
    <w:rsid w:val="00C67C06"/>
    <w:rsid w:val="00C67D06"/>
    <w:rsid w:val="00C67F4B"/>
    <w:rsid w:val="00C70182"/>
    <w:rsid w:val="00C70505"/>
    <w:rsid w:val="00C70ACF"/>
    <w:rsid w:val="00C712F4"/>
    <w:rsid w:val="00C71724"/>
    <w:rsid w:val="00C71D7C"/>
    <w:rsid w:val="00C7202B"/>
    <w:rsid w:val="00C72A32"/>
    <w:rsid w:val="00C73D63"/>
    <w:rsid w:val="00C73F64"/>
    <w:rsid w:val="00C74803"/>
    <w:rsid w:val="00C74BF3"/>
    <w:rsid w:val="00C74F1E"/>
    <w:rsid w:val="00C75443"/>
    <w:rsid w:val="00C75B7E"/>
    <w:rsid w:val="00C76171"/>
    <w:rsid w:val="00C76468"/>
    <w:rsid w:val="00C76C02"/>
    <w:rsid w:val="00C76ED3"/>
    <w:rsid w:val="00C77201"/>
    <w:rsid w:val="00C77329"/>
    <w:rsid w:val="00C777E6"/>
    <w:rsid w:val="00C77F8C"/>
    <w:rsid w:val="00C800B0"/>
    <w:rsid w:val="00C81027"/>
    <w:rsid w:val="00C81061"/>
    <w:rsid w:val="00C810B1"/>
    <w:rsid w:val="00C81498"/>
    <w:rsid w:val="00C81CA9"/>
    <w:rsid w:val="00C8299C"/>
    <w:rsid w:val="00C82E55"/>
    <w:rsid w:val="00C83E30"/>
    <w:rsid w:val="00C84B98"/>
    <w:rsid w:val="00C84E3F"/>
    <w:rsid w:val="00C86234"/>
    <w:rsid w:val="00C8657A"/>
    <w:rsid w:val="00C86A38"/>
    <w:rsid w:val="00C86B0F"/>
    <w:rsid w:val="00C8704A"/>
    <w:rsid w:val="00C87678"/>
    <w:rsid w:val="00C879C8"/>
    <w:rsid w:val="00C901CA"/>
    <w:rsid w:val="00C90971"/>
    <w:rsid w:val="00C90A1D"/>
    <w:rsid w:val="00C90CB0"/>
    <w:rsid w:val="00C921D0"/>
    <w:rsid w:val="00C92A16"/>
    <w:rsid w:val="00C931D4"/>
    <w:rsid w:val="00C936B3"/>
    <w:rsid w:val="00C94559"/>
    <w:rsid w:val="00C94D7F"/>
    <w:rsid w:val="00C95031"/>
    <w:rsid w:val="00C950D5"/>
    <w:rsid w:val="00C96343"/>
    <w:rsid w:val="00C9674B"/>
    <w:rsid w:val="00C9677F"/>
    <w:rsid w:val="00C96B71"/>
    <w:rsid w:val="00C975EC"/>
    <w:rsid w:val="00C97653"/>
    <w:rsid w:val="00C97CD0"/>
    <w:rsid w:val="00C97CEA"/>
    <w:rsid w:val="00CA0259"/>
    <w:rsid w:val="00CA061F"/>
    <w:rsid w:val="00CA0A77"/>
    <w:rsid w:val="00CA1571"/>
    <w:rsid w:val="00CA1EBA"/>
    <w:rsid w:val="00CA22FD"/>
    <w:rsid w:val="00CA2681"/>
    <w:rsid w:val="00CA27F1"/>
    <w:rsid w:val="00CA2B77"/>
    <w:rsid w:val="00CA2E87"/>
    <w:rsid w:val="00CA2F2D"/>
    <w:rsid w:val="00CA2FF7"/>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30D"/>
    <w:rsid w:val="00CB2701"/>
    <w:rsid w:val="00CB27E0"/>
    <w:rsid w:val="00CB29AC"/>
    <w:rsid w:val="00CB31C3"/>
    <w:rsid w:val="00CB37BA"/>
    <w:rsid w:val="00CB3A81"/>
    <w:rsid w:val="00CB3F11"/>
    <w:rsid w:val="00CB41E6"/>
    <w:rsid w:val="00CB4482"/>
    <w:rsid w:val="00CB4854"/>
    <w:rsid w:val="00CB4C66"/>
    <w:rsid w:val="00CB58F4"/>
    <w:rsid w:val="00CB70B7"/>
    <w:rsid w:val="00CB7A25"/>
    <w:rsid w:val="00CC005C"/>
    <w:rsid w:val="00CC0858"/>
    <w:rsid w:val="00CC0866"/>
    <w:rsid w:val="00CC08BD"/>
    <w:rsid w:val="00CC0DDB"/>
    <w:rsid w:val="00CC0FBB"/>
    <w:rsid w:val="00CC11FF"/>
    <w:rsid w:val="00CC2121"/>
    <w:rsid w:val="00CC2772"/>
    <w:rsid w:val="00CC284F"/>
    <w:rsid w:val="00CC28CA"/>
    <w:rsid w:val="00CC2AD9"/>
    <w:rsid w:val="00CC2B6A"/>
    <w:rsid w:val="00CC2C3C"/>
    <w:rsid w:val="00CC3177"/>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D09C6"/>
    <w:rsid w:val="00CD0EE5"/>
    <w:rsid w:val="00CD0F47"/>
    <w:rsid w:val="00CD1482"/>
    <w:rsid w:val="00CD19E5"/>
    <w:rsid w:val="00CD1A6F"/>
    <w:rsid w:val="00CD1EC6"/>
    <w:rsid w:val="00CD2071"/>
    <w:rsid w:val="00CD28CC"/>
    <w:rsid w:val="00CD30BA"/>
    <w:rsid w:val="00CD327A"/>
    <w:rsid w:val="00CD337C"/>
    <w:rsid w:val="00CD34D5"/>
    <w:rsid w:val="00CD39D8"/>
    <w:rsid w:val="00CD48D6"/>
    <w:rsid w:val="00CD5558"/>
    <w:rsid w:val="00CD5AE1"/>
    <w:rsid w:val="00CD68E6"/>
    <w:rsid w:val="00CD6FDA"/>
    <w:rsid w:val="00CD7159"/>
    <w:rsid w:val="00CD71A7"/>
    <w:rsid w:val="00CD7549"/>
    <w:rsid w:val="00CD75B7"/>
    <w:rsid w:val="00CD7EEA"/>
    <w:rsid w:val="00CE0544"/>
    <w:rsid w:val="00CE0651"/>
    <w:rsid w:val="00CE0904"/>
    <w:rsid w:val="00CE0948"/>
    <w:rsid w:val="00CE0D6A"/>
    <w:rsid w:val="00CE11C9"/>
    <w:rsid w:val="00CE1628"/>
    <w:rsid w:val="00CE167D"/>
    <w:rsid w:val="00CE1B1E"/>
    <w:rsid w:val="00CE1BD2"/>
    <w:rsid w:val="00CE201A"/>
    <w:rsid w:val="00CE22A5"/>
    <w:rsid w:val="00CE24A8"/>
    <w:rsid w:val="00CE3563"/>
    <w:rsid w:val="00CE3D1C"/>
    <w:rsid w:val="00CE411F"/>
    <w:rsid w:val="00CE4A3E"/>
    <w:rsid w:val="00CE54A7"/>
    <w:rsid w:val="00CE5EB4"/>
    <w:rsid w:val="00CE6054"/>
    <w:rsid w:val="00CE71B2"/>
    <w:rsid w:val="00CE71B7"/>
    <w:rsid w:val="00CE720B"/>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4736"/>
    <w:rsid w:val="00CF48EB"/>
    <w:rsid w:val="00CF4DB5"/>
    <w:rsid w:val="00CF4E2D"/>
    <w:rsid w:val="00CF6C24"/>
    <w:rsid w:val="00CF719F"/>
    <w:rsid w:val="00CF7AE7"/>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F72"/>
    <w:rsid w:val="00D1601A"/>
    <w:rsid w:val="00D16561"/>
    <w:rsid w:val="00D16D8A"/>
    <w:rsid w:val="00D16E19"/>
    <w:rsid w:val="00D17F06"/>
    <w:rsid w:val="00D20120"/>
    <w:rsid w:val="00D20201"/>
    <w:rsid w:val="00D20B14"/>
    <w:rsid w:val="00D20E45"/>
    <w:rsid w:val="00D211B3"/>
    <w:rsid w:val="00D217B9"/>
    <w:rsid w:val="00D2188A"/>
    <w:rsid w:val="00D21925"/>
    <w:rsid w:val="00D21BDE"/>
    <w:rsid w:val="00D22003"/>
    <w:rsid w:val="00D22643"/>
    <w:rsid w:val="00D228E4"/>
    <w:rsid w:val="00D22C7E"/>
    <w:rsid w:val="00D234D2"/>
    <w:rsid w:val="00D23B7F"/>
    <w:rsid w:val="00D23F23"/>
    <w:rsid w:val="00D24066"/>
    <w:rsid w:val="00D246DF"/>
    <w:rsid w:val="00D24799"/>
    <w:rsid w:val="00D2559C"/>
    <w:rsid w:val="00D267DF"/>
    <w:rsid w:val="00D26883"/>
    <w:rsid w:val="00D268FF"/>
    <w:rsid w:val="00D26B0E"/>
    <w:rsid w:val="00D26BF1"/>
    <w:rsid w:val="00D26C3C"/>
    <w:rsid w:val="00D26DC7"/>
    <w:rsid w:val="00D303E0"/>
    <w:rsid w:val="00D30BBC"/>
    <w:rsid w:val="00D30DA2"/>
    <w:rsid w:val="00D31A85"/>
    <w:rsid w:val="00D31F4B"/>
    <w:rsid w:val="00D32481"/>
    <w:rsid w:val="00D32505"/>
    <w:rsid w:val="00D32D1C"/>
    <w:rsid w:val="00D32E17"/>
    <w:rsid w:val="00D3310C"/>
    <w:rsid w:val="00D33582"/>
    <w:rsid w:val="00D33B19"/>
    <w:rsid w:val="00D33F26"/>
    <w:rsid w:val="00D3410B"/>
    <w:rsid w:val="00D34BE8"/>
    <w:rsid w:val="00D3549D"/>
    <w:rsid w:val="00D359E6"/>
    <w:rsid w:val="00D35A36"/>
    <w:rsid w:val="00D35FE5"/>
    <w:rsid w:val="00D36673"/>
    <w:rsid w:val="00D36B86"/>
    <w:rsid w:val="00D36CA1"/>
    <w:rsid w:val="00D37495"/>
    <w:rsid w:val="00D37E1F"/>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DBB"/>
    <w:rsid w:val="00D46EEC"/>
    <w:rsid w:val="00D47DF4"/>
    <w:rsid w:val="00D47FAA"/>
    <w:rsid w:val="00D504B8"/>
    <w:rsid w:val="00D50CED"/>
    <w:rsid w:val="00D50F05"/>
    <w:rsid w:val="00D50F56"/>
    <w:rsid w:val="00D50FE1"/>
    <w:rsid w:val="00D5116C"/>
    <w:rsid w:val="00D51544"/>
    <w:rsid w:val="00D51B06"/>
    <w:rsid w:val="00D51B93"/>
    <w:rsid w:val="00D535A6"/>
    <w:rsid w:val="00D53F77"/>
    <w:rsid w:val="00D5410C"/>
    <w:rsid w:val="00D5475B"/>
    <w:rsid w:val="00D55682"/>
    <w:rsid w:val="00D55B3F"/>
    <w:rsid w:val="00D55DDB"/>
    <w:rsid w:val="00D574C1"/>
    <w:rsid w:val="00D57559"/>
    <w:rsid w:val="00D57CF2"/>
    <w:rsid w:val="00D60204"/>
    <w:rsid w:val="00D60B88"/>
    <w:rsid w:val="00D61BE9"/>
    <w:rsid w:val="00D62301"/>
    <w:rsid w:val="00D62B55"/>
    <w:rsid w:val="00D62D04"/>
    <w:rsid w:val="00D637F8"/>
    <w:rsid w:val="00D6390E"/>
    <w:rsid w:val="00D6397A"/>
    <w:rsid w:val="00D63BEF"/>
    <w:rsid w:val="00D652D5"/>
    <w:rsid w:val="00D65903"/>
    <w:rsid w:val="00D65FE6"/>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1E69"/>
    <w:rsid w:val="00D71EA2"/>
    <w:rsid w:val="00D722FF"/>
    <w:rsid w:val="00D72B7D"/>
    <w:rsid w:val="00D72E7E"/>
    <w:rsid w:val="00D731AF"/>
    <w:rsid w:val="00D73B72"/>
    <w:rsid w:val="00D73C64"/>
    <w:rsid w:val="00D73CE8"/>
    <w:rsid w:val="00D74297"/>
    <w:rsid w:val="00D74FEE"/>
    <w:rsid w:val="00D752E6"/>
    <w:rsid w:val="00D75C4F"/>
    <w:rsid w:val="00D75D9C"/>
    <w:rsid w:val="00D760B8"/>
    <w:rsid w:val="00D7621F"/>
    <w:rsid w:val="00D764C6"/>
    <w:rsid w:val="00D76AAF"/>
    <w:rsid w:val="00D76D53"/>
    <w:rsid w:val="00D772CB"/>
    <w:rsid w:val="00D77D04"/>
    <w:rsid w:val="00D80477"/>
    <w:rsid w:val="00D80975"/>
    <w:rsid w:val="00D80DCA"/>
    <w:rsid w:val="00D81303"/>
    <w:rsid w:val="00D81ABF"/>
    <w:rsid w:val="00D81F97"/>
    <w:rsid w:val="00D838BB"/>
    <w:rsid w:val="00D845D6"/>
    <w:rsid w:val="00D8470A"/>
    <w:rsid w:val="00D85B88"/>
    <w:rsid w:val="00D8633D"/>
    <w:rsid w:val="00D86554"/>
    <w:rsid w:val="00D87260"/>
    <w:rsid w:val="00D872E9"/>
    <w:rsid w:val="00D873AD"/>
    <w:rsid w:val="00D87530"/>
    <w:rsid w:val="00D8776B"/>
    <w:rsid w:val="00D8783D"/>
    <w:rsid w:val="00D8789D"/>
    <w:rsid w:val="00D879D0"/>
    <w:rsid w:val="00D87FE9"/>
    <w:rsid w:val="00D9043B"/>
    <w:rsid w:val="00D90DA5"/>
    <w:rsid w:val="00D90E92"/>
    <w:rsid w:val="00D914FB"/>
    <w:rsid w:val="00D9175D"/>
    <w:rsid w:val="00D91981"/>
    <w:rsid w:val="00D91A9C"/>
    <w:rsid w:val="00D91B1B"/>
    <w:rsid w:val="00D91C97"/>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25"/>
    <w:rsid w:val="00D9628B"/>
    <w:rsid w:val="00D962C0"/>
    <w:rsid w:val="00D96B7D"/>
    <w:rsid w:val="00D9744D"/>
    <w:rsid w:val="00D97A60"/>
    <w:rsid w:val="00DA07BC"/>
    <w:rsid w:val="00DA07DA"/>
    <w:rsid w:val="00DA0926"/>
    <w:rsid w:val="00DA0A96"/>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5"/>
    <w:rsid w:val="00DA55E8"/>
    <w:rsid w:val="00DA56DD"/>
    <w:rsid w:val="00DA590C"/>
    <w:rsid w:val="00DA5AE0"/>
    <w:rsid w:val="00DA5FA8"/>
    <w:rsid w:val="00DA66E3"/>
    <w:rsid w:val="00DA680A"/>
    <w:rsid w:val="00DA77A3"/>
    <w:rsid w:val="00DA7B6F"/>
    <w:rsid w:val="00DB0027"/>
    <w:rsid w:val="00DB0165"/>
    <w:rsid w:val="00DB0CC3"/>
    <w:rsid w:val="00DB0D88"/>
    <w:rsid w:val="00DB17B1"/>
    <w:rsid w:val="00DB2C9C"/>
    <w:rsid w:val="00DB4086"/>
    <w:rsid w:val="00DB4704"/>
    <w:rsid w:val="00DB4AE4"/>
    <w:rsid w:val="00DB4C91"/>
    <w:rsid w:val="00DB5030"/>
    <w:rsid w:val="00DB596A"/>
    <w:rsid w:val="00DB5A47"/>
    <w:rsid w:val="00DB5ACE"/>
    <w:rsid w:val="00DB5F44"/>
    <w:rsid w:val="00DB6586"/>
    <w:rsid w:val="00DB6FF4"/>
    <w:rsid w:val="00DB703E"/>
    <w:rsid w:val="00DB76EB"/>
    <w:rsid w:val="00DB7919"/>
    <w:rsid w:val="00DB7DA3"/>
    <w:rsid w:val="00DC075B"/>
    <w:rsid w:val="00DC09E2"/>
    <w:rsid w:val="00DC0B00"/>
    <w:rsid w:val="00DC0C6E"/>
    <w:rsid w:val="00DC0CA9"/>
    <w:rsid w:val="00DC0EC7"/>
    <w:rsid w:val="00DC1927"/>
    <w:rsid w:val="00DC1D1A"/>
    <w:rsid w:val="00DC24F7"/>
    <w:rsid w:val="00DC27AD"/>
    <w:rsid w:val="00DC282A"/>
    <w:rsid w:val="00DC282D"/>
    <w:rsid w:val="00DC2C74"/>
    <w:rsid w:val="00DC2D6C"/>
    <w:rsid w:val="00DC3786"/>
    <w:rsid w:val="00DC38CE"/>
    <w:rsid w:val="00DC3ED9"/>
    <w:rsid w:val="00DC4000"/>
    <w:rsid w:val="00DC407A"/>
    <w:rsid w:val="00DC4C06"/>
    <w:rsid w:val="00DC5022"/>
    <w:rsid w:val="00DC5026"/>
    <w:rsid w:val="00DC51DD"/>
    <w:rsid w:val="00DC5226"/>
    <w:rsid w:val="00DC6253"/>
    <w:rsid w:val="00DC6BA9"/>
    <w:rsid w:val="00DC6D85"/>
    <w:rsid w:val="00DC705A"/>
    <w:rsid w:val="00DC70D3"/>
    <w:rsid w:val="00DC76D8"/>
    <w:rsid w:val="00DC77E0"/>
    <w:rsid w:val="00DC7829"/>
    <w:rsid w:val="00DC7A91"/>
    <w:rsid w:val="00DC7D8A"/>
    <w:rsid w:val="00DC7E43"/>
    <w:rsid w:val="00DD00E4"/>
    <w:rsid w:val="00DD01BD"/>
    <w:rsid w:val="00DD0268"/>
    <w:rsid w:val="00DD0DDF"/>
    <w:rsid w:val="00DD0DF1"/>
    <w:rsid w:val="00DD0FE3"/>
    <w:rsid w:val="00DD153C"/>
    <w:rsid w:val="00DD1899"/>
    <w:rsid w:val="00DD1C7D"/>
    <w:rsid w:val="00DD1E16"/>
    <w:rsid w:val="00DD1F97"/>
    <w:rsid w:val="00DD21BC"/>
    <w:rsid w:val="00DD2624"/>
    <w:rsid w:val="00DD2B8B"/>
    <w:rsid w:val="00DD33FC"/>
    <w:rsid w:val="00DD401E"/>
    <w:rsid w:val="00DD4354"/>
    <w:rsid w:val="00DD4426"/>
    <w:rsid w:val="00DD5065"/>
    <w:rsid w:val="00DD5385"/>
    <w:rsid w:val="00DD6260"/>
    <w:rsid w:val="00DD6A0A"/>
    <w:rsid w:val="00DD6E00"/>
    <w:rsid w:val="00DD71B0"/>
    <w:rsid w:val="00DD751E"/>
    <w:rsid w:val="00DD7B74"/>
    <w:rsid w:val="00DD7DEB"/>
    <w:rsid w:val="00DE06D1"/>
    <w:rsid w:val="00DE0B57"/>
    <w:rsid w:val="00DE1609"/>
    <w:rsid w:val="00DE167A"/>
    <w:rsid w:val="00DE238C"/>
    <w:rsid w:val="00DE3974"/>
    <w:rsid w:val="00DE4134"/>
    <w:rsid w:val="00DE49B8"/>
    <w:rsid w:val="00DE551E"/>
    <w:rsid w:val="00DE55FC"/>
    <w:rsid w:val="00DE57E7"/>
    <w:rsid w:val="00DE5ED4"/>
    <w:rsid w:val="00DE5FEC"/>
    <w:rsid w:val="00DE6FF8"/>
    <w:rsid w:val="00DE7299"/>
    <w:rsid w:val="00DE752B"/>
    <w:rsid w:val="00DE7796"/>
    <w:rsid w:val="00DE7D84"/>
    <w:rsid w:val="00DF0050"/>
    <w:rsid w:val="00DF044E"/>
    <w:rsid w:val="00DF087D"/>
    <w:rsid w:val="00DF0CE6"/>
    <w:rsid w:val="00DF11F3"/>
    <w:rsid w:val="00DF14AC"/>
    <w:rsid w:val="00DF16E5"/>
    <w:rsid w:val="00DF177A"/>
    <w:rsid w:val="00DF177C"/>
    <w:rsid w:val="00DF2711"/>
    <w:rsid w:val="00DF2A05"/>
    <w:rsid w:val="00DF3118"/>
    <w:rsid w:val="00DF35C3"/>
    <w:rsid w:val="00DF3925"/>
    <w:rsid w:val="00DF4529"/>
    <w:rsid w:val="00DF56D5"/>
    <w:rsid w:val="00DF5FE6"/>
    <w:rsid w:val="00DF6326"/>
    <w:rsid w:val="00DF6C30"/>
    <w:rsid w:val="00DF787F"/>
    <w:rsid w:val="00E00BA4"/>
    <w:rsid w:val="00E00FBE"/>
    <w:rsid w:val="00E0108E"/>
    <w:rsid w:val="00E01811"/>
    <w:rsid w:val="00E0189B"/>
    <w:rsid w:val="00E0267C"/>
    <w:rsid w:val="00E028D9"/>
    <w:rsid w:val="00E030E9"/>
    <w:rsid w:val="00E034F1"/>
    <w:rsid w:val="00E037ED"/>
    <w:rsid w:val="00E03932"/>
    <w:rsid w:val="00E03AEC"/>
    <w:rsid w:val="00E03BC4"/>
    <w:rsid w:val="00E03F25"/>
    <w:rsid w:val="00E040F0"/>
    <w:rsid w:val="00E04248"/>
    <w:rsid w:val="00E04373"/>
    <w:rsid w:val="00E04553"/>
    <w:rsid w:val="00E04F56"/>
    <w:rsid w:val="00E0548E"/>
    <w:rsid w:val="00E06185"/>
    <w:rsid w:val="00E0672F"/>
    <w:rsid w:val="00E07684"/>
    <w:rsid w:val="00E10771"/>
    <w:rsid w:val="00E108A7"/>
    <w:rsid w:val="00E10AC2"/>
    <w:rsid w:val="00E10F47"/>
    <w:rsid w:val="00E11240"/>
    <w:rsid w:val="00E112D0"/>
    <w:rsid w:val="00E112E4"/>
    <w:rsid w:val="00E117C5"/>
    <w:rsid w:val="00E11846"/>
    <w:rsid w:val="00E11E41"/>
    <w:rsid w:val="00E11EFB"/>
    <w:rsid w:val="00E122FA"/>
    <w:rsid w:val="00E12CC0"/>
    <w:rsid w:val="00E12D72"/>
    <w:rsid w:val="00E1314A"/>
    <w:rsid w:val="00E142CA"/>
    <w:rsid w:val="00E142F1"/>
    <w:rsid w:val="00E143CE"/>
    <w:rsid w:val="00E14B8A"/>
    <w:rsid w:val="00E14EAA"/>
    <w:rsid w:val="00E179A2"/>
    <w:rsid w:val="00E17D18"/>
    <w:rsid w:val="00E17DA3"/>
    <w:rsid w:val="00E20989"/>
    <w:rsid w:val="00E20A6A"/>
    <w:rsid w:val="00E2108C"/>
    <w:rsid w:val="00E21669"/>
    <w:rsid w:val="00E2180B"/>
    <w:rsid w:val="00E21B1F"/>
    <w:rsid w:val="00E21CA4"/>
    <w:rsid w:val="00E21F2D"/>
    <w:rsid w:val="00E22918"/>
    <w:rsid w:val="00E23A5E"/>
    <w:rsid w:val="00E23AE6"/>
    <w:rsid w:val="00E23C4C"/>
    <w:rsid w:val="00E23D7A"/>
    <w:rsid w:val="00E2413E"/>
    <w:rsid w:val="00E24B8F"/>
    <w:rsid w:val="00E24BE2"/>
    <w:rsid w:val="00E25251"/>
    <w:rsid w:val="00E25886"/>
    <w:rsid w:val="00E2618E"/>
    <w:rsid w:val="00E26BA3"/>
    <w:rsid w:val="00E277D9"/>
    <w:rsid w:val="00E300EB"/>
    <w:rsid w:val="00E302AB"/>
    <w:rsid w:val="00E30693"/>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859"/>
    <w:rsid w:val="00E36882"/>
    <w:rsid w:val="00E36DFA"/>
    <w:rsid w:val="00E376B8"/>
    <w:rsid w:val="00E40539"/>
    <w:rsid w:val="00E4095E"/>
    <w:rsid w:val="00E40D1C"/>
    <w:rsid w:val="00E40FE1"/>
    <w:rsid w:val="00E41313"/>
    <w:rsid w:val="00E4181B"/>
    <w:rsid w:val="00E418A7"/>
    <w:rsid w:val="00E41BCA"/>
    <w:rsid w:val="00E41F24"/>
    <w:rsid w:val="00E42B65"/>
    <w:rsid w:val="00E44BBE"/>
    <w:rsid w:val="00E4503F"/>
    <w:rsid w:val="00E4527F"/>
    <w:rsid w:val="00E45CD0"/>
    <w:rsid w:val="00E45F4E"/>
    <w:rsid w:val="00E46B21"/>
    <w:rsid w:val="00E46C56"/>
    <w:rsid w:val="00E46FE0"/>
    <w:rsid w:val="00E4733C"/>
    <w:rsid w:val="00E47AD4"/>
    <w:rsid w:val="00E50172"/>
    <w:rsid w:val="00E501EF"/>
    <w:rsid w:val="00E509CF"/>
    <w:rsid w:val="00E512C9"/>
    <w:rsid w:val="00E51311"/>
    <w:rsid w:val="00E51651"/>
    <w:rsid w:val="00E51E49"/>
    <w:rsid w:val="00E522C1"/>
    <w:rsid w:val="00E5381E"/>
    <w:rsid w:val="00E53903"/>
    <w:rsid w:val="00E53A6F"/>
    <w:rsid w:val="00E53BF3"/>
    <w:rsid w:val="00E53C52"/>
    <w:rsid w:val="00E549CF"/>
    <w:rsid w:val="00E54B81"/>
    <w:rsid w:val="00E5516D"/>
    <w:rsid w:val="00E551B4"/>
    <w:rsid w:val="00E55455"/>
    <w:rsid w:val="00E559EA"/>
    <w:rsid w:val="00E5661C"/>
    <w:rsid w:val="00E568D4"/>
    <w:rsid w:val="00E577E7"/>
    <w:rsid w:val="00E57CF7"/>
    <w:rsid w:val="00E57E2F"/>
    <w:rsid w:val="00E603D3"/>
    <w:rsid w:val="00E61258"/>
    <w:rsid w:val="00E62078"/>
    <w:rsid w:val="00E62925"/>
    <w:rsid w:val="00E62B1B"/>
    <w:rsid w:val="00E630B2"/>
    <w:rsid w:val="00E63477"/>
    <w:rsid w:val="00E63744"/>
    <w:rsid w:val="00E6392D"/>
    <w:rsid w:val="00E639CB"/>
    <w:rsid w:val="00E63DD6"/>
    <w:rsid w:val="00E640F2"/>
    <w:rsid w:val="00E642FB"/>
    <w:rsid w:val="00E644EF"/>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7FD"/>
    <w:rsid w:val="00E73871"/>
    <w:rsid w:val="00E740B3"/>
    <w:rsid w:val="00E7425C"/>
    <w:rsid w:val="00E74C3D"/>
    <w:rsid w:val="00E74FFD"/>
    <w:rsid w:val="00E757C2"/>
    <w:rsid w:val="00E75AED"/>
    <w:rsid w:val="00E76ED6"/>
    <w:rsid w:val="00E77722"/>
    <w:rsid w:val="00E7799B"/>
    <w:rsid w:val="00E779F0"/>
    <w:rsid w:val="00E81400"/>
    <w:rsid w:val="00E8155E"/>
    <w:rsid w:val="00E81C77"/>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CF"/>
    <w:rsid w:val="00E86C1C"/>
    <w:rsid w:val="00E86E91"/>
    <w:rsid w:val="00E8715E"/>
    <w:rsid w:val="00E87B86"/>
    <w:rsid w:val="00E90597"/>
    <w:rsid w:val="00E90EB5"/>
    <w:rsid w:val="00E90F4F"/>
    <w:rsid w:val="00E9146D"/>
    <w:rsid w:val="00E918F5"/>
    <w:rsid w:val="00E91B30"/>
    <w:rsid w:val="00E91D9D"/>
    <w:rsid w:val="00E91DB1"/>
    <w:rsid w:val="00E92298"/>
    <w:rsid w:val="00E927B9"/>
    <w:rsid w:val="00E92B46"/>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250F"/>
    <w:rsid w:val="00EA2522"/>
    <w:rsid w:val="00EA25FA"/>
    <w:rsid w:val="00EA260A"/>
    <w:rsid w:val="00EA2996"/>
    <w:rsid w:val="00EA3583"/>
    <w:rsid w:val="00EA3601"/>
    <w:rsid w:val="00EA39FB"/>
    <w:rsid w:val="00EA3A29"/>
    <w:rsid w:val="00EA4219"/>
    <w:rsid w:val="00EA4B5C"/>
    <w:rsid w:val="00EA4F6D"/>
    <w:rsid w:val="00EA500B"/>
    <w:rsid w:val="00EA52EF"/>
    <w:rsid w:val="00EA55E4"/>
    <w:rsid w:val="00EA5763"/>
    <w:rsid w:val="00EA58E5"/>
    <w:rsid w:val="00EA6226"/>
    <w:rsid w:val="00EA6936"/>
    <w:rsid w:val="00EA6FFB"/>
    <w:rsid w:val="00EA7124"/>
    <w:rsid w:val="00EA72A2"/>
    <w:rsid w:val="00EA7B61"/>
    <w:rsid w:val="00EA7C17"/>
    <w:rsid w:val="00EB0042"/>
    <w:rsid w:val="00EB06A8"/>
    <w:rsid w:val="00EB1151"/>
    <w:rsid w:val="00EB154C"/>
    <w:rsid w:val="00EB2E54"/>
    <w:rsid w:val="00EB3031"/>
    <w:rsid w:val="00EB3038"/>
    <w:rsid w:val="00EB323F"/>
    <w:rsid w:val="00EB36BC"/>
    <w:rsid w:val="00EB3794"/>
    <w:rsid w:val="00EB3BBF"/>
    <w:rsid w:val="00EB49EF"/>
    <w:rsid w:val="00EB58DA"/>
    <w:rsid w:val="00EB594A"/>
    <w:rsid w:val="00EB5FDA"/>
    <w:rsid w:val="00EB6A6A"/>
    <w:rsid w:val="00EB6E54"/>
    <w:rsid w:val="00EB7641"/>
    <w:rsid w:val="00EB7A1D"/>
    <w:rsid w:val="00EB7D49"/>
    <w:rsid w:val="00EC016B"/>
    <w:rsid w:val="00EC08C4"/>
    <w:rsid w:val="00EC0FD4"/>
    <w:rsid w:val="00EC136F"/>
    <w:rsid w:val="00EC1926"/>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9B4"/>
    <w:rsid w:val="00ED49EF"/>
    <w:rsid w:val="00ED5B62"/>
    <w:rsid w:val="00ED5B7A"/>
    <w:rsid w:val="00ED6194"/>
    <w:rsid w:val="00ED61A5"/>
    <w:rsid w:val="00EE0290"/>
    <w:rsid w:val="00EE18CC"/>
    <w:rsid w:val="00EE1C40"/>
    <w:rsid w:val="00EE1D24"/>
    <w:rsid w:val="00EE2C18"/>
    <w:rsid w:val="00EE2F97"/>
    <w:rsid w:val="00EE33A7"/>
    <w:rsid w:val="00EE36B8"/>
    <w:rsid w:val="00EE3B2A"/>
    <w:rsid w:val="00EE3F29"/>
    <w:rsid w:val="00EE40E0"/>
    <w:rsid w:val="00EE4657"/>
    <w:rsid w:val="00EE4D3D"/>
    <w:rsid w:val="00EE577E"/>
    <w:rsid w:val="00EE6288"/>
    <w:rsid w:val="00EE6570"/>
    <w:rsid w:val="00EE6A3B"/>
    <w:rsid w:val="00EE6BE0"/>
    <w:rsid w:val="00EE6C5C"/>
    <w:rsid w:val="00EE6FB5"/>
    <w:rsid w:val="00EE6FD6"/>
    <w:rsid w:val="00EE72A6"/>
    <w:rsid w:val="00EE76F7"/>
    <w:rsid w:val="00EE7E1F"/>
    <w:rsid w:val="00EF0013"/>
    <w:rsid w:val="00EF0522"/>
    <w:rsid w:val="00EF1194"/>
    <w:rsid w:val="00EF1471"/>
    <w:rsid w:val="00EF1586"/>
    <w:rsid w:val="00EF185F"/>
    <w:rsid w:val="00EF1ABA"/>
    <w:rsid w:val="00EF209D"/>
    <w:rsid w:val="00EF30AE"/>
    <w:rsid w:val="00EF3207"/>
    <w:rsid w:val="00EF32C9"/>
    <w:rsid w:val="00EF3537"/>
    <w:rsid w:val="00EF35DC"/>
    <w:rsid w:val="00EF3668"/>
    <w:rsid w:val="00EF3FEF"/>
    <w:rsid w:val="00EF461A"/>
    <w:rsid w:val="00EF4C0A"/>
    <w:rsid w:val="00EF61C4"/>
    <w:rsid w:val="00EF6A20"/>
    <w:rsid w:val="00EF6C70"/>
    <w:rsid w:val="00EF6DEA"/>
    <w:rsid w:val="00EF6F79"/>
    <w:rsid w:val="00EF73E7"/>
    <w:rsid w:val="00EF7A45"/>
    <w:rsid w:val="00EF7C4F"/>
    <w:rsid w:val="00EF7E6B"/>
    <w:rsid w:val="00F0013F"/>
    <w:rsid w:val="00F00497"/>
    <w:rsid w:val="00F00C45"/>
    <w:rsid w:val="00F00C8D"/>
    <w:rsid w:val="00F00D3F"/>
    <w:rsid w:val="00F016C0"/>
    <w:rsid w:val="00F02439"/>
    <w:rsid w:val="00F02853"/>
    <w:rsid w:val="00F030BF"/>
    <w:rsid w:val="00F0322F"/>
    <w:rsid w:val="00F041CF"/>
    <w:rsid w:val="00F04E18"/>
    <w:rsid w:val="00F065A6"/>
    <w:rsid w:val="00F06DD4"/>
    <w:rsid w:val="00F06FB3"/>
    <w:rsid w:val="00F07B49"/>
    <w:rsid w:val="00F10E76"/>
    <w:rsid w:val="00F113E8"/>
    <w:rsid w:val="00F114B0"/>
    <w:rsid w:val="00F115DE"/>
    <w:rsid w:val="00F12C75"/>
    <w:rsid w:val="00F1302A"/>
    <w:rsid w:val="00F132F3"/>
    <w:rsid w:val="00F13907"/>
    <w:rsid w:val="00F139D4"/>
    <w:rsid w:val="00F13C3F"/>
    <w:rsid w:val="00F14D98"/>
    <w:rsid w:val="00F15009"/>
    <w:rsid w:val="00F15758"/>
    <w:rsid w:val="00F15D99"/>
    <w:rsid w:val="00F15F1B"/>
    <w:rsid w:val="00F1607A"/>
    <w:rsid w:val="00F163B1"/>
    <w:rsid w:val="00F16E03"/>
    <w:rsid w:val="00F17320"/>
    <w:rsid w:val="00F17896"/>
    <w:rsid w:val="00F20F25"/>
    <w:rsid w:val="00F22F5B"/>
    <w:rsid w:val="00F2342E"/>
    <w:rsid w:val="00F23AAB"/>
    <w:rsid w:val="00F23AB0"/>
    <w:rsid w:val="00F2455A"/>
    <w:rsid w:val="00F249CF"/>
    <w:rsid w:val="00F24E71"/>
    <w:rsid w:val="00F2606D"/>
    <w:rsid w:val="00F26123"/>
    <w:rsid w:val="00F269E7"/>
    <w:rsid w:val="00F269F1"/>
    <w:rsid w:val="00F26A08"/>
    <w:rsid w:val="00F27337"/>
    <w:rsid w:val="00F27B5E"/>
    <w:rsid w:val="00F27E5F"/>
    <w:rsid w:val="00F3025E"/>
    <w:rsid w:val="00F30461"/>
    <w:rsid w:val="00F30F63"/>
    <w:rsid w:val="00F31ADB"/>
    <w:rsid w:val="00F31C93"/>
    <w:rsid w:val="00F3248E"/>
    <w:rsid w:val="00F32968"/>
    <w:rsid w:val="00F33098"/>
    <w:rsid w:val="00F334C9"/>
    <w:rsid w:val="00F33E89"/>
    <w:rsid w:val="00F33F5F"/>
    <w:rsid w:val="00F34210"/>
    <w:rsid w:val="00F34795"/>
    <w:rsid w:val="00F34FB3"/>
    <w:rsid w:val="00F35553"/>
    <w:rsid w:val="00F35B91"/>
    <w:rsid w:val="00F35E79"/>
    <w:rsid w:val="00F3644B"/>
    <w:rsid w:val="00F364B0"/>
    <w:rsid w:val="00F365E1"/>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4E4"/>
    <w:rsid w:val="00F43FFE"/>
    <w:rsid w:val="00F44243"/>
    <w:rsid w:val="00F4468F"/>
    <w:rsid w:val="00F45A11"/>
    <w:rsid w:val="00F45C67"/>
    <w:rsid w:val="00F462D6"/>
    <w:rsid w:val="00F46713"/>
    <w:rsid w:val="00F4718E"/>
    <w:rsid w:val="00F472D1"/>
    <w:rsid w:val="00F47498"/>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296"/>
    <w:rsid w:val="00F5449C"/>
    <w:rsid w:val="00F551DD"/>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8F6"/>
    <w:rsid w:val="00F62D6C"/>
    <w:rsid w:val="00F6367F"/>
    <w:rsid w:val="00F63A6D"/>
    <w:rsid w:val="00F63C9A"/>
    <w:rsid w:val="00F64155"/>
    <w:rsid w:val="00F647A2"/>
    <w:rsid w:val="00F65248"/>
    <w:rsid w:val="00F6551E"/>
    <w:rsid w:val="00F65C40"/>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48DA"/>
    <w:rsid w:val="00F75379"/>
    <w:rsid w:val="00F75489"/>
    <w:rsid w:val="00F755F0"/>
    <w:rsid w:val="00F75A0A"/>
    <w:rsid w:val="00F75A6E"/>
    <w:rsid w:val="00F75BB5"/>
    <w:rsid w:val="00F76540"/>
    <w:rsid w:val="00F76ABD"/>
    <w:rsid w:val="00F76E26"/>
    <w:rsid w:val="00F77645"/>
    <w:rsid w:val="00F800E0"/>
    <w:rsid w:val="00F80AC5"/>
    <w:rsid w:val="00F80D94"/>
    <w:rsid w:val="00F810BB"/>
    <w:rsid w:val="00F816E1"/>
    <w:rsid w:val="00F81821"/>
    <w:rsid w:val="00F81892"/>
    <w:rsid w:val="00F81A18"/>
    <w:rsid w:val="00F8282D"/>
    <w:rsid w:val="00F83769"/>
    <w:rsid w:val="00F847DF"/>
    <w:rsid w:val="00F84D23"/>
    <w:rsid w:val="00F8678C"/>
    <w:rsid w:val="00F86F7F"/>
    <w:rsid w:val="00F87E93"/>
    <w:rsid w:val="00F87F39"/>
    <w:rsid w:val="00F9093A"/>
    <w:rsid w:val="00F912A7"/>
    <w:rsid w:val="00F914C9"/>
    <w:rsid w:val="00F91C98"/>
    <w:rsid w:val="00F92025"/>
    <w:rsid w:val="00F94A70"/>
    <w:rsid w:val="00F950AD"/>
    <w:rsid w:val="00F9642C"/>
    <w:rsid w:val="00F96B0E"/>
    <w:rsid w:val="00F96C7B"/>
    <w:rsid w:val="00F96EE9"/>
    <w:rsid w:val="00F96F86"/>
    <w:rsid w:val="00F971B3"/>
    <w:rsid w:val="00F975BC"/>
    <w:rsid w:val="00F97A70"/>
    <w:rsid w:val="00FA0576"/>
    <w:rsid w:val="00FA06FA"/>
    <w:rsid w:val="00FA0BF0"/>
    <w:rsid w:val="00FA1772"/>
    <w:rsid w:val="00FA1833"/>
    <w:rsid w:val="00FA25E4"/>
    <w:rsid w:val="00FA28B1"/>
    <w:rsid w:val="00FA2A7C"/>
    <w:rsid w:val="00FA2A8E"/>
    <w:rsid w:val="00FA30E6"/>
    <w:rsid w:val="00FA38D0"/>
    <w:rsid w:val="00FA3CD0"/>
    <w:rsid w:val="00FA464C"/>
    <w:rsid w:val="00FA4912"/>
    <w:rsid w:val="00FA50BD"/>
    <w:rsid w:val="00FA53D5"/>
    <w:rsid w:val="00FA5498"/>
    <w:rsid w:val="00FA5CE7"/>
    <w:rsid w:val="00FA64F5"/>
    <w:rsid w:val="00FA6982"/>
    <w:rsid w:val="00FA69E7"/>
    <w:rsid w:val="00FA6A12"/>
    <w:rsid w:val="00FA6AB4"/>
    <w:rsid w:val="00FA6AD6"/>
    <w:rsid w:val="00FA6ED0"/>
    <w:rsid w:val="00FA6F1E"/>
    <w:rsid w:val="00FA78AD"/>
    <w:rsid w:val="00FA7C35"/>
    <w:rsid w:val="00FB009A"/>
    <w:rsid w:val="00FB05CB"/>
    <w:rsid w:val="00FB07F1"/>
    <w:rsid w:val="00FB0E2D"/>
    <w:rsid w:val="00FB12B6"/>
    <w:rsid w:val="00FB2C8E"/>
    <w:rsid w:val="00FB30DE"/>
    <w:rsid w:val="00FB381B"/>
    <w:rsid w:val="00FB42A0"/>
    <w:rsid w:val="00FB4EEF"/>
    <w:rsid w:val="00FB61E4"/>
    <w:rsid w:val="00FB6C38"/>
    <w:rsid w:val="00FB70AC"/>
    <w:rsid w:val="00FB74F6"/>
    <w:rsid w:val="00FC079E"/>
    <w:rsid w:val="00FC14FA"/>
    <w:rsid w:val="00FC2292"/>
    <w:rsid w:val="00FC2A0F"/>
    <w:rsid w:val="00FC3190"/>
    <w:rsid w:val="00FC33CF"/>
    <w:rsid w:val="00FC3A9E"/>
    <w:rsid w:val="00FC3D3A"/>
    <w:rsid w:val="00FC41C4"/>
    <w:rsid w:val="00FC4BDB"/>
    <w:rsid w:val="00FC5240"/>
    <w:rsid w:val="00FC59FF"/>
    <w:rsid w:val="00FC5D52"/>
    <w:rsid w:val="00FC5F73"/>
    <w:rsid w:val="00FC60A9"/>
    <w:rsid w:val="00FC638F"/>
    <w:rsid w:val="00FC68EC"/>
    <w:rsid w:val="00FC6BD7"/>
    <w:rsid w:val="00FC7799"/>
    <w:rsid w:val="00FC77E5"/>
    <w:rsid w:val="00FC7A83"/>
    <w:rsid w:val="00FD03B5"/>
    <w:rsid w:val="00FD058E"/>
    <w:rsid w:val="00FD08DD"/>
    <w:rsid w:val="00FD09D4"/>
    <w:rsid w:val="00FD0D1F"/>
    <w:rsid w:val="00FD1720"/>
    <w:rsid w:val="00FD1A9A"/>
    <w:rsid w:val="00FD1B6F"/>
    <w:rsid w:val="00FD2ECF"/>
    <w:rsid w:val="00FD3439"/>
    <w:rsid w:val="00FD35CA"/>
    <w:rsid w:val="00FD36C0"/>
    <w:rsid w:val="00FD3B51"/>
    <w:rsid w:val="00FD3C29"/>
    <w:rsid w:val="00FD4339"/>
    <w:rsid w:val="00FD4578"/>
    <w:rsid w:val="00FD4F03"/>
    <w:rsid w:val="00FD516A"/>
    <w:rsid w:val="00FD52F8"/>
    <w:rsid w:val="00FD53B8"/>
    <w:rsid w:val="00FD57C1"/>
    <w:rsid w:val="00FD5F42"/>
    <w:rsid w:val="00FD60B0"/>
    <w:rsid w:val="00FD6233"/>
    <w:rsid w:val="00FD6650"/>
    <w:rsid w:val="00FD690A"/>
    <w:rsid w:val="00FD7963"/>
    <w:rsid w:val="00FD798D"/>
    <w:rsid w:val="00FE07FF"/>
    <w:rsid w:val="00FE10C1"/>
    <w:rsid w:val="00FE14E4"/>
    <w:rsid w:val="00FE18BB"/>
    <w:rsid w:val="00FE248A"/>
    <w:rsid w:val="00FE3058"/>
    <w:rsid w:val="00FE3646"/>
    <w:rsid w:val="00FE4275"/>
    <w:rsid w:val="00FE4515"/>
    <w:rsid w:val="00FE5330"/>
    <w:rsid w:val="00FE56D5"/>
    <w:rsid w:val="00FE58EF"/>
    <w:rsid w:val="00FE5EC6"/>
    <w:rsid w:val="00FE605B"/>
    <w:rsid w:val="00FE73FD"/>
    <w:rsid w:val="00FF0094"/>
    <w:rsid w:val="00FF0773"/>
    <w:rsid w:val="00FF0829"/>
    <w:rsid w:val="00FF148D"/>
    <w:rsid w:val="00FF1D92"/>
    <w:rsid w:val="00FF2070"/>
    <w:rsid w:val="00FF2849"/>
    <w:rsid w:val="00FF30FC"/>
    <w:rsid w:val="00FF3644"/>
    <w:rsid w:val="00FF404D"/>
    <w:rsid w:val="00FF4741"/>
    <w:rsid w:val="00FF4764"/>
    <w:rsid w:val="00FF4D00"/>
    <w:rsid w:val="00FF4DF7"/>
    <w:rsid w:val="00FF64C5"/>
    <w:rsid w:val="00FF65D8"/>
    <w:rsid w:val="00FF6C1D"/>
    <w:rsid w:val="00FF76AC"/>
    <w:rsid w:val="029C7941"/>
    <w:rsid w:val="0338148D"/>
    <w:rsid w:val="03AD1858"/>
    <w:rsid w:val="03D568F0"/>
    <w:rsid w:val="05940418"/>
    <w:rsid w:val="06965F1B"/>
    <w:rsid w:val="07654F6A"/>
    <w:rsid w:val="079E325C"/>
    <w:rsid w:val="07E10899"/>
    <w:rsid w:val="085A0F44"/>
    <w:rsid w:val="085F4480"/>
    <w:rsid w:val="0A2F4D76"/>
    <w:rsid w:val="0ACF0EE8"/>
    <w:rsid w:val="0B6E6353"/>
    <w:rsid w:val="0BC17003"/>
    <w:rsid w:val="0BE659E2"/>
    <w:rsid w:val="0BEE41F8"/>
    <w:rsid w:val="0D0015C5"/>
    <w:rsid w:val="0DCC34E4"/>
    <w:rsid w:val="0E6949B3"/>
    <w:rsid w:val="0F666038"/>
    <w:rsid w:val="0F81030D"/>
    <w:rsid w:val="0FBF386D"/>
    <w:rsid w:val="0FEF4AD0"/>
    <w:rsid w:val="106734FA"/>
    <w:rsid w:val="11074842"/>
    <w:rsid w:val="11321DD3"/>
    <w:rsid w:val="11B65FBD"/>
    <w:rsid w:val="11FA2096"/>
    <w:rsid w:val="12254861"/>
    <w:rsid w:val="12B4052F"/>
    <w:rsid w:val="12EC524A"/>
    <w:rsid w:val="13071F04"/>
    <w:rsid w:val="13C52591"/>
    <w:rsid w:val="14052087"/>
    <w:rsid w:val="144601F4"/>
    <w:rsid w:val="144C0F01"/>
    <w:rsid w:val="1521412E"/>
    <w:rsid w:val="15C012D7"/>
    <w:rsid w:val="168532DC"/>
    <w:rsid w:val="1753107A"/>
    <w:rsid w:val="188E75F7"/>
    <w:rsid w:val="18DC1D83"/>
    <w:rsid w:val="18EE0C00"/>
    <w:rsid w:val="19033970"/>
    <w:rsid w:val="199D7AA0"/>
    <w:rsid w:val="1AE42B15"/>
    <w:rsid w:val="1BE90D69"/>
    <w:rsid w:val="1C376547"/>
    <w:rsid w:val="1C71610F"/>
    <w:rsid w:val="1CDA2465"/>
    <w:rsid w:val="1DDE48F2"/>
    <w:rsid w:val="1F41583F"/>
    <w:rsid w:val="20541126"/>
    <w:rsid w:val="20BC39CA"/>
    <w:rsid w:val="213E5304"/>
    <w:rsid w:val="21E00F42"/>
    <w:rsid w:val="22044CAB"/>
    <w:rsid w:val="231652EB"/>
    <w:rsid w:val="235A0DAE"/>
    <w:rsid w:val="24281606"/>
    <w:rsid w:val="24905418"/>
    <w:rsid w:val="24E42EDD"/>
    <w:rsid w:val="25755DC7"/>
    <w:rsid w:val="260C465E"/>
    <w:rsid w:val="26276A66"/>
    <w:rsid w:val="26280B29"/>
    <w:rsid w:val="273A705B"/>
    <w:rsid w:val="27C423D8"/>
    <w:rsid w:val="2859532C"/>
    <w:rsid w:val="28DF30C3"/>
    <w:rsid w:val="28E13EA5"/>
    <w:rsid w:val="29C01F29"/>
    <w:rsid w:val="29F8617A"/>
    <w:rsid w:val="2A410CC4"/>
    <w:rsid w:val="2A6D1CDC"/>
    <w:rsid w:val="2B73708D"/>
    <w:rsid w:val="2BE019EA"/>
    <w:rsid w:val="2D717067"/>
    <w:rsid w:val="2DE1743A"/>
    <w:rsid w:val="2DEA15A7"/>
    <w:rsid w:val="2E165025"/>
    <w:rsid w:val="2E2429AD"/>
    <w:rsid w:val="2E367CDD"/>
    <w:rsid w:val="2E3B36DE"/>
    <w:rsid w:val="2E7F096C"/>
    <w:rsid w:val="2E950643"/>
    <w:rsid w:val="305B2BFC"/>
    <w:rsid w:val="3237724D"/>
    <w:rsid w:val="323B0042"/>
    <w:rsid w:val="32C61B83"/>
    <w:rsid w:val="33426572"/>
    <w:rsid w:val="344B05CF"/>
    <w:rsid w:val="34683033"/>
    <w:rsid w:val="35B77661"/>
    <w:rsid w:val="36583023"/>
    <w:rsid w:val="370451FC"/>
    <w:rsid w:val="3713274F"/>
    <w:rsid w:val="372C02A8"/>
    <w:rsid w:val="38920C5D"/>
    <w:rsid w:val="38FC232F"/>
    <w:rsid w:val="39204F51"/>
    <w:rsid w:val="3923084B"/>
    <w:rsid w:val="39A6093D"/>
    <w:rsid w:val="39DE39BC"/>
    <w:rsid w:val="3A4070CE"/>
    <w:rsid w:val="3A766411"/>
    <w:rsid w:val="3AE209FC"/>
    <w:rsid w:val="3B022FE9"/>
    <w:rsid w:val="3BF75747"/>
    <w:rsid w:val="3C103F97"/>
    <w:rsid w:val="3C706E90"/>
    <w:rsid w:val="3D832EB5"/>
    <w:rsid w:val="3DE141B8"/>
    <w:rsid w:val="3EB43B95"/>
    <w:rsid w:val="3EDB18C5"/>
    <w:rsid w:val="3F0535D6"/>
    <w:rsid w:val="3F111DFE"/>
    <w:rsid w:val="401A05CF"/>
    <w:rsid w:val="4030757C"/>
    <w:rsid w:val="40652603"/>
    <w:rsid w:val="40AD42E7"/>
    <w:rsid w:val="42532A81"/>
    <w:rsid w:val="427A6E9F"/>
    <w:rsid w:val="43A71286"/>
    <w:rsid w:val="4429503A"/>
    <w:rsid w:val="442F0A64"/>
    <w:rsid w:val="442F6EF3"/>
    <w:rsid w:val="44DD749E"/>
    <w:rsid w:val="44FE771E"/>
    <w:rsid w:val="451D704F"/>
    <w:rsid w:val="453D2E2E"/>
    <w:rsid w:val="45534298"/>
    <w:rsid w:val="455B5F6E"/>
    <w:rsid w:val="4678338B"/>
    <w:rsid w:val="46D024D4"/>
    <w:rsid w:val="46E42DC7"/>
    <w:rsid w:val="476B2D91"/>
    <w:rsid w:val="47B13973"/>
    <w:rsid w:val="486D5A8A"/>
    <w:rsid w:val="48DD3AFF"/>
    <w:rsid w:val="49AD5280"/>
    <w:rsid w:val="4ADD6003"/>
    <w:rsid w:val="4B4F0F1E"/>
    <w:rsid w:val="4B7000D3"/>
    <w:rsid w:val="4BEB2A35"/>
    <w:rsid w:val="4C7C02FE"/>
    <w:rsid w:val="4C9204F0"/>
    <w:rsid w:val="4C921C4C"/>
    <w:rsid w:val="4CD63EAB"/>
    <w:rsid w:val="4D241CFD"/>
    <w:rsid w:val="4DAB40F0"/>
    <w:rsid w:val="4DBA5FA6"/>
    <w:rsid w:val="4DFE18B4"/>
    <w:rsid w:val="4E8D421B"/>
    <w:rsid w:val="4F5E704D"/>
    <w:rsid w:val="507A5425"/>
    <w:rsid w:val="50C30629"/>
    <w:rsid w:val="520732F2"/>
    <w:rsid w:val="52AB73DA"/>
    <w:rsid w:val="531269D1"/>
    <w:rsid w:val="53620D30"/>
    <w:rsid w:val="539212BA"/>
    <w:rsid w:val="54B4589B"/>
    <w:rsid w:val="57380335"/>
    <w:rsid w:val="57434CFA"/>
    <w:rsid w:val="57A10842"/>
    <w:rsid w:val="58C21333"/>
    <w:rsid w:val="58D33E46"/>
    <w:rsid w:val="5921006E"/>
    <w:rsid w:val="5A165665"/>
    <w:rsid w:val="5A637FDE"/>
    <w:rsid w:val="5BFF2013"/>
    <w:rsid w:val="5C097FBF"/>
    <w:rsid w:val="5C7560D1"/>
    <w:rsid w:val="5CFE645C"/>
    <w:rsid w:val="5D901B4E"/>
    <w:rsid w:val="5DCB7EB6"/>
    <w:rsid w:val="5DEF2C18"/>
    <w:rsid w:val="5E484CE2"/>
    <w:rsid w:val="5EB743B6"/>
    <w:rsid w:val="5F6F69EA"/>
    <w:rsid w:val="5FF1307E"/>
    <w:rsid w:val="603457C2"/>
    <w:rsid w:val="60E0077D"/>
    <w:rsid w:val="6194517C"/>
    <w:rsid w:val="62437726"/>
    <w:rsid w:val="628F0A4F"/>
    <w:rsid w:val="62922E0D"/>
    <w:rsid w:val="6296560A"/>
    <w:rsid w:val="62A9482D"/>
    <w:rsid w:val="62CC571B"/>
    <w:rsid w:val="62D60C04"/>
    <w:rsid w:val="62DB6DB3"/>
    <w:rsid w:val="63065FF8"/>
    <w:rsid w:val="63550335"/>
    <w:rsid w:val="642B5353"/>
    <w:rsid w:val="648E30E9"/>
    <w:rsid w:val="64D12442"/>
    <w:rsid w:val="65026BA0"/>
    <w:rsid w:val="6582191F"/>
    <w:rsid w:val="6645455B"/>
    <w:rsid w:val="669D4956"/>
    <w:rsid w:val="683802F8"/>
    <w:rsid w:val="68742FE5"/>
    <w:rsid w:val="688D249E"/>
    <w:rsid w:val="6898534D"/>
    <w:rsid w:val="69400B15"/>
    <w:rsid w:val="697C1D6F"/>
    <w:rsid w:val="69E836AE"/>
    <w:rsid w:val="69EE0B66"/>
    <w:rsid w:val="6A283125"/>
    <w:rsid w:val="6A672D75"/>
    <w:rsid w:val="6A80153E"/>
    <w:rsid w:val="6A8F3B56"/>
    <w:rsid w:val="6B4C0C26"/>
    <w:rsid w:val="6BC83EFB"/>
    <w:rsid w:val="6BEA0C4D"/>
    <w:rsid w:val="6C30791F"/>
    <w:rsid w:val="6C3F4006"/>
    <w:rsid w:val="6C677CE9"/>
    <w:rsid w:val="6CC0306C"/>
    <w:rsid w:val="6D38451F"/>
    <w:rsid w:val="6D4E3543"/>
    <w:rsid w:val="6E82590A"/>
    <w:rsid w:val="6E914375"/>
    <w:rsid w:val="6EA77EA5"/>
    <w:rsid w:val="6F437969"/>
    <w:rsid w:val="6FEF2486"/>
    <w:rsid w:val="701B492B"/>
    <w:rsid w:val="707F6A07"/>
    <w:rsid w:val="71467340"/>
    <w:rsid w:val="722F7CBD"/>
    <w:rsid w:val="723D2D95"/>
    <w:rsid w:val="72931424"/>
    <w:rsid w:val="72B86015"/>
    <w:rsid w:val="73D47E32"/>
    <w:rsid w:val="741374C3"/>
    <w:rsid w:val="742D0AEA"/>
    <w:rsid w:val="750157C1"/>
    <w:rsid w:val="75734D20"/>
    <w:rsid w:val="7691246A"/>
    <w:rsid w:val="77F228DE"/>
    <w:rsid w:val="78361E7F"/>
    <w:rsid w:val="78851ED1"/>
    <w:rsid w:val="78C571FC"/>
    <w:rsid w:val="79004B1D"/>
    <w:rsid w:val="79C61CFF"/>
    <w:rsid w:val="7A205F6D"/>
    <w:rsid w:val="7D4C58AA"/>
    <w:rsid w:val="7DBD7DE5"/>
    <w:rsid w:val="7DBE2F0A"/>
    <w:rsid w:val="7E740121"/>
    <w:rsid w:val="7E857F9E"/>
    <w:rsid w:val="7F5E5386"/>
    <w:rsid w:val="7F88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2"/>
    <w:autoRedefine/>
    <w:qFormat/>
    <w:uiPriority w:val="0"/>
    <w:pPr>
      <w:keepNext/>
      <w:keepLines/>
      <w:spacing w:before="340" w:after="330" w:line="578" w:lineRule="auto"/>
    </w:pPr>
    <w:rPr>
      <w:bCs/>
      <w:kern w:val="44"/>
      <w:sz w:val="44"/>
      <w:szCs w:val="44"/>
    </w:rPr>
  </w:style>
  <w:style w:type="paragraph" w:styleId="4">
    <w:name w:val="heading 2"/>
    <w:basedOn w:val="5"/>
    <w:next w:val="1"/>
    <w:link w:val="43"/>
    <w:autoRedefine/>
    <w:qFormat/>
    <w:uiPriority w:val="0"/>
    <w:pPr>
      <w:outlineLvl w:val="1"/>
    </w:pPr>
    <w:rPr>
      <w:rFonts w:ascii="Arial" w:hAnsi="Arial"/>
      <w:sz w:val="28"/>
    </w:rPr>
  </w:style>
  <w:style w:type="paragraph" w:styleId="5">
    <w:name w:val="heading 3"/>
    <w:basedOn w:val="1"/>
    <w:next w:val="1"/>
    <w:link w:val="57"/>
    <w:autoRedefine/>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62"/>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itle"/>
    <w:basedOn w:val="1"/>
    <w:autoRedefine/>
    <w:qFormat/>
    <w:uiPriority w:val="10"/>
    <w:pPr>
      <w:spacing w:before="240" w:after="60"/>
      <w:jc w:val="center"/>
      <w:outlineLvl w:val="0"/>
    </w:pPr>
    <w:rPr>
      <w:rFonts w:ascii="Arial" w:hAnsi="Arial"/>
      <w:b/>
      <w:sz w:val="32"/>
    </w:rPr>
  </w:style>
  <w:style w:type="paragraph" w:styleId="7">
    <w:name w:val="Normal Indent"/>
    <w:basedOn w:val="1"/>
    <w:next w:val="1"/>
    <w:link w:val="53"/>
    <w:autoRedefine/>
    <w:qFormat/>
    <w:uiPriority w:val="0"/>
    <w:pPr>
      <w:ind w:firstLine="420"/>
    </w:pPr>
    <w:rPr>
      <w:rFonts w:ascii="Calibri" w:hAnsi="Calibri"/>
      <w:kern w:val="0"/>
      <w:sz w:val="20"/>
      <w:szCs w:val="20"/>
    </w:rPr>
  </w:style>
  <w:style w:type="paragraph" w:styleId="8">
    <w:name w:val="Document Map"/>
    <w:basedOn w:val="1"/>
    <w:link w:val="66"/>
    <w:autoRedefine/>
    <w:semiHidden/>
    <w:qFormat/>
    <w:uiPriority w:val="0"/>
    <w:pPr>
      <w:shd w:val="clear" w:color="auto" w:fill="000080"/>
    </w:pPr>
    <w:rPr>
      <w:kern w:val="0"/>
      <w:sz w:val="20"/>
    </w:rPr>
  </w:style>
  <w:style w:type="paragraph" w:styleId="9">
    <w:name w:val="annotation text"/>
    <w:basedOn w:val="1"/>
    <w:next w:val="10"/>
    <w:link w:val="69"/>
    <w:autoRedefine/>
    <w:qFormat/>
    <w:uiPriority w:val="99"/>
    <w:pPr>
      <w:adjustRightInd w:val="0"/>
      <w:snapToGrid w:val="0"/>
      <w:jc w:val="left"/>
    </w:pPr>
    <w:rPr>
      <w:sz w:val="28"/>
    </w:rPr>
  </w:style>
  <w:style w:type="paragraph" w:styleId="10">
    <w:name w:val="Balloon Text"/>
    <w:basedOn w:val="1"/>
    <w:link w:val="47"/>
    <w:autoRedefine/>
    <w:semiHidden/>
    <w:qFormat/>
    <w:uiPriority w:val="0"/>
    <w:pPr>
      <w:adjustRightInd w:val="0"/>
      <w:snapToGrid w:val="0"/>
    </w:pPr>
    <w:rPr>
      <w:sz w:val="28"/>
      <w:szCs w:val="18"/>
    </w:rPr>
  </w:style>
  <w:style w:type="paragraph" w:styleId="11">
    <w:name w:val="Body Text"/>
    <w:basedOn w:val="1"/>
    <w:next w:val="1"/>
    <w:autoRedefine/>
    <w:qFormat/>
    <w:uiPriority w:val="1"/>
    <w:pPr>
      <w:spacing w:line="600" w:lineRule="exact"/>
    </w:pPr>
    <w:rPr>
      <w:sz w:val="30"/>
    </w:rPr>
  </w:style>
  <w:style w:type="paragraph" w:styleId="12">
    <w:name w:val="Body Text Indent"/>
    <w:basedOn w:val="1"/>
    <w:link w:val="60"/>
    <w:autoRedefine/>
    <w:qFormat/>
    <w:uiPriority w:val="0"/>
    <w:pPr>
      <w:ind w:firstLine="570"/>
    </w:pPr>
    <w:rPr>
      <w:rFonts w:ascii="宋体" w:hAnsi="宋体"/>
      <w:kern w:val="0"/>
      <w:sz w:val="24"/>
    </w:rPr>
  </w:style>
  <w:style w:type="paragraph" w:styleId="13">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List Bullet 2"/>
    <w:basedOn w:val="1"/>
    <w:autoRedefine/>
    <w:qFormat/>
    <w:uiPriority w:val="0"/>
    <w:pPr>
      <w:numPr>
        <w:ilvl w:val="0"/>
        <w:numId w:val="1"/>
      </w:numPr>
    </w:pPr>
    <w:rPr>
      <w:szCs w:val="20"/>
    </w:rPr>
  </w:style>
  <w:style w:type="paragraph" w:styleId="15">
    <w:name w:val="toc 3"/>
    <w:basedOn w:val="1"/>
    <w:next w:val="1"/>
    <w:autoRedefine/>
    <w:qFormat/>
    <w:uiPriority w:val="39"/>
    <w:pPr>
      <w:ind w:left="840" w:leftChars="400"/>
    </w:pPr>
  </w:style>
  <w:style w:type="paragraph" w:styleId="16">
    <w:name w:val="Plain Text"/>
    <w:basedOn w:val="1"/>
    <w:link w:val="48"/>
    <w:autoRedefine/>
    <w:qFormat/>
    <w:uiPriority w:val="0"/>
    <w:rPr>
      <w:rFonts w:ascii="宋体" w:hAnsi="Courier New"/>
      <w:kern w:val="0"/>
      <w:sz w:val="20"/>
    </w:rPr>
  </w:style>
  <w:style w:type="paragraph" w:styleId="17">
    <w:name w:val="Date"/>
    <w:basedOn w:val="1"/>
    <w:next w:val="1"/>
    <w:link w:val="45"/>
    <w:autoRedefine/>
    <w:qFormat/>
    <w:uiPriority w:val="0"/>
    <w:pPr>
      <w:ind w:left="100" w:leftChars="2500"/>
    </w:pPr>
    <w:rPr>
      <w:kern w:val="0"/>
      <w:sz w:val="28"/>
    </w:rPr>
  </w:style>
  <w:style w:type="paragraph" w:styleId="18">
    <w:name w:val="Body Text Indent 2"/>
    <w:basedOn w:val="1"/>
    <w:link w:val="64"/>
    <w:autoRedefine/>
    <w:qFormat/>
    <w:uiPriority w:val="0"/>
    <w:pPr>
      <w:spacing w:line="300" w:lineRule="auto"/>
      <w:ind w:firstLine="540" w:firstLineChars="225"/>
    </w:pPr>
    <w:rPr>
      <w:rFonts w:ascii="宋体" w:hAnsi="宋体"/>
      <w:color w:val="000000"/>
      <w:kern w:val="0"/>
      <w:sz w:val="24"/>
    </w:rPr>
  </w:style>
  <w:style w:type="paragraph" w:styleId="19">
    <w:name w:val="footer"/>
    <w:basedOn w:val="1"/>
    <w:link w:val="61"/>
    <w:autoRedefine/>
    <w:qFormat/>
    <w:uiPriority w:val="0"/>
    <w:pPr>
      <w:tabs>
        <w:tab w:val="center" w:pos="4153"/>
        <w:tab w:val="right" w:pos="8306"/>
      </w:tabs>
      <w:snapToGrid w:val="0"/>
      <w:jc w:val="left"/>
    </w:pPr>
    <w:rPr>
      <w:kern w:val="0"/>
      <w:sz w:val="18"/>
      <w:szCs w:val="18"/>
    </w:rPr>
  </w:style>
  <w:style w:type="paragraph" w:styleId="20">
    <w:name w:val="header"/>
    <w:basedOn w:val="1"/>
    <w:link w:val="56"/>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autoRedefine/>
    <w:qFormat/>
    <w:uiPriority w:val="39"/>
  </w:style>
  <w:style w:type="paragraph" w:styleId="22">
    <w:name w:val="index heading"/>
    <w:basedOn w:val="1"/>
    <w:next w:val="23"/>
    <w:autoRedefine/>
    <w:semiHidden/>
    <w:qFormat/>
    <w:uiPriority w:val="0"/>
    <w:rPr>
      <w:szCs w:val="20"/>
    </w:rPr>
  </w:style>
  <w:style w:type="paragraph" w:styleId="23">
    <w:name w:val="index 1"/>
    <w:basedOn w:val="1"/>
    <w:next w:val="1"/>
    <w:autoRedefine/>
    <w:semiHidden/>
    <w:qFormat/>
    <w:uiPriority w:val="0"/>
  </w:style>
  <w:style w:type="paragraph" w:styleId="24">
    <w:name w:val="Subtitle"/>
    <w:basedOn w:val="1"/>
    <w:next w:val="1"/>
    <w:link w:val="44"/>
    <w:autoRedefine/>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6"/>
    <w:autoRedefine/>
    <w:qFormat/>
    <w:uiPriority w:val="0"/>
    <w:pPr>
      <w:snapToGrid w:val="0"/>
      <w:jc w:val="left"/>
    </w:pPr>
    <w:rPr>
      <w:kern w:val="0"/>
      <w:sz w:val="18"/>
      <w:szCs w:val="18"/>
    </w:rPr>
  </w:style>
  <w:style w:type="paragraph" w:styleId="26">
    <w:name w:val="Body Text Indent 3"/>
    <w:basedOn w:val="1"/>
    <w:link w:val="52"/>
    <w:autoRedefine/>
    <w:qFormat/>
    <w:uiPriority w:val="0"/>
    <w:pPr>
      <w:snapToGrid w:val="0"/>
      <w:spacing w:after="120" w:line="360" w:lineRule="auto"/>
      <w:ind w:firstLine="1365"/>
    </w:pPr>
    <w:rPr>
      <w:rFonts w:ascii="宋体"/>
      <w:kern w:val="0"/>
      <w:sz w:val="28"/>
      <w:szCs w:val="20"/>
    </w:rPr>
  </w:style>
  <w:style w:type="paragraph" w:styleId="27">
    <w:name w:val="toc 2"/>
    <w:basedOn w:val="1"/>
    <w:next w:val="1"/>
    <w:autoRedefine/>
    <w:qFormat/>
    <w:uiPriority w:val="39"/>
    <w:pPr>
      <w:ind w:left="420" w:leftChars="200"/>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9">
    <w:name w:val="Normal (Web)"/>
    <w:basedOn w:val="1"/>
    <w:autoRedefine/>
    <w:qFormat/>
    <w:uiPriority w:val="0"/>
    <w:rPr>
      <w:rFonts w:ascii="Calibri" w:hAnsi="Calibri"/>
      <w:sz w:val="24"/>
      <w:szCs w:val="22"/>
    </w:rPr>
  </w:style>
  <w:style w:type="paragraph" w:styleId="30">
    <w:name w:val="annotation subject"/>
    <w:basedOn w:val="9"/>
    <w:next w:val="9"/>
    <w:link w:val="67"/>
    <w:autoRedefine/>
    <w:semiHidden/>
    <w:qFormat/>
    <w:uiPriority w:val="0"/>
    <w:rPr>
      <w:b/>
      <w:bCs/>
      <w:kern w:val="0"/>
      <w:sz w:val="20"/>
    </w:rPr>
  </w:style>
  <w:style w:type="table" w:styleId="32">
    <w:name w:val="Table Grid"/>
    <w:basedOn w:val="3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Emphasis"/>
    <w:autoRedefine/>
    <w:qFormat/>
    <w:uiPriority w:val="20"/>
    <w:rPr>
      <w:color w:val="CC0000"/>
    </w:rPr>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styleId="40">
    <w:name w:val="footnote reference"/>
    <w:autoRedefine/>
    <w:qFormat/>
    <w:uiPriority w:val="0"/>
    <w:rPr>
      <w:vertAlign w:val="superscript"/>
    </w:rPr>
  </w:style>
  <w:style w:type="paragraph" w:customStyle="1" w:styleId="41">
    <w:name w:val="_Style 3"/>
    <w:basedOn w:val="1"/>
    <w:autoRedefine/>
    <w:qFormat/>
    <w:uiPriority w:val="0"/>
    <w:pPr>
      <w:ind w:firstLine="420" w:firstLineChars="200"/>
    </w:pPr>
    <w:rPr>
      <w:sz w:val="20"/>
    </w:rPr>
  </w:style>
  <w:style w:type="character" w:customStyle="1" w:styleId="42">
    <w:name w:val="标题 1 字符"/>
    <w:link w:val="2"/>
    <w:autoRedefine/>
    <w:qFormat/>
    <w:uiPriority w:val="0"/>
    <w:rPr>
      <w:rFonts w:ascii="Times New Roman" w:hAnsi="Times New Roman" w:eastAsia="宋体" w:cs="Times New Roman"/>
      <w:b/>
      <w:bCs/>
      <w:kern w:val="44"/>
      <w:sz w:val="44"/>
      <w:szCs w:val="44"/>
    </w:rPr>
  </w:style>
  <w:style w:type="character" w:customStyle="1" w:styleId="43">
    <w:name w:val="标题 2 字符"/>
    <w:link w:val="4"/>
    <w:autoRedefine/>
    <w:qFormat/>
    <w:uiPriority w:val="0"/>
    <w:rPr>
      <w:rFonts w:ascii="Arial" w:hAnsi="Arial" w:eastAsia="宋体" w:cs="Times New Roman"/>
      <w:b/>
      <w:bCs/>
      <w:sz w:val="28"/>
      <w:szCs w:val="32"/>
    </w:rPr>
  </w:style>
  <w:style w:type="character" w:customStyle="1" w:styleId="44">
    <w:name w:val="副标题 字符"/>
    <w:link w:val="24"/>
    <w:autoRedefine/>
    <w:qFormat/>
    <w:uiPriority w:val="0"/>
    <w:rPr>
      <w:rFonts w:ascii="Cambria" w:hAnsi="Cambria" w:eastAsia="宋体" w:cs="Times New Roman"/>
      <w:b/>
      <w:bCs/>
      <w:kern w:val="28"/>
      <w:sz w:val="32"/>
      <w:szCs w:val="32"/>
    </w:rPr>
  </w:style>
  <w:style w:type="character" w:customStyle="1" w:styleId="45">
    <w:name w:val="日期 字符"/>
    <w:link w:val="17"/>
    <w:autoRedefine/>
    <w:qFormat/>
    <w:uiPriority w:val="0"/>
    <w:rPr>
      <w:rFonts w:ascii="Times New Roman" w:hAnsi="Times New Roman" w:eastAsia="宋体" w:cs="Times New Roman"/>
      <w:sz w:val="28"/>
      <w:szCs w:val="24"/>
    </w:rPr>
  </w:style>
  <w:style w:type="character" w:customStyle="1" w:styleId="46">
    <w:name w:val="脚注文本 字符"/>
    <w:link w:val="25"/>
    <w:autoRedefine/>
    <w:qFormat/>
    <w:uiPriority w:val="0"/>
    <w:rPr>
      <w:rFonts w:ascii="Times New Roman" w:hAnsi="Times New Roman" w:eastAsia="宋体" w:cs="Times New Roman"/>
      <w:sz w:val="18"/>
      <w:szCs w:val="18"/>
    </w:rPr>
  </w:style>
  <w:style w:type="character" w:customStyle="1" w:styleId="47">
    <w:name w:val="批注框文本 字符"/>
    <w:link w:val="10"/>
    <w:autoRedefine/>
    <w:semiHidden/>
    <w:qFormat/>
    <w:uiPriority w:val="0"/>
    <w:rPr>
      <w:rFonts w:ascii="Times New Roman" w:hAnsi="Times New Roman"/>
      <w:kern w:val="2"/>
      <w:sz w:val="28"/>
      <w:szCs w:val="18"/>
    </w:rPr>
  </w:style>
  <w:style w:type="character" w:customStyle="1" w:styleId="48">
    <w:name w:val="纯文本 字符"/>
    <w:link w:val="16"/>
    <w:autoRedefine/>
    <w:qFormat/>
    <w:uiPriority w:val="0"/>
    <w:rPr>
      <w:rFonts w:ascii="宋体" w:hAnsi="Courier New" w:eastAsia="宋体"/>
      <w:szCs w:val="24"/>
    </w:rPr>
  </w:style>
  <w:style w:type="character" w:customStyle="1" w:styleId="49">
    <w:name w:val="列出段落 Char"/>
    <w:link w:val="50"/>
    <w:autoRedefine/>
    <w:qFormat/>
    <w:locked/>
    <w:uiPriority w:val="34"/>
    <w:rPr>
      <w:rFonts w:ascii="Times New Roman" w:hAnsi="Times New Roman"/>
      <w:kern w:val="2"/>
      <w:sz w:val="21"/>
      <w:szCs w:val="24"/>
    </w:rPr>
  </w:style>
  <w:style w:type="paragraph" w:customStyle="1" w:styleId="50">
    <w:name w:val="列出段落2"/>
    <w:basedOn w:val="1"/>
    <w:link w:val="49"/>
    <w:autoRedefine/>
    <w:qFormat/>
    <w:uiPriority w:val="34"/>
    <w:pPr>
      <w:ind w:firstLine="420" w:firstLineChars="200"/>
    </w:pPr>
  </w:style>
  <w:style w:type="character" w:customStyle="1" w:styleId="51">
    <w:name w:val="纯文本 Char1"/>
    <w:autoRedefine/>
    <w:semiHidden/>
    <w:qFormat/>
    <w:uiPriority w:val="99"/>
    <w:rPr>
      <w:rFonts w:ascii="宋体" w:hAnsi="Courier New" w:eastAsia="宋体" w:cs="Courier New"/>
      <w:szCs w:val="21"/>
    </w:rPr>
  </w:style>
  <w:style w:type="character" w:customStyle="1" w:styleId="52">
    <w:name w:val="正文文本缩进 3 字符"/>
    <w:link w:val="26"/>
    <w:autoRedefine/>
    <w:qFormat/>
    <w:uiPriority w:val="0"/>
    <w:rPr>
      <w:rFonts w:ascii="宋体" w:hAnsi="Times New Roman" w:eastAsia="宋体" w:cs="Times New Roman"/>
      <w:sz w:val="28"/>
      <w:szCs w:val="20"/>
    </w:rPr>
  </w:style>
  <w:style w:type="character" w:customStyle="1" w:styleId="53">
    <w:name w:val="正文缩进 字符"/>
    <w:link w:val="7"/>
    <w:autoRedefine/>
    <w:qFormat/>
    <w:uiPriority w:val="0"/>
    <w:rPr>
      <w:rFonts w:eastAsia="宋体"/>
    </w:rPr>
  </w:style>
  <w:style w:type="character" w:customStyle="1" w:styleId="54">
    <w:name w:val="页眉1 Char"/>
    <w:link w:val="55"/>
    <w:autoRedefine/>
    <w:qFormat/>
    <w:uiPriority w:val="0"/>
    <w:rPr>
      <w:sz w:val="18"/>
      <w:szCs w:val="18"/>
    </w:rPr>
  </w:style>
  <w:style w:type="paragraph" w:customStyle="1" w:styleId="55">
    <w:name w:val="页眉1"/>
    <w:basedOn w:val="20"/>
    <w:link w:val="54"/>
    <w:autoRedefine/>
    <w:qFormat/>
    <w:uiPriority w:val="0"/>
    <w:pPr>
      <w:pBdr>
        <w:bottom w:val="none" w:color="auto" w:sz="0" w:space="0"/>
      </w:pBdr>
      <w:jc w:val="both"/>
    </w:pPr>
  </w:style>
  <w:style w:type="character" w:customStyle="1" w:styleId="56">
    <w:name w:val="页眉 字符"/>
    <w:link w:val="20"/>
    <w:autoRedefine/>
    <w:qFormat/>
    <w:uiPriority w:val="0"/>
    <w:rPr>
      <w:sz w:val="18"/>
      <w:szCs w:val="18"/>
    </w:rPr>
  </w:style>
  <w:style w:type="character" w:customStyle="1" w:styleId="57">
    <w:name w:val="标题 3 字符"/>
    <w:link w:val="5"/>
    <w:autoRedefine/>
    <w:qFormat/>
    <w:uiPriority w:val="0"/>
    <w:rPr>
      <w:rFonts w:ascii="Times New Roman" w:hAnsi="Times New Roman" w:eastAsia="宋体" w:cs="Times New Roman"/>
      <w:b/>
      <w:bCs/>
      <w:sz w:val="24"/>
      <w:szCs w:val="32"/>
    </w:rPr>
  </w:style>
  <w:style w:type="character" w:customStyle="1" w:styleId="58">
    <w:name w:val="h2"/>
    <w:autoRedefine/>
    <w:qFormat/>
    <w:uiPriority w:val="0"/>
    <w:rPr>
      <w:color w:val="000000"/>
      <w:sz w:val="24"/>
      <w:szCs w:val="24"/>
    </w:rPr>
  </w:style>
  <w:style w:type="character" w:customStyle="1" w:styleId="59">
    <w:name w:val="unnamed1"/>
    <w:basedOn w:val="33"/>
    <w:autoRedefine/>
    <w:qFormat/>
    <w:uiPriority w:val="0"/>
  </w:style>
  <w:style w:type="character" w:customStyle="1" w:styleId="60">
    <w:name w:val="正文文本缩进 字符"/>
    <w:link w:val="12"/>
    <w:autoRedefine/>
    <w:qFormat/>
    <w:uiPriority w:val="0"/>
    <w:rPr>
      <w:rFonts w:ascii="宋体" w:hAnsi="宋体" w:eastAsia="宋体" w:cs="Times New Roman"/>
      <w:sz w:val="24"/>
      <w:szCs w:val="24"/>
    </w:rPr>
  </w:style>
  <w:style w:type="character" w:customStyle="1" w:styleId="61">
    <w:name w:val="页脚 字符"/>
    <w:link w:val="19"/>
    <w:autoRedefine/>
    <w:qFormat/>
    <w:uiPriority w:val="0"/>
    <w:rPr>
      <w:rFonts w:ascii="Times New Roman" w:hAnsi="Times New Roman" w:eastAsia="宋体" w:cs="Times New Roman"/>
      <w:sz w:val="18"/>
      <w:szCs w:val="18"/>
    </w:rPr>
  </w:style>
  <w:style w:type="character" w:customStyle="1" w:styleId="62">
    <w:name w:val="标题 4 字符"/>
    <w:link w:val="6"/>
    <w:autoRedefine/>
    <w:semiHidden/>
    <w:qFormat/>
    <w:uiPriority w:val="9"/>
    <w:rPr>
      <w:rFonts w:ascii="Cambria" w:hAnsi="Cambria" w:eastAsia="宋体" w:cs="Times New Roman"/>
      <w:b/>
      <w:bCs/>
      <w:sz w:val="28"/>
      <w:szCs w:val="28"/>
    </w:rPr>
  </w:style>
  <w:style w:type="character" w:customStyle="1" w:styleId="63">
    <w:name w:val="font101"/>
    <w:autoRedefine/>
    <w:qFormat/>
    <w:uiPriority w:val="0"/>
    <w:rPr>
      <w:rFonts w:hint="eastAsia" w:ascii="黑体" w:hAnsi="宋体" w:eastAsia="黑体" w:cs="黑体"/>
      <w:color w:val="000000"/>
      <w:sz w:val="20"/>
      <w:szCs w:val="20"/>
      <w:u w:val="none"/>
    </w:rPr>
  </w:style>
  <w:style w:type="character" w:customStyle="1" w:styleId="64">
    <w:name w:val="正文文本缩进 2 字符"/>
    <w:link w:val="18"/>
    <w:autoRedefine/>
    <w:qFormat/>
    <w:uiPriority w:val="0"/>
    <w:rPr>
      <w:rFonts w:ascii="宋体" w:hAnsi="宋体" w:eastAsia="宋体" w:cs="Times New Roman"/>
      <w:color w:val="000000"/>
      <w:sz w:val="24"/>
      <w:szCs w:val="24"/>
    </w:rPr>
  </w:style>
  <w:style w:type="character" w:customStyle="1" w:styleId="65">
    <w:name w:val="font61"/>
    <w:autoRedefine/>
    <w:qFormat/>
    <w:uiPriority w:val="0"/>
    <w:rPr>
      <w:rFonts w:hint="eastAsia" w:ascii="宋体" w:hAnsi="宋体" w:eastAsia="宋体" w:cs="宋体"/>
      <w:color w:val="000000"/>
      <w:sz w:val="20"/>
      <w:szCs w:val="20"/>
      <w:u w:val="none"/>
    </w:rPr>
  </w:style>
  <w:style w:type="character" w:customStyle="1" w:styleId="66">
    <w:name w:val="文档结构图 字符"/>
    <w:link w:val="8"/>
    <w:autoRedefine/>
    <w:semiHidden/>
    <w:qFormat/>
    <w:uiPriority w:val="0"/>
    <w:rPr>
      <w:rFonts w:ascii="Times New Roman" w:hAnsi="Times New Roman" w:eastAsia="宋体" w:cs="Times New Roman"/>
      <w:szCs w:val="24"/>
      <w:shd w:val="clear" w:color="auto" w:fill="000080"/>
    </w:rPr>
  </w:style>
  <w:style w:type="character" w:customStyle="1" w:styleId="67">
    <w:name w:val="批注主题 字符"/>
    <w:link w:val="30"/>
    <w:autoRedefine/>
    <w:semiHidden/>
    <w:qFormat/>
    <w:uiPriority w:val="0"/>
    <w:rPr>
      <w:rFonts w:ascii="Times New Roman" w:hAnsi="Times New Roman" w:eastAsia="宋体" w:cs="Times New Roman"/>
      <w:b/>
      <w:bCs/>
      <w:szCs w:val="24"/>
    </w:rPr>
  </w:style>
  <w:style w:type="character" w:customStyle="1" w:styleId="68">
    <w:name w:val="页眉 Char1"/>
    <w:autoRedefine/>
    <w:semiHidden/>
    <w:qFormat/>
    <w:uiPriority w:val="99"/>
    <w:rPr>
      <w:rFonts w:ascii="Times New Roman" w:hAnsi="Times New Roman" w:eastAsia="宋体" w:cs="Times New Roman"/>
      <w:sz w:val="18"/>
      <w:szCs w:val="18"/>
    </w:rPr>
  </w:style>
  <w:style w:type="character" w:customStyle="1" w:styleId="69">
    <w:name w:val="批注文字 字符"/>
    <w:link w:val="9"/>
    <w:autoRedefine/>
    <w:qFormat/>
    <w:uiPriority w:val="99"/>
    <w:rPr>
      <w:rFonts w:ascii="Times New Roman" w:hAnsi="Times New Roman"/>
      <w:kern w:val="2"/>
      <w:sz w:val="28"/>
      <w:szCs w:val="24"/>
    </w:rPr>
  </w:style>
  <w:style w:type="character" w:customStyle="1" w:styleId="70">
    <w:name w:val="apple-converted-space"/>
    <w:autoRedefine/>
    <w:qFormat/>
    <w:uiPriority w:val="99"/>
    <w:rPr>
      <w:rFonts w:cs="Times New Roman"/>
    </w:rPr>
  </w:style>
  <w:style w:type="paragraph" w:customStyle="1" w:styleId="71">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 Char"/>
    <w:basedOn w:val="1"/>
    <w:autoRedefine/>
    <w:qFormat/>
    <w:uiPriority w:val="0"/>
    <w:rPr>
      <w:rFonts w:ascii="宋体" w:hAnsi="宋体"/>
      <w:b/>
      <w:sz w:val="28"/>
      <w:szCs w:val="28"/>
    </w:rPr>
  </w:style>
  <w:style w:type="paragraph" w:customStyle="1" w:styleId="73">
    <w:name w:val="Char Char Char Char"/>
    <w:basedOn w:val="1"/>
    <w:autoRedefine/>
    <w:qFormat/>
    <w:uiPriority w:val="0"/>
    <w:rPr>
      <w:szCs w:val="20"/>
    </w:rPr>
  </w:style>
  <w:style w:type="paragraph" w:customStyle="1" w:styleId="74">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6">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9">
    <w:name w:val="列出段落1"/>
    <w:basedOn w:val="1"/>
    <w:autoRedefine/>
    <w:qFormat/>
    <w:uiPriority w:val="0"/>
    <w:pPr>
      <w:ind w:firstLine="420" w:firstLineChars="200"/>
    </w:pPr>
    <w:rPr>
      <w:rFonts w:ascii="Calibri" w:hAnsi="Calibri"/>
      <w:szCs w:val="21"/>
    </w:rPr>
  </w:style>
  <w:style w:type="paragraph" w:customStyle="1" w:styleId="80">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81">
    <w:name w:val="Char1 Char Char Char"/>
    <w:basedOn w:val="1"/>
    <w:autoRedefine/>
    <w:qFormat/>
    <w:uiPriority w:val="0"/>
    <w:pPr>
      <w:ind w:left="420" w:hanging="420"/>
    </w:pPr>
    <w:rPr>
      <w:sz w:val="24"/>
    </w:rPr>
  </w:style>
  <w:style w:type="paragraph" w:customStyle="1" w:styleId="82">
    <w:name w:val="_Style 1"/>
    <w:basedOn w:val="1"/>
    <w:autoRedefine/>
    <w:qFormat/>
    <w:uiPriority w:val="99"/>
    <w:pPr>
      <w:ind w:firstLine="420" w:firstLineChars="200"/>
    </w:pPr>
  </w:style>
  <w:style w:type="paragraph" w:customStyle="1" w:styleId="83">
    <w:name w:val="样式2"/>
    <w:basedOn w:val="1"/>
    <w:autoRedefine/>
    <w:qFormat/>
    <w:uiPriority w:val="0"/>
    <w:rPr>
      <w:b/>
      <w:sz w:val="24"/>
    </w:rPr>
  </w:style>
  <w:style w:type="paragraph" w:customStyle="1" w:styleId="8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图"/>
    <w:basedOn w:val="1"/>
    <w:link w:val="97"/>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6">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7">
    <w:name w:val="Char"/>
    <w:basedOn w:val="1"/>
    <w:autoRedefine/>
    <w:qFormat/>
    <w:uiPriority w:val="0"/>
    <w:pPr>
      <w:tabs>
        <w:tab w:val="left" w:pos="0"/>
      </w:tabs>
      <w:ind w:left="964" w:hanging="964"/>
    </w:pPr>
    <w:rPr>
      <w:sz w:val="24"/>
    </w:rPr>
  </w:style>
  <w:style w:type="paragraph" w:styleId="88">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9">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hwyang"/>
    <w:basedOn w:val="1"/>
    <w:autoRedefine/>
    <w:qFormat/>
    <w:uiPriority w:val="0"/>
    <w:pPr>
      <w:widowControl/>
      <w:spacing w:line="360" w:lineRule="auto"/>
      <w:ind w:firstLine="480" w:firstLineChars="200"/>
      <w:jc w:val="left"/>
    </w:pPr>
    <w:rPr>
      <w:kern w:val="0"/>
      <w:sz w:val="24"/>
      <w:szCs w:val="20"/>
    </w:rPr>
  </w:style>
  <w:style w:type="paragraph" w:customStyle="1" w:styleId="93">
    <w:name w:val="列表段落1"/>
    <w:basedOn w:val="1"/>
    <w:autoRedefine/>
    <w:qFormat/>
    <w:uiPriority w:val="0"/>
    <w:pPr>
      <w:ind w:firstLine="420" w:firstLineChars="200"/>
    </w:pPr>
    <w:rPr>
      <w:rFonts w:ascii="Calibri" w:hAnsi="Calibri"/>
      <w:szCs w:val="21"/>
    </w:rPr>
  </w:style>
  <w:style w:type="paragraph" w:customStyle="1" w:styleId="94">
    <w:name w:val="正文_0_1"/>
    <w:basedOn w:val="1"/>
    <w:autoRedefine/>
    <w:qFormat/>
    <w:uiPriority w:val="0"/>
    <w:pPr>
      <w:spacing w:line="360" w:lineRule="auto"/>
    </w:pPr>
    <w:rPr>
      <w:rFonts w:ascii="Calibri" w:hAnsi="Calibri" w:eastAsia="仿宋" w:cs="宋体"/>
      <w:sz w:val="28"/>
      <w:szCs w:val="28"/>
    </w:rPr>
  </w:style>
  <w:style w:type="paragraph" w:customStyle="1" w:styleId="95">
    <w:name w:val="￥正文"/>
    <w:basedOn w:val="1"/>
    <w:autoRedefine/>
    <w:qFormat/>
    <w:uiPriority w:val="0"/>
    <w:pPr>
      <w:spacing w:line="360" w:lineRule="auto"/>
    </w:pPr>
    <w:rPr>
      <w:rFonts w:ascii="Calibri" w:hAnsi="Calibri"/>
      <w:kern w:val="0"/>
      <w:sz w:val="24"/>
      <w:szCs w:val="20"/>
    </w:rPr>
  </w:style>
  <w:style w:type="paragraph" w:customStyle="1" w:styleId="9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图 Char Char"/>
    <w:link w:val="85"/>
    <w:autoRedefine/>
    <w:qFormat/>
    <w:locked/>
    <w:uiPriority w:val="0"/>
    <w:rPr>
      <w:rFonts w:ascii="Times New Roman" w:hAnsi="Times New Roman"/>
      <w:snapToGrid w:val="0"/>
      <w:spacing w:val="20"/>
      <w:sz w:val="24"/>
    </w:rPr>
  </w:style>
  <w:style w:type="paragraph" w:customStyle="1" w:styleId="98">
    <w:name w:val="目次、索引正文"/>
    <w:autoRedefine/>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9">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100">
    <w:name w:val="Default"/>
    <w:link w:val="107"/>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01">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List Paragraph Char"/>
    <w:autoRedefine/>
    <w:qFormat/>
    <w:locked/>
    <w:uiPriority w:val="99"/>
    <w:rPr>
      <w:kern w:val="0"/>
      <w:sz w:val="20"/>
      <w:szCs w:val="20"/>
    </w:rPr>
  </w:style>
  <w:style w:type="paragraph" w:customStyle="1" w:styleId="103">
    <w:name w:val="_正文段落"/>
    <w:basedOn w:val="1"/>
    <w:link w:val="104"/>
    <w:autoRedefine/>
    <w:qFormat/>
    <w:uiPriority w:val="0"/>
    <w:pPr>
      <w:spacing w:beforeLines="15" w:afterLines="15" w:line="360" w:lineRule="auto"/>
      <w:ind w:firstLine="200" w:firstLineChars="200"/>
    </w:pPr>
    <w:rPr>
      <w:sz w:val="24"/>
    </w:rPr>
  </w:style>
  <w:style w:type="character" w:customStyle="1" w:styleId="104">
    <w:name w:val="_正文段落 Char"/>
    <w:link w:val="103"/>
    <w:autoRedefine/>
    <w:qFormat/>
    <w:uiPriority w:val="0"/>
    <w:rPr>
      <w:rFonts w:ascii="Times New Roman" w:hAnsi="Times New Roman"/>
      <w:kern w:val="2"/>
      <w:sz w:val="24"/>
      <w:szCs w:val="24"/>
    </w:rPr>
  </w:style>
  <w:style w:type="paragraph" w:customStyle="1" w:styleId="105">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6">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7">
    <w:name w:val="Default Char"/>
    <w:link w:val="100"/>
    <w:autoRedefine/>
    <w:qFormat/>
    <w:locked/>
    <w:uiPriority w:val="0"/>
    <w:rPr>
      <w:rFonts w:ascii="宋体"/>
      <w:color w:val="000000"/>
      <w:sz w:val="24"/>
      <w:szCs w:val="24"/>
      <w:lang w:bidi="ar-SA"/>
    </w:rPr>
  </w:style>
  <w:style w:type="paragraph" w:customStyle="1" w:styleId="108">
    <w:name w:val="_Style 2"/>
    <w:basedOn w:val="1"/>
    <w:autoRedefine/>
    <w:qFormat/>
    <w:uiPriority w:val="34"/>
    <w:pPr>
      <w:ind w:firstLine="420" w:firstLineChars="200"/>
    </w:pPr>
    <w:rPr>
      <w:rFonts w:ascii="Calibri" w:hAnsi="Calibri"/>
      <w:szCs w:val="22"/>
    </w:rPr>
  </w:style>
  <w:style w:type="paragraph" w:styleId="109">
    <w:name w:val="No Spacing"/>
    <w:basedOn w:val="1"/>
    <w:link w:val="110"/>
    <w:autoRedefine/>
    <w:qFormat/>
    <w:uiPriority w:val="1"/>
    <w:rPr>
      <w:szCs w:val="21"/>
    </w:rPr>
  </w:style>
  <w:style w:type="character" w:customStyle="1" w:styleId="110">
    <w:name w:val="无间隔 字符"/>
    <w:link w:val="109"/>
    <w:autoRedefine/>
    <w:qFormat/>
    <w:uiPriority w:val="1"/>
    <w:rPr>
      <w:rFonts w:ascii="Times New Roman" w:hAnsi="Times New Roman"/>
      <w:kern w:val="2"/>
      <w:sz w:val="21"/>
      <w:szCs w:val="21"/>
      <w:lang w:val="en-US" w:eastAsia="zh-CN" w:bidi="ar-SA"/>
    </w:rPr>
  </w:style>
  <w:style w:type="character" w:customStyle="1" w:styleId="111">
    <w:name w:val="en-code"/>
    <w:basedOn w:val="33"/>
    <w:autoRedefine/>
    <w:qFormat/>
    <w:uiPriority w:val="0"/>
  </w:style>
  <w:style w:type="character" w:customStyle="1" w:styleId="112">
    <w:name w:val="font132"/>
    <w:autoRedefine/>
    <w:qFormat/>
    <w:uiPriority w:val="0"/>
    <w:rPr>
      <w:rFonts w:hint="eastAsia" w:ascii="宋体" w:hAnsi="宋体" w:eastAsia="宋体" w:cs="宋体"/>
      <w:color w:val="000000"/>
      <w:sz w:val="24"/>
      <w:szCs w:val="24"/>
      <w:u w:val="none"/>
    </w:rPr>
  </w:style>
  <w:style w:type="character" w:customStyle="1" w:styleId="113">
    <w:name w:val="font111"/>
    <w:autoRedefine/>
    <w:qFormat/>
    <w:uiPriority w:val="0"/>
    <w:rPr>
      <w:rFonts w:hint="default" w:ascii="Times New Roman" w:hAnsi="Times New Roman" w:cs="Times New Roman"/>
      <w:color w:val="000000"/>
      <w:sz w:val="22"/>
      <w:szCs w:val="22"/>
      <w:u w:val="none"/>
    </w:rPr>
  </w:style>
  <w:style w:type="character" w:customStyle="1" w:styleId="114">
    <w:name w:val="font91"/>
    <w:autoRedefine/>
    <w:qFormat/>
    <w:uiPriority w:val="0"/>
    <w:rPr>
      <w:rFonts w:hint="eastAsia" w:ascii="宋体" w:hAnsi="宋体" w:eastAsia="宋体" w:cs="宋体"/>
      <w:color w:val="000000"/>
      <w:sz w:val="22"/>
      <w:szCs w:val="22"/>
      <w:u w:val="none"/>
    </w:rPr>
  </w:style>
  <w:style w:type="paragraph" w:customStyle="1" w:styleId="115">
    <w:name w:val="Table Text"/>
    <w:basedOn w:val="1"/>
    <w:autoRedefine/>
    <w:semiHidden/>
    <w:qFormat/>
    <w:uiPriority w:val="0"/>
    <w:rPr>
      <w:rFonts w:ascii="宋体" w:hAnsi="宋体" w:cs="宋体"/>
      <w:sz w:val="22"/>
      <w:szCs w:val="22"/>
      <w:lang w:eastAsia="en-US"/>
    </w:rPr>
  </w:style>
  <w:style w:type="table" w:customStyle="1" w:styleId="1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4F57E7-4E2B-4B12-9F1B-CB61E069F3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6708</Words>
  <Characters>7571</Characters>
  <Lines>125</Lines>
  <Paragraphs>35</Paragraphs>
  <TotalTime>76</TotalTime>
  <ScaleCrop>false</ScaleCrop>
  <LinksUpToDate>false</LinksUpToDate>
  <CharactersWithSpaces>7844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2021-06-25T06:28:00Z</dcterms:created>
  <dc:creator>招投标中心</dc:creator>
  <cp:lastModifiedBy>吴薇</cp:lastModifiedBy>
  <cp:lastPrinted>2024-05-21T03:15:00Z</cp:lastPrinted>
  <dcterms:modified xsi:type="dcterms:W3CDTF">2026-05-14T04:39:08Z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487C4BAD6AB54548AB129EFBBB14860A_13</vt:lpwstr>
  </property>
  <property fmtid="{D5CDD505-2E9C-101B-9397-08002B2CF9AE}" pid="4" name="KSOTemplateDocerSaveRecord">
    <vt:lpwstr>eyJoZGlkIjoiMDQyOGVkNDc0NjU2ODUzYjRmMTgzMmQxNTlkZTcyOTYiLCJ1c2VySWQiOiIzNzUwMTE5MjEifQ==</vt:lpwstr>
  </property>
</Properties>
</file>