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rPr>
      </w:pPr>
    </w:p>
    <w:p>
      <w:pPr>
        <w:tabs>
          <w:tab w:val="left" w:pos="360"/>
        </w:tabs>
        <w:rPr>
          <w:color w:val="000000"/>
        </w:rPr>
      </w:pPr>
    </w:p>
    <w:p>
      <w:pPr>
        <w:jc w:val="center"/>
        <w:rPr>
          <w:color w:val="000000"/>
        </w:rPr>
      </w:pPr>
    </w:p>
    <w:p>
      <w:pPr>
        <w:jc w:val="center"/>
        <w:rPr>
          <w:color w:val="000000"/>
        </w:rPr>
      </w:pPr>
      <w:r>
        <w:rPr>
          <w:color w:val="000000"/>
        </w:rPr>
        <w:drawing>
          <wp:inline distT="0" distB="0" distL="0" distR="0">
            <wp:extent cx="3093085" cy="58039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3" cstate="print">
                      <a:clrChange>
                        <a:clrFrom>
                          <a:srgbClr val="FEFEFE"/>
                        </a:clrFrom>
                        <a:clrTo>
                          <a:srgbClr val="FEFEFE">
                            <a:alpha val="0"/>
                          </a:srgbClr>
                        </a:clrTo>
                      </a:clrChange>
                      <a:biLevel thresh="50000"/>
                      <a:grayscl/>
                    </a:blip>
                    <a:srcRect/>
                    <a:stretch>
                      <a:fillRect/>
                    </a:stretch>
                  </pic:blipFill>
                  <pic:spPr>
                    <a:xfrm>
                      <a:off x="0" y="0"/>
                      <a:ext cx="3093085" cy="580390"/>
                    </a:xfrm>
                    <a:prstGeom prst="rect">
                      <a:avLst/>
                    </a:prstGeom>
                    <a:noFill/>
                    <a:ln w="9525">
                      <a:noFill/>
                      <a:miter lim="800000"/>
                      <a:headEnd/>
                      <a:tailEnd/>
                    </a:ln>
                  </pic:spPr>
                </pic:pic>
              </a:graphicData>
            </a:graphic>
          </wp:inline>
        </w:drawing>
      </w:r>
    </w:p>
    <w:p>
      <w:pPr>
        <w:jc w:val="center"/>
        <w:rPr>
          <w:color w:val="000000"/>
        </w:rPr>
      </w:pPr>
    </w:p>
    <w:p>
      <w:pPr>
        <w:jc w:val="center"/>
        <w:rPr>
          <w:color w:val="000000"/>
        </w:rPr>
      </w:pPr>
    </w:p>
    <w:p>
      <w:pPr>
        <w:ind w:left="425"/>
        <w:jc w:val="center"/>
        <w:rPr>
          <w:rFonts w:ascii="黑体" w:hAnsi="黑体" w:eastAsia="黑体"/>
          <w:b/>
          <w:spacing w:val="-6"/>
          <w:sz w:val="52"/>
          <w:szCs w:val="52"/>
        </w:rPr>
      </w:pPr>
      <w:r>
        <w:rPr>
          <w:rFonts w:hint="eastAsia" w:ascii="黑体" w:hAnsi="黑体" w:eastAsia="黑体"/>
          <w:b/>
          <w:spacing w:val="-6"/>
          <w:sz w:val="52"/>
          <w:szCs w:val="52"/>
        </w:rPr>
        <w:t xml:space="preserve"> 2021年离任二级单位负责人经济责任审计服务采购项目</w:t>
      </w:r>
    </w:p>
    <w:p>
      <w:pPr>
        <w:rPr>
          <w:rFonts w:ascii="黑体" w:hAnsi="宋体" w:eastAsia="黑体"/>
          <w:b/>
          <w:color w:val="000000"/>
          <w:kern w:val="0"/>
          <w:sz w:val="28"/>
        </w:rPr>
      </w:pPr>
    </w:p>
    <w:p>
      <w:pPr>
        <w:spacing w:line="1000" w:lineRule="exact"/>
        <w:jc w:val="center"/>
        <w:rPr>
          <w:rFonts w:ascii="黑体" w:eastAsia="黑体"/>
          <w:b/>
          <w:color w:val="000000"/>
          <w:sz w:val="72"/>
          <w:szCs w:val="72"/>
        </w:rPr>
      </w:pPr>
    </w:p>
    <w:p>
      <w:pPr>
        <w:spacing w:line="1000" w:lineRule="exact"/>
        <w:jc w:val="center"/>
        <w:rPr>
          <w:rFonts w:ascii="黑体" w:eastAsia="黑体"/>
          <w:b/>
          <w:color w:val="000000"/>
          <w:sz w:val="72"/>
          <w:szCs w:val="72"/>
        </w:rPr>
      </w:pPr>
      <w:r>
        <w:rPr>
          <w:rFonts w:hint="eastAsia" w:ascii="黑体" w:eastAsia="黑体"/>
          <w:b/>
          <w:color w:val="000000"/>
          <w:sz w:val="72"/>
          <w:szCs w:val="72"/>
        </w:rPr>
        <w:t>招</w:t>
      </w:r>
    </w:p>
    <w:p>
      <w:pPr>
        <w:spacing w:line="1000" w:lineRule="exact"/>
        <w:jc w:val="center"/>
        <w:rPr>
          <w:rFonts w:ascii="黑体" w:eastAsia="黑体"/>
          <w:b/>
          <w:color w:val="000000"/>
          <w:sz w:val="72"/>
          <w:szCs w:val="72"/>
        </w:rPr>
      </w:pPr>
      <w:r>
        <w:rPr>
          <w:rFonts w:hint="eastAsia" w:ascii="黑体" w:eastAsia="黑体"/>
          <w:b/>
          <w:color w:val="000000"/>
          <w:sz w:val="72"/>
          <w:szCs w:val="72"/>
        </w:rPr>
        <w:t>标</w:t>
      </w:r>
    </w:p>
    <w:p>
      <w:pPr>
        <w:spacing w:line="1000" w:lineRule="exact"/>
        <w:jc w:val="center"/>
        <w:rPr>
          <w:rFonts w:ascii="黑体" w:eastAsia="黑体"/>
          <w:b/>
          <w:color w:val="000000"/>
          <w:sz w:val="72"/>
          <w:szCs w:val="72"/>
        </w:rPr>
      </w:pPr>
      <w:r>
        <w:rPr>
          <w:rFonts w:hint="eastAsia" w:ascii="黑体" w:eastAsia="黑体"/>
          <w:b/>
          <w:color w:val="000000"/>
          <w:sz w:val="72"/>
          <w:szCs w:val="72"/>
        </w:rPr>
        <w:t>文</w:t>
      </w:r>
    </w:p>
    <w:p>
      <w:pPr>
        <w:spacing w:line="1000" w:lineRule="exact"/>
        <w:jc w:val="center"/>
        <w:rPr>
          <w:rFonts w:ascii="黑体" w:eastAsia="黑体"/>
          <w:b/>
          <w:color w:val="000000"/>
          <w:sz w:val="72"/>
          <w:szCs w:val="72"/>
        </w:rPr>
      </w:pPr>
      <w:r>
        <w:rPr>
          <w:rFonts w:hint="eastAsia" w:ascii="黑体" w:eastAsia="黑体"/>
          <w:b/>
          <w:color w:val="000000"/>
          <w:sz w:val="72"/>
          <w:szCs w:val="72"/>
        </w:rPr>
        <w:t>件</w:t>
      </w:r>
    </w:p>
    <w:p>
      <w:pPr>
        <w:rPr>
          <w:color w:val="000000"/>
        </w:rPr>
      </w:pPr>
    </w:p>
    <w:p>
      <w:pPr>
        <w:rPr>
          <w:color w:val="000000"/>
        </w:rPr>
      </w:pPr>
    </w:p>
    <w:p>
      <w:pPr>
        <w:rPr>
          <w:color w:val="000000"/>
        </w:rPr>
      </w:pPr>
    </w:p>
    <w:p>
      <w:pPr>
        <w:pStyle w:val="15"/>
        <w:spacing w:line="360" w:lineRule="auto"/>
        <w:ind w:left="0" w:leftChars="0"/>
        <w:jc w:val="center"/>
        <w:rPr>
          <w:rFonts w:ascii="宋体" w:hAnsi="宋体"/>
          <w:color w:val="000000"/>
          <w:sz w:val="32"/>
          <w:szCs w:val="32"/>
        </w:rPr>
      </w:pPr>
      <w:r>
        <w:rPr>
          <w:rFonts w:hint="eastAsia" w:ascii="宋体" w:hAnsi="宋体"/>
          <w:color w:val="000000"/>
          <w:sz w:val="32"/>
          <w:szCs w:val="32"/>
        </w:rPr>
        <w:t>审计处编制</w:t>
      </w:r>
    </w:p>
    <w:p>
      <w:pPr>
        <w:adjustRightInd w:val="0"/>
        <w:snapToGrid w:val="0"/>
        <w:spacing w:line="500" w:lineRule="exact"/>
        <w:jc w:val="center"/>
        <w:rPr>
          <w:b/>
          <w:sz w:val="52"/>
          <w:szCs w:val="52"/>
        </w:rPr>
      </w:pPr>
      <w:r>
        <w:rPr>
          <w:rFonts w:hint="eastAsia" w:ascii="宋体" w:hAnsi="宋体"/>
          <w:color w:val="000000"/>
          <w:sz w:val="32"/>
          <w:szCs w:val="32"/>
        </w:rPr>
        <w:t>2021年12月2日  发布</w:t>
      </w:r>
    </w:p>
    <w:p>
      <w:pPr>
        <w:adjustRightInd/>
        <w:snapToGrid/>
        <w:spacing w:line="240" w:lineRule="auto"/>
        <w:jc w:val="left"/>
        <w:rPr>
          <w:rFonts w:hint="eastAsia"/>
          <w:b/>
          <w:sz w:val="52"/>
          <w:szCs w:val="52"/>
        </w:rPr>
      </w:pPr>
      <w:r>
        <w:rPr>
          <w:rFonts w:hint="eastAsia"/>
          <w:b/>
          <w:sz w:val="52"/>
          <w:szCs w:val="52"/>
        </w:rPr>
        <w:br w:type="page"/>
      </w:r>
    </w:p>
    <w:p>
      <w:pPr>
        <w:adjustRightInd w:val="0"/>
        <w:snapToGrid w:val="0"/>
        <w:spacing w:line="500" w:lineRule="exact"/>
        <w:jc w:val="center"/>
        <w:rPr>
          <w:b/>
          <w:sz w:val="52"/>
          <w:szCs w:val="52"/>
        </w:rPr>
      </w:pPr>
      <w:r>
        <w:rPr>
          <w:rFonts w:hint="eastAsia"/>
          <w:b/>
          <w:sz w:val="52"/>
          <w:szCs w:val="52"/>
        </w:rPr>
        <w:t>温馨提醒</w:t>
      </w:r>
    </w:p>
    <w:p>
      <w:pPr>
        <w:pStyle w:val="84"/>
        <w:adjustRightInd w:val="0"/>
        <w:snapToGrid w:val="0"/>
        <w:spacing w:line="460" w:lineRule="exact"/>
        <w:ind w:firstLineChars="0"/>
        <w:rPr>
          <w:rFonts w:ascii="宋体" w:hAnsi="宋体" w:eastAsia="宋体"/>
          <w:sz w:val="28"/>
          <w:szCs w:val="28"/>
        </w:rPr>
      </w:pPr>
      <w:r>
        <w:rPr>
          <w:rFonts w:hint="eastAsia" w:ascii="宋体" w:hAnsi="宋体" w:eastAsia="宋体"/>
          <w:sz w:val="28"/>
          <w:szCs w:val="28"/>
        </w:rPr>
        <w:t>为避免各投标人因投标文件编制失误导致投标无效，提醒以下事项，请</w:t>
      </w:r>
      <w:r>
        <w:rPr>
          <w:rFonts w:hint="eastAsia" w:ascii="宋体" w:hAnsi="宋体" w:eastAsia="宋体"/>
          <w:b/>
          <w:sz w:val="28"/>
          <w:szCs w:val="28"/>
        </w:rPr>
        <w:t>特别注意</w:t>
      </w:r>
      <w:r>
        <w:rPr>
          <w:rFonts w:hint="eastAsia" w:ascii="宋体" w:hAnsi="宋体" w:eastAsia="宋体"/>
          <w:sz w:val="28"/>
          <w:szCs w:val="28"/>
        </w:rPr>
        <w:t>:</w:t>
      </w:r>
    </w:p>
    <w:p>
      <w:pPr>
        <w:pStyle w:val="84"/>
        <w:numPr>
          <w:ilvl w:val="0"/>
          <w:numId w:val="3"/>
        </w:numPr>
        <w:adjustRightInd w:val="0"/>
        <w:snapToGrid w:val="0"/>
        <w:spacing w:line="460" w:lineRule="exact"/>
        <w:ind w:left="566" w:hanging="565" w:hangingChars="202"/>
        <w:rPr>
          <w:rFonts w:ascii="宋体" w:hAnsi="宋体" w:eastAsia="宋体"/>
          <w:sz w:val="28"/>
          <w:szCs w:val="28"/>
        </w:rPr>
      </w:pPr>
      <w:r>
        <w:rPr>
          <w:rFonts w:hint="eastAsia" w:ascii="宋体" w:hAnsi="宋体" w:eastAsia="宋体"/>
          <w:sz w:val="28"/>
          <w:szCs w:val="28"/>
        </w:rPr>
        <w:t>招标文件第</w:t>
      </w:r>
      <w:r>
        <w:rPr>
          <w:rFonts w:hint="eastAsia" w:ascii="宋体" w:hAnsi="宋体" w:eastAsia="宋体"/>
          <w:sz w:val="28"/>
          <w:szCs w:val="28"/>
          <w:u w:val="single"/>
        </w:rPr>
        <w:t>19</w:t>
      </w:r>
      <w:r>
        <w:rPr>
          <w:rFonts w:hint="eastAsia" w:ascii="宋体" w:hAnsi="宋体" w:eastAsia="宋体"/>
          <w:sz w:val="28"/>
          <w:szCs w:val="28"/>
        </w:rPr>
        <w:t>页“3.3.5.1”条款及“3.3.5.2”条款要求投标人所提交的投标文件须</w:t>
      </w:r>
      <w:r>
        <w:rPr>
          <w:rFonts w:hint="eastAsia" w:ascii="宋体" w:hAnsi="宋体" w:eastAsia="宋体"/>
          <w:b/>
          <w:sz w:val="28"/>
          <w:szCs w:val="28"/>
          <w:u w:val="single"/>
        </w:rPr>
        <w:t>装订成册</w:t>
      </w:r>
      <w:r>
        <w:rPr>
          <w:rFonts w:hint="eastAsia" w:ascii="宋体" w:hAnsi="宋体" w:eastAsia="宋体"/>
          <w:sz w:val="28"/>
          <w:szCs w:val="28"/>
        </w:rPr>
        <w:t>，须清楚标明</w:t>
      </w:r>
      <w:r>
        <w:rPr>
          <w:rFonts w:hint="eastAsia" w:ascii="宋体" w:hAnsi="宋体" w:eastAsia="宋体"/>
          <w:b/>
          <w:sz w:val="28"/>
          <w:szCs w:val="28"/>
          <w:u w:val="single"/>
        </w:rPr>
        <w:t>“正本”或“副本”</w:t>
      </w:r>
      <w:r>
        <w:rPr>
          <w:rFonts w:hint="eastAsia" w:ascii="宋体" w:hAnsi="宋体" w:eastAsia="宋体"/>
          <w:sz w:val="28"/>
          <w:szCs w:val="28"/>
        </w:rPr>
        <w:t>，须</w:t>
      </w:r>
      <w:r>
        <w:rPr>
          <w:rFonts w:hint="eastAsia" w:ascii="宋体" w:hAnsi="宋体" w:eastAsia="宋体"/>
          <w:b/>
          <w:sz w:val="28"/>
          <w:szCs w:val="28"/>
          <w:u w:val="single"/>
        </w:rPr>
        <w:t>密封完好</w:t>
      </w:r>
      <w:r>
        <w:rPr>
          <w:rFonts w:hint="eastAsia" w:ascii="宋体" w:hAnsi="宋体" w:eastAsia="宋体"/>
          <w:sz w:val="28"/>
          <w:szCs w:val="28"/>
        </w:rPr>
        <w:t>。</w:t>
      </w:r>
    </w:p>
    <w:p>
      <w:pPr>
        <w:pStyle w:val="84"/>
        <w:numPr>
          <w:ilvl w:val="0"/>
          <w:numId w:val="3"/>
        </w:numPr>
        <w:adjustRightInd w:val="0"/>
        <w:snapToGrid w:val="0"/>
        <w:spacing w:line="460" w:lineRule="exact"/>
        <w:ind w:left="566" w:hanging="565" w:hangingChars="202"/>
        <w:rPr>
          <w:rFonts w:ascii="宋体" w:hAnsi="宋体"/>
          <w:b/>
          <w:sz w:val="28"/>
        </w:rPr>
      </w:pPr>
      <w:r>
        <w:rPr>
          <w:rFonts w:hint="eastAsia" w:ascii="宋体" w:hAnsi="宋体" w:eastAsia="宋体"/>
          <w:sz w:val="28"/>
          <w:szCs w:val="28"/>
        </w:rPr>
        <w:t>招标文件第</w:t>
      </w:r>
      <w:r>
        <w:rPr>
          <w:rFonts w:hint="eastAsia" w:ascii="宋体" w:hAnsi="宋体" w:eastAsia="宋体"/>
          <w:sz w:val="28"/>
          <w:szCs w:val="28"/>
          <w:u w:val="single"/>
        </w:rPr>
        <w:t>16</w:t>
      </w:r>
      <w:r>
        <w:rPr>
          <w:rFonts w:hint="eastAsia" w:ascii="宋体" w:hAnsi="宋体" w:eastAsia="宋体"/>
          <w:sz w:val="28"/>
          <w:szCs w:val="28"/>
        </w:rPr>
        <w:t>页“3.1.3合格投标人”中“3.1.3.1”条款要求提交的</w:t>
      </w:r>
      <w:r>
        <w:rPr>
          <w:rFonts w:hint="eastAsia" w:ascii="宋体" w:hAnsi="宋体" w:eastAsia="宋体"/>
          <w:b/>
          <w:sz w:val="28"/>
          <w:szCs w:val="28"/>
        </w:rPr>
        <w:t>《营业执照》副本</w:t>
      </w:r>
      <w:r>
        <w:rPr>
          <w:rFonts w:hint="eastAsia" w:ascii="宋体" w:hAnsi="宋体" w:eastAsia="宋体"/>
          <w:sz w:val="28"/>
          <w:szCs w:val="28"/>
        </w:rPr>
        <w:t>或</w:t>
      </w:r>
      <w:r>
        <w:rPr>
          <w:rFonts w:ascii="宋体" w:hAnsi="宋体" w:eastAsia="宋体"/>
          <w:sz w:val="28"/>
          <w:szCs w:val="28"/>
        </w:rPr>
        <w:t>事业单位法人证书或</w:t>
      </w:r>
      <w:r>
        <w:rPr>
          <w:rFonts w:hint="eastAsia" w:ascii="宋体" w:hAnsi="宋体" w:eastAsia="宋体"/>
          <w:sz w:val="28"/>
          <w:szCs w:val="28"/>
        </w:rPr>
        <w:t>法人登记证书,</w:t>
      </w:r>
      <w:r>
        <w:rPr>
          <w:rFonts w:hint="eastAsia" w:ascii="宋体" w:hAnsi="宋体" w:eastAsia="宋体"/>
          <w:b/>
          <w:sz w:val="28"/>
          <w:szCs w:val="28"/>
        </w:rPr>
        <w:t>须加盖投标人公章。</w:t>
      </w:r>
    </w:p>
    <w:p>
      <w:pPr>
        <w:pStyle w:val="84"/>
        <w:numPr>
          <w:ilvl w:val="0"/>
          <w:numId w:val="3"/>
        </w:numPr>
        <w:adjustRightInd w:val="0"/>
        <w:snapToGrid w:val="0"/>
        <w:spacing w:line="460" w:lineRule="exact"/>
        <w:ind w:left="566" w:hanging="565" w:hangingChars="202"/>
        <w:rPr>
          <w:rFonts w:ascii="宋体" w:hAnsi="宋体" w:eastAsia="宋体"/>
          <w:sz w:val="28"/>
          <w:szCs w:val="28"/>
        </w:rPr>
      </w:pPr>
      <w:r>
        <w:rPr>
          <w:rFonts w:hint="eastAsia" w:ascii="宋体" w:hAnsi="宋体" w:eastAsia="宋体"/>
          <w:sz w:val="28"/>
          <w:szCs w:val="28"/>
        </w:rPr>
        <w:t>招标文件第</w:t>
      </w:r>
      <w:r>
        <w:rPr>
          <w:rFonts w:hint="eastAsia" w:ascii="宋体" w:hAnsi="宋体" w:eastAsia="宋体"/>
          <w:sz w:val="28"/>
          <w:szCs w:val="28"/>
          <w:u w:val="single"/>
        </w:rPr>
        <w:t>39</w:t>
      </w:r>
      <w:r>
        <w:rPr>
          <w:rFonts w:hint="eastAsia" w:ascii="宋体" w:hAnsi="宋体" w:eastAsia="宋体"/>
          <w:sz w:val="28"/>
          <w:szCs w:val="28"/>
        </w:rPr>
        <w:t>页“6.1投标函”为</w:t>
      </w:r>
      <w:r>
        <w:rPr>
          <w:rFonts w:hint="eastAsia" w:ascii="宋体" w:hAnsi="宋体" w:eastAsia="宋体"/>
          <w:b/>
          <w:sz w:val="28"/>
          <w:szCs w:val="28"/>
          <w:u w:val="single"/>
        </w:rPr>
        <w:t>必要文件（不得改变格式）</w:t>
      </w:r>
      <w:r>
        <w:rPr>
          <w:rFonts w:hint="eastAsia" w:ascii="宋体" w:hAnsi="宋体" w:eastAsia="宋体"/>
          <w:sz w:val="28"/>
          <w:szCs w:val="28"/>
        </w:rPr>
        <w:t>，必须有法定代表人或代理人</w:t>
      </w:r>
      <w:r>
        <w:rPr>
          <w:rFonts w:hint="eastAsia" w:ascii="宋体" w:hAnsi="宋体" w:eastAsia="宋体"/>
          <w:b/>
          <w:sz w:val="28"/>
          <w:szCs w:val="28"/>
          <w:u w:val="single"/>
        </w:rPr>
        <w:t>亲笔签名</w:t>
      </w:r>
      <w:r>
        <w:rPr>
          <w:rFonts w:hint="eastAsia" w:ascii="宋体" w:hAnsi="宋体" w:eastAsia="宋体"/>
          <w:sz w:val="28"/>
          <w:szCs w:val="28"/>
        </w:rPr>
        <w:t>，必须</w:t>
      </w:r>
      <w:r>
        <w:rPr>
          <w:rFonts w:hint="eastAsia" w:ascii="宋体" w:hAnsi="宋体" w:eastAsia="宋体"/>
          <w:b/>
          <w:sz w:val="28"/>
          <w:szCs w:val="28"/>
        </w:rPr>
        <w:t>加盖投标人公章</w:t>
      </w:r>
      <w:r>
        <w:rPr>
          <w:rFonts w:hint="eastAsia" w:ascii="宋体" w:hAnsi="宋体" w:eastAsia="宋体"/>
          <w:sz w:val="28"/>
          <w:szCs w:val="28"/>
        </w:rPr>
        <w:t>，否则，作无效处理。</w:t>
      </w:r>
    </w:p>
    <w:p>
      <w:pPr>
        <w:pStyle w:val="84"/>
        <w:numPr>
          <w:ilvl w:val="0"/>
          <w:numId w:val="3"/>
        </w:numPr>
        <w:adjustRightInd w:val="0"/>
        <w:snapToGrid w:val="0"/>
        <w:spacing w:line="460" w:lineRule="exact"/>
        <w:ind w:left="566" w:hanging="565" w:hangingChars="202"/>
        <w:rPr>
          <w:rFonts w:ascii="宋体" w:hAnsi="宋体" w:eastAsia="宋体"/>
          <w:sz w:val="28"/>
          <w:szCs w:val="28"/>
        </w:rPr>
      </w:pPr>
      <w:r>
        <w:rPr>
          <w:rFonts w:hint="eastAsia" w:ascii="宋体" w:hAnsi="宋体" w:eastAsia="宋体"/>
          <w:sz w:val="28"/>
          <w:szCs w:val="28"/>
        </w:rPr>
        <w:t>招标文件第</w:t>
      </w:r>
      <w:r>
        <w:rPr>
          <w:rFonts w:hint="eastAsia" w:ascii="宋体" w:hAnsi="宋体" w:eastAsia="宋体"/>
          <w:sz w:val="28"/>
          <w:szCs w:val="28"/>
          <w:u w:val="single"/>
        </w:rPr>
        <w:t>41</w:t>
      </w:r>
      <w:r>
        <w:rPr>
          <w:rFonts w:hint="eastAsia" w:ascii="宋体" w:hAnsi="宋体" w:eastAsia="宋体"/>
          <w:sz w:val="28"/>
          <w:szCs w:val="28"/>
        </w:rPr>
        <w:t>页“6.2价格文件”为</w:t>
      </w:r>
      <w:r>
        <w:rPr>
          <w:rFonts w:hint="eastAsia" w:ascii="宋体" w:hAnsi="宋体" w:eastAsia="宋体"/>
          <w:b/>
          <w:sz w:val="28"/>
          <w:szCs w:val="28"/>
          <w:u w:val="single"/>
        </w:rPr>
        <w:t>必要文件（不得改变格式）</w:t>
      </w:r>
      <w:r>
        <w:rPr>
          <w:rFonts w:hint="eastAsia" w:ascii="宋体" w:hAnsi="宋体" w:eastAsia="宋体"/>
          <w:sz w:val="28"/>
          <w:szCs w:val="28"/>
        </w:rPr>
        <w:t>，必须按要求填写</w:t>
      </w:r>
      <w:r>
        <w:rPr>
          <w:rFonts w:hint="eastAsia" w:ascii="宋体" w:hAnsi="宋体" w:eastAsia="宋体"/>
          <w:b/>
          <w:sz w:val="28"/>
          <w:szCs w:val="28"/>
        </w:rPr>
        <w:t>小写金额</w:t>
      </w:r>
      <w:r>
        <w:rPr>
          <w:rFonts w:hint="eastAsia" w:ascii="宋体" w:hAnsi="宋体" w:eastAsia="宋体"/>
          <w:sz w:val="28"/>
          <w:szCs w:val="28"/>
        </w:rPr>
        <w:t>和</w:t>
      </w:r>
      <w:r>
        <w:rPr>
          <w:rFonts w:hint="eastAsia" w:ascii="宋体" w:hAnsi="宋体" w:eastAsia="宋体"/>
          <w:b/>
          <w:sz w:val="28"/>
          <w:szCs w:val="28"/>
        </w:rPr>
        <w:t>大写金额</w:t>
      </w:r>
      <w:r>
        <w:rPr>
          <w:rFonts w:hint="eastAsia" w:ascii="宋体" w:hAnsi="宋体" w:eastAsia="宋体"/>
          <w:sz w:val="28"/>
          <w:szCs w:val="28"/>
        </w:rPr>
        <w:t>，必须有法定代表人或代理人</w:t>
      </w:r>
      <w:r>
        <w:rPr>
          <w:rFonts w:hint="eastAsia" w:ascii="宋体" w:hAnsi="宋体" w:eastAsia="宋体"/>
          <w:b/>
          <w:sz w:val="28"/>
          <w:szCs w:val="28"/>
          <w:u w:val="single"/>
        </w:rPr>
        <w:t>亲笔签名</w:t>
      </w:r>
      <w:r>
        <w:rPr>
          <w:rFonts w:hint="eastAsia" w:ascii="宋体" w:hAnsi="宋体" w:eastAsia="宋体"/>
          <w:sz w:val="28"/>
          <w:szCs w:val="28"/>
        </w:rPr>
        <w:t>，必须</w:t>
      </w:r>
      <w:r>
        <w:rPr>
          <w:rFonts w:hint="eastAsia" w:ascii="宋体" w:hAnsi="宋体" w:eastAsia="宋体"/>
          <w:b/>
          <w:sz w:val="28"/>
          <w:szCs w:val="28"/>
        </w:rPr>
        <w:t>加盖投标人公章</w:t>
      </w:r>
      <w:r>
        <w:rPr>
          <w:rFonts w:hint="eastAsia" w:ascii="宋体" w:hAnsi="宋体" w:eastAsia="宋体"/>
          <w:sz w:val="28"/>
          <w:szCs w:val="28"/>
        </w:rPr>
        <w:t>，否则，作无效处理。</w:t>
      </w:r>
    </w:p>
    <w:p>
      <w:pPr>
        <w:pStyle w:val="84"/>
        <w:numPr>
          <w:ilvl w:val="0"/>
          <w:numId w:val="3"/>
        </w:numPr>
        <w:adjustRightInd w:val="0"/>
        <w:snapToGrid w:val="0"/>
        <w:spacing w:line="460" w:lineRule="exact"/>
        <w:ind w:left="566" w:hanging="565" w:hangingChars="202"/>
        <w:rPr>
          <w:rFonts w:ascii="宋体" w:hAnsi="宋体" w:eastAsia="宋体"/>
          <w:sz w:val="28"/>
          <w:szCs w:val="28"/>
        </w:rPr>
      </w:pPr>
      <w:r>
        <w:rPr>
          <w:rFonts w:hint="eastAsia" w:ascii="宋体" w:hAnsi="宋体" w:eastAsia="宋体"/>
          <w:sz w:val="28"/>
          <w:szCs w:val="28"/>
        </w:rPr>
        <w:t>招标文件第</w:t>
      </w:r>
      <w:r>
        <w:rPr>
          <w:rFonts w:hint="eastAsia" w:ascii="宋体" w:hAnsi="宋体" w:eastAsia="宋体"/>
          <w:sz w:val="28"/>
          <w:szCs w:val="28"/>
          <w:u w:val="single"/>
        </w:rPr>
        <w:t>53</w:t>
      </w:r>
      <w:r>
        <w:rPr>
          <w:rFonts w:hint="eastAsia" w:ascii="宋体" w:hAnsi="宋体" w:eastAsia="宋体"/>
          <w:sz w:val="28"/>
          <w:szCs w:val="28"/>
        </w:rPr>
        <w:t>页“6.6.3法定代表人证明书”</w:t>
      </w:r>
      <w:r>
        <w:rPr>
          <w:rFonts w:hint="eastAsia" w:ascii="宋体" w:hAnsi="宋体" w:eastAsia="宋体"/>
          <w:b/>
          <w:sz w:val="28"/>
          <w:szCs w:val="28"/>
        </w:rPr>
        <w:t>为必要文件</w:t>
      </w:r>
      <w:r>
        <w:rPr>
          <w:rFonts w:hint="eastAsia" w:ascii="宋体" w:hAnsi="宋体" w:eastAsia="宋体"/>
          <w:b/>
          <w:sz w:val="28"/>
          <w:szCs w:val="28"/>
          <w:u w:val="single"/>
        </w:rPr>
        <w:t>（不得改变格式）</w:t>
      </w:r>
      <w:r>
        <w:rPr>
          <w:rFonts w:hint="eastAsia" w:ascii="宋体" w:hAnsi="宋体" w:eastAsia="宋体"/>
          <w:b/>
          <w:sz w:val="28"/>
          <w:szCs w:val="28"/>
        </w:rPr>
        <w:t>，</w:t>
      </w:r>
      <w:r>
        <w:rPr>
          <w:rFonts w:hint="eastAsia" w:ascii="宋体" w:hAnsi="宋体"/>
          <w:sz w:val="28"/>
        </w:rPr>
        <w:t>必须有</w:t>
      </w:r>
      <w:r>
        <w:rPr>
          <w:rFonts w:hint="eastAsia" w:ascii="宋体" w:hAnsi="宋体"/>
          <w:b/>
          <w:sz w:val="28"/>
        </w:rPr>
        <w:t>法定代表人</w:t>
      </w:r>
      <w:r>
        <w:rPr>
          <w:rFonts w:hint="eastAsia" w:ascii="宋体" w:hAnsi="宋体" w:eastAsia="宋体"/>
          <w:b/>
          <w:sz w:val="28"/>
          <w:szCs w:val="28"/>
          <w:u w:val="single"/>
        </w:rPr>
        <w:t>亲笔签名</w:t>
      </w:r>
      <w:r>
        <w:rPr>
          <w:rFonts w:hint="eastAsia" w:ascii="宋体" w:hAnsi="宋体" w:eastAsia="宋体"/>
          <w:sz w:val="28"/>
          <w:szCs w:val="28"/>
        </w:rPr>
        <w:t>，必须</w:t>
      </w:r>
      <w:r>
        <w:rPr>
          <w:rFonts w:hint="eastAsia" w:ascii="宋体" w:hAnsi="宋体" w:eastAsia="宋体"/>
          <w:b/>
          <w:sz w:val="28"/>
          <w:szCs w:val="28"/>
        </w:rPr>
        <w:t>加盖投标人公章，</w:t>
      </w:r>
      <w:r>
        <w:rPr>
          <w:rFonts w:hint="eastAsia" w:ascii="宋体" w:hAnsi="宋体" w:eastAsia="宋体"/>
          <w:sz w:val="28"/>
          <w:szCs w:val="28"/>
        </w:rPr>
        <w:t>否则，作无效处理。</w:t>
      </w:r>
    </w:p>
    <w:p>
      <w:pPr>
        <w:pStyle w:val="84"/>
        <w:numPr>
          <w:ilvl w:val="0"/>
          <w:numId w:val="3"/>
        </w:numPr>
        <w:adjustRightInd w:val="0"/>
        <w:snapToGrid w:val="0"/>
        <w:spacing w:line="460" w:lineRule="exact"/>
        <w:ind w:left="566" w:hanging="565" w:hangingChars="202"/>
        <w:rPr>
          <w:rFonts w:ascii="宋体" w:hAnsi="宋体" w:eastAsia="宋体"/>
          <w:color w:val="000000"/>
        </w:rPr>
      </w:pPr>
      <w:r>
        <w:rPr>
          <w:rFonts w:hint="eastAsia" w:ascii="宋体" w:hAnsi="宋体" w:eastAsia="宋体"/>
          <w:sz w:val="28"/>
          <w:szCs w:val="28"/>
        </w:rPr>
        <w:t>招标文件第</w:t>
      </w:r>
      <w:r>
        <w:rPr>
          <w:rFonts w:hint="eastAsia" w:ascii="宋体" w:hAnsi="宋体" w:eastAsia="宋体"/>
          <w:sz w:val="28"/>
          <w:szCs w:val="28"/>
          <w:u w:val="single"/>
        </w:rPr>
        <w:t>54</w:t>
      </w:r>
      <w:r>
        <w:rPr>
          <w:rFonts w:hint="eastAsia" w:ascii="宋体" w:hAnsi="宋体" w:eastAsia="宋体"/>
          <w:sz w:val="28"/>
          <w:szCs w:val="28"/>
        </w:rPr>
        <w:t>页“6.6.4授权委托书”</w:t>
      </w:r>
      <w:r>
        <w:rPr>
          <w:rFonts w:hint="eastAsia" w:ascii="宋体" w:hAnsi="宋体" w:eastAsia="宋体"/>
          <w:b/>
          <w:sz w:val="28"/>
          <w:szCs w:val="28"/>
        </w:rPr>
        <w:t>为必要文件</w:t>
      </w:r>
      <w:r>
        <w:rPr>
          <w:rFonts w:hint="eastAsia" w:ascii="宋体" w:hAnsi="宋体" w:eastAsia="宋体"/>
          <w:b/>
          <w:sz w:val="28"/>
          <w:szCs w:val="28"/>
          <w:u w:val="single"/>
        </w:rPr>
        <w:t>（不得改变格式）</w:t>
      </w:r>
      <w:r>
        <w:rPr>
          <w:rFonts w:hint="eastAsia" w:ascii="宋体" w:hAnsi="宋体" w:eastAsia="宋体"/>
          <w:b/>
          <w:sz w:val="28"/>
          <w:szCs w:val="28"/>
        </w:rPr>
        <w:t>，</w:t>
      </w:r>
      <w:r>
        <w:rPr>
          <w:rFonts w:hint="eastAsia" w:ascii="宋体" w:hAnsi="宋体" w:eastAsia="宋体"/>
          <w:sz w:val="28"/>
          <w:szCs w:val="28"/>
        </w:rPr>
        <w:t>必须有</w:t>
      </w:r>
      <w:r>
        <w:rPr>
          <w:rFonts w:hint="eastAsia" w:ascii="宋体" w:hAnsi="宋体"/>
          <w:b/>
          <w:sz w:val="28"/>
        </w:rPr>
        <w:t>法定代表人</w:t>
      </w:r>
      <w:r>
        <w:rPr>
          <w:rFonts w:hint="eastAsia" w:ascii="宋体" w:hAnsi="宋体" w:eastAsia="宋体"/>
          <w:b/>
          <w:sz w:val="28"/>
          <w:szCs w:val="28"/>
          <w:u w:val="single"/>
        </w:rPr>
        <w:t>亲笔签名</w:t>
      </w:r>
      <w:r>
        <w:rPr>
          <w:rFonts w:hint="eastAsia" w:ascii="宋体" w:hAnsi="宋体" w:eastAsia="宋体"/>
          <w:b/>
          <w:sz w:val="28"/>
          <w:szCs w:val="28"/>
        </w:rPr>
        <w:t>，</w:t>
      </w:r>
      <w:r>
        <w:rPr>
          <w:rFonts w:hint="eastAsia" w:ascii="宋体" w:hAnsi="宋体" w:eastAsia="宋体"/>
          <w:sz w:val="28"/>
          <w:szCs w:val="28"/>
        </w:rPr>
        <w:t>必须有</w:t>
      </w:r>
      <w:r>
        <w:rPr>
          <w:rFonts w:hint="eastAsia" w:ascii="宋体" w:hAnsi="宋体"/>
          <w:b/>
          <w:sz w:val="28"/>
        </w:rPr>
        <w:t>代理人</w:t>
      </w:r>
      <w:r>
        <w:rPr>
          <w:rFonts w:hint="eastAsia" w:ascii="宋体" w:hAnsi="宋体" w:eastAsia="宋体"/>
          <w:b/>
          <w:sz w:val="28"/>
          <w:szCs w:val="28"/>
          <w:u w:val="single"/>
        </w:rPr>
        <w:t>亲笔签名</w:t>
      </w:r>
      <w:r>
        <w:rPr>
          <w:rFonts w:hint="eastAsia" w:ascii="宋体" w:hAnsi="宋体" w:eastAsia="宋体"/>
          <w:sz w:val="28"/>
          <w:szCs w:val="28"/>
        </w:rPr>
        <w:t>, 必须</w:t>
      </w:r>
      <w:r>
        <w:rPr>
          <w:rFonts w:hint="eastAsia" w:ascii="宋体" w:hAnsi="宋体" w:eastAsia="宋体"/>
          <w:b/>
          <w:sz w:val="28"/>
          <w:szCs w:val="28"/>
        </w:rPr>
        <w:t>加盖投标人公章，</w:t>
      </w:r>
      <w:r>
        <w:rPr>
          <w:rFonts w:hint="eastAsia" w:ascii="宋体" w:hAnsi="宋体" w:eastAsia="宋体"/>
          <w:sz w:val="28"/>
          <w:szCs w:val="28"/>
        </w:rPr>
        <w:t>否则，作无效处理。</w:t>
      </w:r>
    </w:p>
    <w:p>
      <w:pPr>
        <w:adjustRightInd w:val="0"/>
        <w:snapToGrid w:val="0"/>
        <w:spacing w:line="460" w:lineRule="exact"/>
        <w:jc w:val="left"/>
        <w:rPr>
          <w:rFonts w:ascii="宋体" w:hAnsi="宋体"/>
          <w:b/>
          <w:sz w:val="28"/>
          <w:szCs w:val="28"/>
        </w:rPr>
      </w:pPr>
    </w:p>
    <w:p>
      <w:pPr>
        <w:pStyle w:val="15"/>
        <w:spacing w:line="360" w:lineRule="auto"/>
        <w:ind w:left="0" w:leftChars="0" w:firstLine="562" w:firstLineChars="200"/>
        <w:sectPr>
          <w:headerReference r:id="rId4" w:type="first"/>
          <w:headerReference r:id="rId3" w:type="default"/>
          <w:footerReference r:id="rId5" w:type="default"/>
          <w:footerReference r:id="rId6" w:type="even"/>
          <w:pgSz w:w="11907" w:h="16840"/>
          <w:pgMar w:top="1440" w:right="1758" w:bottom="1440" w:left="1758" w:header="851" w:footer="992" w:gutter="0"/>
          <w:cols w:space="720" w:num="1"/>
          <w:docGrid w:type="lines" w:linePitch="312" w:charSpace="0"/>
        </w:sectPr>
      </w:pPr>
      <w:r>
        <w:rPr>
          <w:rFonts w:hint="eastAsia" w:ascii="宋体" w:hAnsi="宋体"/>
          <w:b/>
          <w:szCs w:val="28"/>
        </w:rPr>
        <w:t>以上提醒事项均来源于招标文件，仅供参考，请各投标人认真阅读、理解招标文件，并严格按照招标文件要求进行与投标有关的一切事宜。如因投标人原因（包括但不限于以上事项）导致投标无效，采购人概不负</w:t>
      </w:r>
    </w:p>
    <w:p>
      <w:pPr>
        <w:spacing w:line="440" w:lineRule="exact"/>
        <w:rPr>
          <w:rFonts w:ascii="宋体" w:hAnsi="宋体"/>
          <w:color w:val="000000"/>
          <w:sz w:val="28"/>
          <w:szCs w:val="28"/>
        </w:rPr>
        <w:sectPr>
          <w:headerReference r:id="rId7" w:type="first"/>
          <w:footerReference r:id="rId9" w:type="first"/>
          <w:footerReference r:id="rId8" w:type="default"/>
          <w:pgSz w:w="11907" w:h="16840"/>
          <w:pgMar w:top="1440" w:right="1758" w:bottom="1440" w:left="1758" w:header="851" w:footer="992" w:gutter="0"/>
          <w:pgNumType w:fmt="upperRoman" w:start="1"/>
          <w:cols w:space="720" w:num="1"/>
          <w:titlePg/>
          <w:docGrid w:type="lines" w:linePitch="312" w:charSpace="0"/>
        </w:sectPr>
      </w:pPr>
    </w:p>
    <w:p>
      <w:pPr>
        <w:pStyle w:val="2"/>
        <w:spacing w:before="0" w:after="0" w:line="240" w:lineRule="auto"/>
        <w:ind w:firstLine="1546" w:firstLineChars="350"/>
        <w:rPr>
          <w:color w:val="000000"/>
        </w:rPr>
      </w:pPr>
      <w:bookmarkStart w:id="0" w:name="_Toc76133342"/>
      <w:r>
        <w:rPr>
          <w:rFonts w:hint="eastAsia"/>
          <w:color w:val="000000"/>
        </w:rPr>
        <w:t>第一部分 投标邀请函</w:t>
      </w:r>
      <w:bookmarkEnd w:id="0"/>
    </w:p>
    <w:p>
      <w:pPr>
        <w:rPr>
          <w:color w:val="000000"/>
        </w:rPr>
      </w:pPr>
    </w:p>
    <w:p>
      <w:pPr>
        <w:spacing w:line="520" w:lineRule="exact"/>
        <w:rPr>
          <w:rFonts w:ascii="宋体" w:hAnsi="宋体"/>
          <w:color w:val="000000"/>
          <w:sz w:val="24"/>
        </w:rPr>
      </w:pPr>
      <w:r>
        <w:rPr>
          <w:rFonts w:hint="eastAsia" w:ascii="宋体" w:hAnsi="宋体"/>
          <w:color w:val="000000"/>
          <w:sz w:val="24"/>
          <w:u w:val="single"/>
        </w:rPr>
        <w:t>各潜在投标人</w:t>
      </w:r>
      <w:r>
        <w:rPr>
          <w:rFonts w:hint="eastAsia" w:ascii="宋体" w:hAnsi="宋体"/>
          <w:color w:val="000000"/>
          <w:sz w:val="24"/>
        </w:rPr>
        <w:t>：</w:t>
      </w:r>
    </w:p>
    <w:p>
      <w:pPr>
        <w:spacing w:line="520" w:lineRule="exact"/>
        <w:ind w:firstLine="480" w:firstLineChars="200"/>
        <w:rPr>
          <w:rFonts w:ascii="宋体" w:hAnsi="宋体"/>
          <w:b/>
          <w:bCs/>
          <w:color w:val="000000"/>
          <w:sz w:val="24"/>
        </w:rPr>
      </w:pPr>
      <w:r>
        <w:rPr>
          <w:rFonts w:hint="eastAsia" w:ascii="宋体" w:hAnsi="宋体"/>
          <w:color w:val="000000"/>
          <w:sz w:val="24"/>
        </w:rPr>
        <w:t>我校拟通过公开招标</w:t>
      </w:r>
      <w:r>
        <w:rPr>
          <w:rFonts w:hint="eastAsia" w:ascii="宋体" w:hAnsi="宋体"/>
          <w:color w:val="000000"/>
          <w:spacing w:val="-6"/>
          <w:sz w:val="24"/>
        </w:rPr>
        <w:t>选定一家会计师事务所承接</w:t>
      </w:r>
      <w:r>
        <w:rPr>
          <w:rFonts w:hint="eastAsia" w:ascii="宋体" w:hAnsi="宋体"/>
          <w:color w:val="000000"/>
          <w:sz w:val="24"/>
        </w:rPr>
        <w:t>2021年离任二级单位负责人经济责任审计服务。欢迎符合资格条件的供应商前来投标。有关事宜如下：</w:t>
      </w:r>
    </w:p>
    <w:p>
      <w:pPr>
        <w:numPr>
          <w:ilvl w:val="0"/>
          <w:numId w:val="4"/>
        </w:numPr>
        <w:tabs>
          <w:tab w:val="left" w:pos="0"/>
        </w:tabs>
        <w:spacing w:line="520" w:lineRule="exact"/>
        <w:ind w:hanging="540"/>
        <w:rPr>
          <w:rFonts w:ascii="宋体" w:hAnsi="宋体"/>
          <w:color w:val="000000"/>
          <w:sz w:val="24"/>
        </w:rPr>
      </w:pPr>
      <w:r>
        <w:rPr>
          <w:rFonts w:hint="eastAsia" w:ascii="宋体" w:hAnsi="宋体"/>
          <w:b/>
          <w:bCs/>
          <w:color w:val="000000"/>
          <w:sz w:val="24"/>
        </w:rPr>
        <w:t>项目名称</w:t>
      </w:r>
      <w:r>
        <w:rPr>
          <w:rFonts w:hint="eastAsia" w:ascii="宋体" w:hAnsi="宋体"/>
          <w:b/>
          <w:color w:val="000000"/>
          <w:sz w:val="24"/>
        </w:rPr>
        <w:t>：</w:t>
      </w:r>
      <w:r>
        <w:rPr>
          <w:rFonts w:hint="eastAsia" w:ascii="宋体" w:hAnsi="宋体"/>
          <w:color w:val="000000"/>
          <w:sz w:val="24"/>
        </w:rPr>
        <w:t>2021年离任二级单位负责人经济责任审计服务</w:t>
      </w:r>
    </w:p>
    <w:p>
      <w:pPr>
        <w:numPr>
          <w:ilvl w:val="0"/>
          <w:numId w:val="4"/>
        </w:numPr>
        <w:tabs>
          <w:tab w:val="left" w:pos="0"/>
        </w:tabs>
        <w:spacing w:line="520" w:lineRule="exact"/>
        <w:ind w:hanging="540"/>
        <w:rPr>
          <w:rFonts w:ascii="宋体" w:hAnsi="宋体"/>
          <w:color w:val="000000"/>
          <w:sz w:val="24"/>
        </w:rPr>
      </w:pPr>
      <w:r>
        <w:rPr>
          <w:rFonts w:hint="eastAsia" w:ascii="宋体" w:hAnsi="宋体"/>
          <w:b/>
          <w:color w:val="000000"/>
          <w:sz w:val="24"/>
        </w:rPr>
        <w:t>项目编号：</w:t>
      </w:r>
      <w:r>
        <w:rPr>
          <w:rFonts w:hint="eastAsia" w:ascii="宋体" w:hAnsi="宋体"/>
          <w:color w:val="000000"/>
          <w:sz w:val="24"/>
        </w:rPr>
        <w:t>广财大</w:t>
      </w:r>
      <w:r>
        <w:rPr>
          <w:rFonts w:hint="eastAsia" w:ascii="宋体" w:hAnsi="宋体"/>
          <w:color w:val="000000"/>
          <w:sz w:val="24"/>
          <w:lang w:val="en-US" w:eastAsia="zh-CN"/>
        </w:rPr>
        <w:t>审计</w:t>
      </w:r>
      <w:r>
        <w:rPr>
          <w:rFonts w:hint="eastAsia" w:ascii="宋体" w:hAnsi="宋体"/>
          <w:color w:val="000000"/>
          <w:sz w:val="24"/>
        </w:rPr>
        <w:t>招（服）【2021】</w:t>
      </w:r>
      <w:r>
        <w:rPr>
          <w:rFonts w:hint="eastAsia" w:ascii="宋体" w:hAnsi="宋体"/>
          <w:color w:val="000000"/>
          <w:sz w:val="24"/>
          <w:lang w:val="en-US" w:eastAsia="zh-CN"/>
        </w:rPr>
        <w:t>001</w:t>
      </w:r>
      <w:r>
        <w:rPr>
          <w:rFonts w:hint="eastAsia" w:ascii="宋体" w:hAnsi="宋体"/>
          <w:color w:val="000000"/>
          <w:sz w:val="24"/>
        </w:rPr>
        <w:t>号</w:t>
      </w:r>
    </w:p>
    <w:p>
      <w:pPr>
        <w:numPr>
          <w:ilvl w:val="0"/>
          <w:numId w:val="4"/>
        </w:numPr>
        <w:tabs>
          <w:tab w:val="left" w:pos="0"/>
        </w:tabs>
        <w:spacing w:line="520" w:lineRule="exact"/>
        <w:rPr>
          <w:rFonts w:ascii="宋体" w:hAnsi="宋体"/>
          <w:color w:val="000000"/>
          <w:sz w:val="24"/>
        </w:rPr>
      </w:pPr>
      <w:r>
        <w:rPr>
          <w:rFonts w:hint="eastAsia" w:ascii="宋体" w:hAnsi="宋体"/>
          <w:b/>
          <w:bCs/>
          <w:color w:val="000000"/>
          <w:sz w:val="24"/>
        </w:rPr>
        <w:t>招标控制价：</w:t>
      </w:r>
      <w:r>
        <w:rPr>
          <w:rFonts w:hint="eastAsia" w:ascii="宋体" w:hAnsi="宋体"/>
          <w:bCs/>
          <w:color w:val="000000"/>
          <w:sz w:val="24"/>
        </w:rPr>
        <w:t>35万元</w:t>
      </w:r>
      <w:r>
        <w:rPr>
          <w:rFonts w:hint="eastAsia" w:ascii="宋体" w:hAnsi="宋体"/>
          <w:color w:val="000000"/>
          <w:sz w:val="24"/>
        </w:rPr>
        <w:t>。</w:t>
      </w:r>
    </w:p>
    <w:p>
      <w:pPr>
        <w:numPr>
          <w:ilvl w:val="0"/>
          <w:numId w:val="4"/>
        </w:numPr>
        <w:tabs>
          <w:tab w:val="left" w:pos="0"/>
        </w:tabs>
        <w:spacing w:line="520" w:lineRule="exact"/>
        <w:ind w:hanging="540"/>
        <w:rPr>
          <w:rFonts w:ascii="宋体" w:hAnsi="宋体"/>
          <w:b/>
          <w:color w:val="000000"/>
          <w:sz w:val="24"/>
        </w:rPr>
      </w:pPr>
      <w:r>
        <w:rPr>
          <w:rFonts w:ascii="宋体" w:hAnsi="宋体"/>
          <w:b/>
          <w:color w:val="000000"/>
          <w:sz w:val="24"/>
        </w:rPr>
        <w:t>报名及</w:t>
      </w:r>
      <w:r>
        <w:rPr>
          <w:rFonts w:hint="eastAsia" w:ascii="宋体" w:hAnsi="宋体"/>
          <w:b/>
          <w:color w:val="000000"/>
          <w:sz w:val="24"/>
        </w:rPr>
        <w:t>获取</w:t>
      </w:r>
      <w:r>
        <w:rPr>
          <w:rFonts w:ascii="宋体" w:hAnsi="宋体"/>
          <w:b/>
          <w:color w:val="000000"/>
          <w:sz w:val="24"/>
        </w:rPr>
        <w:t>招标</w:t>
      </w:r>
      <w:r>
        <w:rPr>
          <w:rFonts w:hint="eastAsia" w:ascii="宋体" w:hAnsi="宋体"/>
          <w:b/>
          <w:color w:val="000000"/>
          <w:sz w:val="24"/>
        </w:rPr>
        <w:t>文件</w:t>
      </w:r>
      <w:r>
        <w:rPr>
          <w:rFonts w:ascii="宋体" w:hAnsi="宋体"/>
          <w:b/>
          <w:color w:val="000000"/>
          <w:sz w:val="24"/>
        </w:rPr>
        <w:t>方式</w:t>
      </w:r>
    </w:p>
    <w:p>
      <w:pPr>
        <w:numPr>
          <w:ilvl w:val="0"/>
          <w:numId w:val="5"/>
        </w:numPr>
        <w:spacing w:line="520" w:lineRule="exact"/>
        <w:rPr>
          <w:rFonts w:ascii="宋体" w:hAnsi="宋体"/>
          <w:i/>
          <w:color w:val="000000"/>
          <w:sz w:val="24"/>
        </w:rPr>
      </w:pPr>
      <w:r>
        <w:rPr>
          <w:rFonts w:hint="eastAsia" w:ascii="宋体" w:hAnsi="宋体"/>
          <w:color w:val="000000"/>
          <w:sz w:val="24"/>
        </w:rPr>
        <w:t>报名时间：自</w:t>
      </w:r>
      <w:r>
        <w:rPr>
          <w:rFonts w:hint="eastAsia" w:ascii="宋体" w:hAnsi="宋体"/>
          <w:b/>
          <w:color w:val="000000"/>
          <w:sz w:val="24"/>
          <w:u w:val="single"/>
        </w:rPr>
        <w:t>2021年12月2日至2021年12月6日上午11:00</w:t>
      </w:r>
      <w:r>
        <w:rPr>
          <w:rFonts w:hint="eastAsia" w:ascii="宋体" w:hAnsi="宋体"/>
          <w:b/>
          <w:color w:val="000000"/>
          <w:sz w:val="24"/>
        </w:rPr>
        <w:t>（该时段内发送报名材料至电子邮箱方有效，建议各供应商设置邮件回执，及时了解邮件发送情况）</w:t>
      </w:r>
      <w:r>
        <w:rPr>
          <w:rFonts w:hint="eastAsia" w:ascii="宋体" w:hAnsi="宋体"/>
          <w:color w:val="000000"/>
          <w:sz w:val="24"/>
        </w:rPr>
        <w:t>。</w:t>
      </w:r>
    </w:p>
    <w:p>
      <w:pPr>
        <w:numPr>
          <w:ilvl w:val="0"/>
          <w:numId w:val="5"/>
        </w:numPr>
        <w:spacing w:line="520" w:lineRule="exact"/>
        <w:rPr>
          <w:rFonts w:ascii="宋体" w:hAnsi="宋体"/>
          <w:i/>
          <w:color w:val="000000"/>
          <w:sz w:val="24"/>
        </w:rPr>
      </w:pPr>
      <w:r>
        <w:rPr>
          <w:rFonts w:hint="eastAsia" w:ascii="宋体" w:hAnsi="宋体"/>
          <w:color w:val="000000"/>
          <w:sz w:val="24"/>
        </w:rPr>
        <w:t>疫情防控原因，本项目通过发送电子邮件的方式进行报名。符合资格条件的单位请在规定的报名时间内，将</w:t>
      </w:r>
      <w:r>
        <w:rPr>
          <w:rFonts w:hint="eastAsia" w:ascii="宋体" w:hAnsi="宋体"/>
          <w:b/>
          <w:color w:val="000000"/>
          <w:sz w:val="24"/>
        </w:rPr>
        <w:t>加盖投标人公章</w:t>
      </w:r>
      <w:r>
        <w:rPr>
          <w:rFonts w:hint="eastAsia" w:ascii="宋体" w:hAnsi="宋体"/>
          <w:color w:val="000000"/>
          <w:sz w:val="24"/>
        </w:rPr>
        <w:t>的报名资料扫描件等</w:t>
      </w:r>
      <w:r>
        <w:rPr>
          <w:rFonts w:hint="eastAsia" w:ascii="宋体" w:hAnsi="宋体"/>
          <w:b/>
          <w:color w:val="000000"/>
          <w:sz w:val="24"/>
        </w:rPr>
        <w:t>（</w:t>
      </w:r>
      <w:r>
        <w:rPr>
          <w:rFonts w:hint="eastAsia" w:ascii="宋体" w:hAnsi="宋体"/>
          <w:sz w:val="24"/>
        </w:rPr>
        <w:t>包括：</w:t>
      </w:r>
      <w:r>
        <w:rPr>
          <w:rFonts w:hint="eastAsia" w:ascii="宋体" w:hAnsi="宋体"/>
          <w:b/>
          <w:sz w:val="24"/>
        </w:rPr>
        <w:t>企业营业执照副本或事业单位法人证书或法人登记证书，法定代表人身份证，报名人身份证，及按要求填写、签字、盖章的《投标单位人员临时进校报备表（一人一表）》《广东财经大学投标报名登记表》（详见招标公告附件）扫描件，《投标单位人员临时进校报备表（一人一表）》EXCEL版、《广东财经大学投标报名登记表》WORD版）</w:t>
      </w:r>
      <w:r>
        <w:rPr>
          <w:rFonts w:hint="eastAsia" w:ascii="宋体" w:hAnsi="宋体"/>
          <w:sz w:val="24"/>
        </w:rPr>
        <w:t>，以“报名单位名称</w:t>
      </w:r>
      <w:r>
        <w:rPr>
          <w:rFonts w:hint="eastAsia" w:ascii="宋体" w:hAnsi="宋体"/>
          <w:sz w:val="28"/>
          <w:szCs w:val="28"/>
        </w:rPr>
        <w:t>-</w:t>
      </w:r>
      <w:r>
        <w:rPr>
          <w:rFonts w:hint="eastAsia" w:ascii="宋体" w:hAnsi="宋体"/>
          <w:b/>
          <w:color w:val="000000"/>
          <w:sz w:val="24"/>
        </w:rPr>
        <w:t>广财大</w:t>
      </w:r>
      <w:r>
        <w:rPr>
          <w:rFonts w:hint="eastAsia" w:ascii="宋体" w:hAnsi="宋体"/>
          <w:b/>
          <w:color w:val="000000"/>
          <w:sz w:val="24"/>
          <w:lang w:val="en-US" w:eastAsia="zh-CN"/>
        </w:rPr>
        <w:t>审计</w:t>
      </w:r>
      <w:r>
        <w:rPr>
          <w:rFonts w:hint="eastAsia" w:ascii="宋体" w:hAnsi="宋体"/>
          <w:b/>
          <w:color w:val="000000"/>
          <w:sz w:val="24"/>
        </w:rPr>
        <w:t>招（服）【2021】00</w:t>
      </w:r>
      <w:r>
        <w:rPr>
          <w:rFonts w:hint="eastAsia" w:ascii="宋体" w:hAnsi="宋体"/>
          <w:b/>
          <w:color w:val="000000"/>
          <w:sz w:val="24"/>
          <w:lang w:val="en-US" w:eastAsia="zh-CN"/>
        </w:rPr>
        <w:t>1</w:t>
      </w:r>
      <w:r>
        <w:rPr>
          <w:rFonts w:hint="eastAsia" w:ascii="宋体" w:hAnsi="宋体"/>
          <w:b/>
          <w:color w:val="000000"/>
          <w:sz w:val="24"/>
        </w:rPr>
        <w:t>号</w:t>
      </w:r>
      <w:r>
        <w:rPr>
          <w:rFonts w:hint="eastAsia" w:ascii="宋体" w:hAnsi="宋体"/>
          <w:sz w:val="24"/>
        </w:rPr>
        <w:t>-投标报名材料”为邮件主题</w:t>
      </w:r>
      <w:r>
        <w:rPr>
          <w:rFonts w:hint="eastAsia" w:ascii="宋体" w:hAnsi="宋体"/>
          <w:b/>
          <w:sz w:val="24"/>
        </w:rPr>
        <w:t>打包</w:t>
      </w:r>
      <w:r>
        <w:rPr>
          <w:rFonts w:hint="eastAsia" w:ascii="宋体" w:hAnsi="宋体"/>
          <w:sz w:val="24"/>
        </w:rPr>
        <w:t>，发</w:t>
      </w:r>
      <w:r>
        <w:rPr>
          <w:rFonts w:hint="eastAsia" w:ascii="宋体" w:hAnsi="宋体"/>
          <w:color w:val="000000"/>
          <w:sz w:val="24"/>
        </w:rPr>
        <w:t>送至</w:t>
      </w:r>
      <w:r>
        <w:rPr>
          <w:rFonts w:hint="eastAsia" w:ascii="宋体" w:hAnsi="宋体"/>
          <w:b/>
          <w:color w:val="000000"/>
          <w:sz w:val="24"/>
        </w:rPr>
        <w:t>广东财经大学审计处电子邮箱：</w:t>
      </w:r>
      <w:r>
        <w:rPr>
          <w:rFonts w:hint="eastAsia" w:ascii="宋体" w:hAnsi="宋体"/>
          <w:b/>
          <w:color w:val="000000"/>
          <w:sz w:val="24"/>
          <w:shd w:val="clear" w:color="auto" w:fill="FFFFFF"/>
        </w:rPr>
        <w:t>sjc</w:t>
      </w:r>
      <w:r>
        <w:rPr>
          <w:rFonts w:ascii="宋体" w:hAnsi="宋体"/>
          <w:b/>
          <w:color w:val="000000"/>
          <w:sz w:val="24"/>
          <w:shd w:val="clear" w:color="auto" w:fill="FFFFFF"/>
        </w:rPr>
        <w:t>@gdufe.edu.cn</w:t>
      </w:r>
      <w:r>
        <w:rPr>
          <w:rFonts w:hint="eastAsia" w:ascii="宋体" w:hAnsi="宋体"/>
          <w:color w:val="000000"/>
          <w:sz w:val="24"/>
          <w:shd w:val="clear" w:color="auto" w:fill="FFFFFF"/>
        </w:rPr>
        <w:t>。</w:t>
      </w:r>
    </w:p>
    <w:p>
      <w:pPr>
        <w:numPr>
          <w:ilvl w:val="0"/>
          <w:numId w:val="5"/>
        </w:numPr>
        <w:spacing w:line="520" w:lineRule="exact"/>
        <w:rPr>
          <w:rFonts w:ascii="宋体" w:hAnsi="宋体"/>
          <w:i/>
          <w:color w:val="000000"/>
          <w:sz w:val="24"/>
        </w:rPr>
      </w:pPr>
      <w:r>
        <w:rPr>
          <w:rFonts w:hint="eastAsia" w:ascii="Helvetica Neue" w:hAnsi="Helvetica Neue"/>
          <w:color w:val="000000"/>
          <w:sz w:val="24"/>
          <w:shd w:val="clear" w:color="auto" w:fill="FFFFFF"/>
        </w:rPr>
        <w:t>请各单位在本项目招标公告的</w:t>
      </w:r>
      <w:r>
        <w:rPr>
          <w:rFonts w:hint="eastAsia" w:ascii="Helvetica Neue" w:hAnsi="Helvetica Neue"/>
          <w:sz w:val="24"/>
          <w:shd w:val="clear" w:color="auto" w:fill="FFFFFF"/>
        </w:rPr>
        <w:t>附件中</w:t>
      </w:r>
      <w:r>
        <w:rPr>
          <w:rFonts w:hint="eastAsia" w:ascii="Helvetica Neue" w:hAnsi="Helvetica Neue"/>
          <w:b/>
          <w:sz w:val="24"/>
          <w:shd w:val="clear" w:color="auto" w:fill="FFFFFF"/>
        </w:rPr>
        <w:t>自行下载招标文件</w:t>
      </w:r>
      <w:r>
        <w:rPr>
          <w:rFonts w:hint="eastAsia" w:ascii="Helvetica Neue" w:hAnsi="Helvetica Neue"/>
          <w:sz w:val="24"/>
          <w:shd w:val="clear" w:color="auto" w:fill="FFFFFF"/>
        </w:rPr>
        <w:t>电子版（p</w:t>
      </w:r>
      <w:r>
        <w:rPr>
          <w:rFonts w:hint="eastAsia" w:ascii="Helvetica Neue" w:hAnsi="Helvetica Neue"/>
          <w:color w:val="000000"/>
          <w:sz w:val="24"/>
          <w:shd w:val="clear" w:color="auto" w:fill="FFFFFF"/>
        </w:rPr>
        <w:t>df格式或word格式）。</w:t>
      </w:r>
    </w:p>
    <w:p>
      <w:pPr>
        <w:numPr>
          <w:ilvl w:val="0"/>
          <w:numId w:val="5"/>
        </w:numPr>
        <w:spacing w:line="520" w:lineRule="exact"/>
        <w:rPr>
          <w:rFonts w:ascii="宋体" w:hAnsi="宋体"/>
          <w:color w:val="000000"/>
          <w:sz w:val="24"/>
        </w:rPr>
      </w:pPr>
      <w:r>
        <w:rPr>
          <w:rFonts w:hint="eastAsia" w:ascii="宋体" w:hAnsi="宋体"/>
          <w:color w:val="000000"/>
          <w:sz w:val="24"/>
        </w:rPr>
        <w:t>报名联系人：</w:t>
      </w:r>
      <w:r>
        <w:rPr>
          <w:rFonts w:hint="eastAsia" w:ascii="宋体" w:hAnsi="宋体"/>
          <w:b/>
          <w:color w:val="000000"/>
          <w:sz w:val="24"/>
        </w:rPr>
        <w:t>王老师</w:t>
      </w:r>
      <w:r>
        <w:rPr>
          <w:rFonts w:hint="eastAsia" w:ascii="宋体" w:hAnsi="宋体"/>
          <w:color w:val="000000"/>
          <w:sz w:val="24"/>
        </w:rPr>
        <w:t>；联系电话：</w:t>
      </w:r>
      <w:r>
        <w:rPr>
          <w:rFonts w:hint="eastAsia" w:ascii="宋体" w:hAnsi="宋体"/>
          <w:b/>
          <w:color w:val="000000"/>
          <w:sz w:val="24"/>
        </w:rPr>
        <w:t>020-84096300</w:t>
      </w:r>
      <w:r>
        <w:rPr>
          <w:rFonts w:hint="eastAsia" w:ascii="宋体" w:hAnsi="宋体"/>
          <w:color w:val="000000"/>
          <w:sz w:val="24"/>
        </w:rPr>
        <w:t>。</w:t>
      </w:r>
    </w:p>
    <w:p>
      <w:pPr>
        <w:numPr>
          <w:ilvl w:val="0"/>
          <w:numId w:val="4"/>
        </w:numPr>
        <w:tabs>
          <w:tab w:val="left" w:pos="0"/>
        </w:tabs>
        <w:spacing w:line="520" w:lineRule="exact"/>
        <w:ind w:hanging="540"/>
        <w:rPr>
          <w:rFonts w:ascii="宋体" w:hAnsi="宋体"/>
          <w:b/>
          <w:color w:val="000000"/>
          <w:sz w:val="24"/>
        </w:rPr>
      </w:pPr>
      <w:r>
        <w:rPr>
          <w:rFonts w:ascii="宋体" w:hAnsi="宋体"/>
          <w:b/>
          <w:color w:val="000000"/>
          <w:sz w:val="24"/>
        </w:rPr>
        <w:t>投标截止及开标时间</w:t>
      </w:r>
      <w:r>
        <w:rPr>
          <w:rFonts w:hint="eastAsia" w:ascii="宋体" w:hAnsi="宋体"/>
          <w:b/>
          <w:color w:val="000000"/>
          <w:sz w:val="24"/>
        </w:rPr>
        <w:t>和</w:t>
      </w:r>
      <w:r>
        <w:rPr>
          <w:rFonts w:ascii="宋体" w:hAnsi="宋体"/>
          <w:b/>
          <w:color w:val="000000"/>
          <w:sz w:val="24"/>
        </w:rPr>
        <w:t>地点</w:t>
      </w:r>
    </w:p>
    <w:p>
      <w:pPr>
        <w:numPr>
          <w:ilvl w:val="0"/>
          <w:numId w:val="6"/>
        </w:numPr>
        <w:spacing w:line="520" w:lineRule="exact"/>
        <w:rPr>
          <w:rFonts w:ascii="宋体" w:hAnsi="宋体"/>
          <w:color w:val="000000"/>
          <w:sz w:val="24"/>
        </w:rPr>
      </w:pPr>
      <w:r>
        <w:rPr>
          <w:rFonts w:ascii="宋体" w:hAnsi="宋体"/>
          <w:color w:val="000000"/>
          <w:sz w:val="24"/>
        </w:rPr>
        <w:t>递交投标文件时间：</w:t>
      </w:r>
      <w:r>
        <w:rPr>
          <w:rFonts w:ascii="宋体" w:hAnsi="宋体"/>
          <w:b/>
          <w:color w:val="000000"/>
          <w:sz w:val="24"/>
          <w:u w:val="single"/>
        </w:rPr>
        <w:t>20</w:t>
      </w:r>
      <w:r>
        <w:rPr>
          <w:rFonts w:hint="eastAsia" w:ascii="宋体" w:hAnsi="宋体"/>
          <w:b/>
          <w:color w:val="000000"/>
          <w:sz w:val="24"/>
          <w:u w:val="single"/>
        </w:rPr>
        <w:t>21</w:t>
      </w:r>
      <w:r>
        <w:rPr>
          <w:rFonts w:ascii="宋体" w:hAnsi="宋体"/>
          <w:b/>
          <w:color w:val="000000"/>
          <w:sz w:val="24"/>
          <w:u w:val="single"/>
        </w:rPr>
        <w:t>年</w:t>
      </w:r>
      <w:r>
        <w:rPr>
          <w:rFonts w:hint="eastAsia" w:ascii="宋体" w:hAnsi="宋体"/>
          <w:b/>
          <w:color w:val="000000"/>
          <w:sz w:val="24"/>
          <w:u w:val="single"/>
        </w:rPr>
        <w:t>12</w:t>
      </w:r>
      <w:r>
        <w:rPr>
          <w:rFonts w:ascii="宋体" w:hAnsi="宋体"/>
          <w:b/>
          <w:color w:val="000000"/>
          <w:sz w:val="24"/>
          <w:u w:val="single"/>
        </w:rPr>
        <w:t>月</w:t>
      </w:r>
      <w:r>
        <w:rPr>
          <w:rFonts w:hint="eastAsia" w:ascii="宋体" w:hAnsi="宋体"/>
          <w:b/>
          <w:color w:val="000000"/>
          <w:sz w:val="24"/>
          <w:u w:val="single"/>
        </w:rPr>
        <w:t>6</w:t>
      </w:r>
      <w:r>
        <w:rPr>
          <w:rFonts w:ascii="宋体" w:hAnsi="宋体"/>
          <w:b/>
          <w:color w:val="000000"/>
          <w:sz w:val="24"/>
          <w:u w:val="single"/>
        </w:rPr>
        <w:t>日</w:t>
      </w:r>
      <w:r>
        <w:rPr>
          <w:rFonts w:hint="eastAsia" w:ascii="宋体" w:hAnsi="宋体"/>
          <w:b/>
          <w:color w:val="000000"/>
          <w:sz w:val="24"/>
          <w:u w:val="single"/>
        </w:rPr>
        <w:t>上午9</w:t>
      </w:r>
      <w:r>
        <w:rPr>
          <w:rFonts w:ascii="宋体" w:hAnsi="宋体"/>
          <w:b/>
          <w:color w:val="000000"/>
          <w:sz w:val="24"/>
          <w:u w:val="single"/>
        </w:rPr>
        <w:t>:</w:t>
      </w:r>
      <w:r>
        <w:rPr>
          <w:rFonts w:hint="eastAsia" w:ascii="宋体" w:hAnsi="宋体"/>
          <w:b/>
          <w:color w:val="000000"/>
          <w:sz w:val="24"/>
          <w:u w:val="single"/>
        </w:rPr>
        <w:t>0</w:t>
      </w:r>
      <w:r>
        <w:rPr>
          <w:rFonts w:ascii="宋体" w:hAnsi="宋体"/>
          <w:b/>
          <w:color w:val="000000"/>
          <w:sz w:val="24"/>
          <w:u w:val="single"/>
        </w:rPr>
        <w:t>0～</w:t>
      </w:r>
      <w:r>
        <w:rPr>
          <w:rFonts w:hint="eastAsia" w:ascii="宋体" w:hAnsi="宋体"/>
          <w:b/>
          <w:color w:val="000000"/>
          <w:sz w:val="24"/>
          <w:u w:val="single"/>
          <w:lang w:val="en-US" w:eastAsia="zh-CN"/>
        </w:rPr>
        <w:t>9</w:t>
      </w:r>
      <w:r>
        <w:rPr>
          <w:rFonts w:ascii="宋体" w:hAnsi="宋体"/>
          <w:b/>
          <w:color w:val="000000"/>
          <w:sz w:val="24"/>
          <w:u w:val="single"/>
        </w:rPr>
        <w:t>:</w:t>
      </w:r>
      <w:r>
        <w:rPr>
          <w:rFonts w:hint="eastAsia" w:ascii="宋体" w:hAnsi="宋体"/>
          <w:b/>
          <w:color w:val="000000"/>
          <w:sz w:val="24"/>
          <w:u w:val="single"/>
          <w:lang w:val="en-US" w:eastAsia="zh-CN"/>
        </w:rPr>
        <w:t>3</w:t>
      </w:r>
      <w:r>
        <w:rPr>
          <w:rFonts w:ascii="宋体" w:hAnsi="宋体"/>
          <w:b/>
          <w:color w:val="000000"/>
          <w:sz w:val="24"/>
          <w:u w:val="single"/>
        </w:rPr>
        <w:t>0</w:t>
      </w:r>
      <w:r>
        <w:rPr>
          <w:rFonts w:hint="eastAsia" w:ascii="宋体" w:hAnsi="宋体"/>
          <w:b/>
          <w:color w:val="000000"/>
          <w:sz w:val="24"/>
          <w:u w:val="single"/>
        </w:rPr>
        <w:t>。</w:t>
      </w:r>
    </w:p>
    <w:p>
      <w:pPr>
        <w:numPr>
          <w:ilvl w:val="0"/>
          <w:numId w:val="6"/>
        </w:numPr>
        <w:spacing w:line="520" w:lineRule="exact"/>
        <w:rPr>
          <w:rFonts w:ascii="宋体" w:hAnsi="宋体"/>
          <w:color w:val="000000"/>
          <w:sz w:val="24"/>
        </w:rPr>
      </w:pPr>
      <w:r>
        <w:rPr>
          <w:rFonts w:ascii="宋体" w:hAnsi="宋体"/>
          <w:bCs/>
          <w:sz w:val="24"/>
          <w:lang w:val="zh-TW" w:eastAsia="zh-TW"/>
        </w:rPr>
        <w:t>递交投标文件</w:t>
      </w:r>
      <w:r>
        <w:rPr>
          <w:rFonts w:hint="eastAsia" w:ascii="宋体" w:hAnsi="宋体"/>
          <w:bCs/>
          <w:sz w:val="24"/>
          <w:lang w:val="zh-TW"/>
        </w:rPr>
        <w:t>、开标</w:t>
      </w:r>
      <w:r>
        <w:rPr>
          <w:rFonts w:ascii="宋体" w:hAnsi="宋体"/>
          <w:bCs/>
          <w:sz w:val="24"/>
          <w:lang w:val="zh-TW" w:eastAsia="zh-TW"/>
        </w:rPr>
        <w:t>地点：</w:t>
      </w:r>
      <w:r>
        <w:rPr>
          <w:rFonts w:hint="eastAsia" w:ascii="宋体" w:hAnsi="宋体"/>
          <w:b/>
          <w:color w:val="000000"/>
          <w:sz w:val="24"/>
          <w:u w:val="single"/>
        </w:rPr>
        <w:t>广东财经大学行政楼412。</w:t>
      </w:r>
    </w:p>
    <w:p>
      <w:pPr>
        <w:numPr>
          <w:ilvl w:val="0"/>
          <w:numId w:val="6"/>
        </w:numPr>
        <w:spacing w:line="520" w:lineRule="exact"/>
        <w:rPr>
          <w:rFonts w:ascii="宋体" w:hAnsi="宋体"/>
          <w:color w:val="000000"/>
          <w:sz w:val="24"/>
        </w:rPr>
      </w:pPr>
      <w:r>
        <w:rPr>
          <w:rFonts w:ascii="宋体" w:hAnsi="宋体"/>
          <w:color w:val="000000"/>
          <w:sz w:val="24"/>
        </w:rPr>
        <w:t>投标截止及开标时间：</w:t>
      </w:r>
      <w:r>
        <w:rPr>
          <w:rFonts w:hint="eastAsia" w:ascii="宋体" w:hAnsi="宋体"/>
          <w:b/>
          <w:color w:val="000000"/>
          <w:sz w:val="24"/>
          <w:u w:val="single"/>
        </w:rPr>
        <w:t>2021</w:t>
      </w:r>
      <w:r>
        <w:rPr>
          <w:rFonts w:ascii="宋体" w:hAnsi="宋体"/>
          <w:b/>
          <w:color w:val="000000"/>
          <w:sz w:val="24"/>
          <w:u w:val="single"/>
        </w:rPr>
        <w:t>年</w:t>
      </w:r>
      <w:r>
        <w:rPr>
          <w:rFonts w:hint="eastAsia" w:ascii="宋体" w:hAnsi="宋体"/>
          <w:b/>
          <w:color w:val="000000"/>
          <w:sz w:val="24"/>
          <w:u w:val="single"/>
        </w:rPr>
        <w:t>12</w:t>
      </w:r>
      <w:r>
        <w:rPr>
          <w:rFonts w:ascii="宋体" w:hAnsi="宋体"/>
          <w:b/>
          <w:color w:val="000000"/>
          <w:sz w:val="24"/>
          <w:u w:val="single"/>
        </w:rPr>
        <w:t>月</w:t>
      </w:r>
      <w:r>
        <w:rPr>
          <w:rFonts w:hint="eastAsia" w:ascii="宋体" w:hAnsi="宋体"/>
          <w:b/>
          <w:color w:val="000000"/>
          <w:sz w:val="24"/>
          <w:u w:val="single"/>
        </w:rPr>
        <w:t>6</w:t>
      </w:r>
      <w:r>
        <w:rPr>
          <w:rFonts w:ascii="宋体" w:hAnsi="宋体"/>
          <w:b/>
          <w:color w:val="000000"/>
          <w:sz w:val="24"/>
          <w:u w:val="single"/>
        </w:rPr>
        <w:t>日</w:t>
      </w:r>
      <w:r>
        <w:rPr>
          <w:rFonts w:hint="eastAsia" w:ascii="宋体" w:hAnsi="宋体"/>
          <w:b/>
          <w:color w:val="000000"/>
          <w:sz w:val="24"/>
          <w:u w:val="single"/>
        </w:rPr>
        <w:t>上午</w:t>
      </w:r>
      <w:r>
        <w:rPr>
          <w:rFonts w:hint="eastAsia" w:ascii="宋体" w:hAnsi="宋体"/>
          <w:b/>
          <w:color w:val="000000"/>
          <w:sz w:val="24"/>
          <w:u w:val="single"/>
          <w:lang w:val="en-US" w:eastAsia="zh-CN"/>
        </w:rPr>
        <w:t>9</w:t>
      </w:r>
      <w:r>
        <w:rPr>
          <w:rFonts w:ascii="宋体" w:hAnsi="宋体"/>
          <w:b/>
          <w:color w:val="000000"/>
          <w:sz w:val="24"/>
          <w:u w:val="single"/>
        </w:rPr>
        <w:t>:</w:t>
      </w:r>
      <w:r>
        <w:rPr>
          <w:rFonts w:hint="eastAsia" w:ascii="宋体" w:hAnsi="宋体"/>
          <w:b/>
          <w:color w:val="000000"/>
          <w:sz w:val="24"/>
          <w:u w:val="single"/>
          <w:lang w:val="en-US" w:eastAsia="zh-CN"/>
        </w:rPr>
        <w:t>3</w:t>
      </w:r>
      <w:r>
        <w:rPr>
          <w:rFonts w:ascii="宋体" w:hAnsi="宋体"/>
          <w:b/>
          <w:color w:val="000000"/>
          <w:sz w:val="24"/>
          <w:u w:val="single"/>
        </w:rPr>
        <w:t>0</w:t>
      </w:r>
      <w:r>
        <w:rPr>
          <w:rFonts w:hint="eastAsia" w:ascii="宋体" w:hAnsi="宋体"/>
          <w:b/>
          <w:color w:val="000000"/>
          <w:sz w:val="24"/>
          <w:u w:val="single"/>
        </w:rPr>
        <w:t>。</w:t>
      </w:r>
    </w:p>
    <w:p>
      <w:pPr>
        <w:numPr>
          <w:ilvl w:val="0"/>
          <w:numId w:val="6"/>
        </w:numPr>
        <w:spacing w:line="520" w:lineRule="exact"/>
        <w:rPr>
          <w:rFonts w:ascii="宋体" w:hAnsi="宋体"/>
          <w:color w:val="000000"/>
          <w:sz w:val="24"/>
        </w:rPr>
      </w:pPr>
      <w:r>
        <w:rPr>
          <w:rFonts w:hint="eastAsia" w:ascii="宋体" w:hAnsi="宋体"/>
          <w:color w:val="000000"/>
          <w:sz w:val="24"/>
        </w:rPr>
        <w:t>评标</w:t>
      </w:r>
      <w:r>
        <w:rPr>
          <w:rFonts w:ascii="宋体" w:hAnsi="宋体"/>
          <w:color w:val="000000"/>
          <w:sz w:val="24"/>
        </w:rPr>
        <w:t>地点：</w:t>
      </w:r>
      <w:r>
        <w:rPr>
          <w:rFonts w:hint="eastAsia" w:ascii="宋体" w:hAnsi="宋体"/>
          <w:b/>
          <w:color w:val="000000"/>
          <w:sz w:val="24"/>
          <w:u w:val="single"/>
        </w:rPr>
        <w:t>广东财经大学行政楼412</w:t>
      </w:r>
      <w:r>
        <w:rPr>
          <w:rFonts w:hint="eastAsia" w:ascii="宋体" w:hAnsi="宋体"/>
          <w:color w:val="000000"/>
          <w:sz w:val="24"/>
        </w:rPr>
        <w:t>。</w:t>
      </w:r>
    </w:p>
    <w:p>
      <w:pPr>
        <w:numPr>
          <w:ilvl w:val="0"/>
          <w:numId w:val="4"/>
        </w:numPr>
        <w:tabs>
          <w:tab w:val="left" w:pos="0"/>
        </w:tabs>
        <w:spacing w:line="520" w:lineRule="exact"/>
        <w:ind w:hanging="540"/>
        <w:rPr>
          <w:rFonts w:ascii="宋体" w:hAnsi="宋体" w:cs="宋体"/>
          <w:sz w:val="24"/>
          <w:shd w:val="clear" w:color="auto" w:fill="FFFFFF"/>
          <w:lang w:val="zh-TW" w:eastAsia="zh-TW"/>
        </w:rPr>
      </w:pPr>
      <w:r>
        <w:rPr>
          <w:rFonts w:hint="eastAsia" w:ascii="宋体" w:hAnsi="宋体"/>
          <w:b/>
          <w:color w:val="000000"/>
          <w:sz w:val="24"/>
        </w:rPr>
        <w:t>注意事项:</w:t>
      </w:r>
      <w:r>
        <w:rPr>
          <w:rFonts w:hint="eastAsia" w:ascii="宋体" w:hAnsi="宋体"/>
          <w:sz w:val="24"/>
        </w:rPr>
        <w:t>因疫情防控需要，投标人进入学校及投标须满足以下条件：</w:t>
      </w:r>
    </w:p>
    <w:p>
      <w:pPr>
        <w:pStyle w:val="102"/>
        <w:numPr>
          <w:ilvl w:val="0"/>
          <w:numId w:val="7"/>
        </w:numPr>
        <w:spacing w:line="500" w:lineRule="exact"/>
        <w:rPr>
          <w:rFonts w:ascii="宋体" w:hAnsi="宋体" w:eastAsia="宋体"/>
          <w:sz w:val="24"/>
          <w:szCs w:val="24"/>
        </w:rPr>
      </w:pPr>
      <w:r>
        <w:rPr>
          <w:rFonts w:hint="eastAsia" w:ascii="宋体" w:hAnsi="宋体" w:eastAsia="宋体"/>
          <w:sz w:val="24"/>
          <w:szCs w:val="24"/>
        </w:rPr>
        <w:t>投标人须提前在微信小程序“粤省事”粤康码健康申报功能中如实登记个人近期旅居史、接触史、身体健康状况、来粤方式等情况。须持</w:t>
      </w:r>
      <w:r>
        <w:rPr>
          <w:rFonts w:hint="eastAsia" w:ascii="宋体" w:hAnsi="宋体" w:eastAsia="宋体"/>
          <w:b/>
          <w:sz w:val="24"/>
          <w:szCs w:val="24"/>
        </w:rPr>
        <w:t>粤康码电子健康码绿码</w:t>
      </w:r>
      <w:r>
        <w:rPr>
          <w:rFonts w:hint="eastAsia" w:ascii="宋体" w:hAnsi="宋体" w:eastAsia="宋体"/>
          <w:sz w:val="24"/>
          <w:szCs w:val="24"/>
        </w:rPr>
        <w:t>。</w:t>
      </w:r>
    </w:p>
    <w:p>
      <w:pPr>
        <w:pStyle w:val="102"/>
        <w:numPr>
          <w:ilvl w:val="0"/>
          <w:numId w:val="7"/>
        </w:numPr>
        <w:spacing w:line="500" w:lineRule="exact"/>
        <w:rPr>
          <w:rFonts w:ascii="宋体" w:hAnsi="宋体"/>
          <w:b/>
          <w:sz w:val="24"/>
        </w:rPr>
      </w:pPr>
      <w:r>
        <w:rPr>
          <w:rFonts w:hint="eastAsia" w:ascii="宋体" w:hAnsi="宋体" w:eastAsia="宋体"/>
          <w:sz w:val="24"/>
          <w:szCs w:val="24"/>
        </w:rPr>
        <w:t>投标人须遵守学校疫情防控相关要求，有序进学校或开标室，不聚集聊天，与人保持间隔1米以上。同时，投标人均应主动出示粤康码等电子健康码绿码，接受体温检测，并</w:t>
      </w:r>
      <w:r>
        <w:rPr>
          <w:rFonts w:hint="eastAsia" w:ascii="宋体" w:hAnsi="宋体" w:eastAsia="宋体"/>
          <w:b/>
          <w:sz w:val="24"/>
          <w:szCs w:val="24"/>
        </w:rPr>
        <w:t>全程佩戴一次性医用口罩</w:t>
      </w:r>
      <w:r>
        <w:rPr>
          <w:rFonts w:hint="eastAsia" w:ascii="宋体" w:hAnsi="宋体" w:eastAsia="宋体"/>
          <w:sz w:val="24"/>
          <w:szCs w:val="24"/>
        </w:rPr>
        <w:t>。如粤康码等电子健康码为红码、黄码或体温≥37.3℃，不得进入学校。</w:t>
      </w:r>
    </w:p>
    <w:p>
      <w:pPr>
        <w:pStyle w:val="102"/>
        <w:numPr>
          <w:ilvl w:val="0"/>
          <w:numId w:val="7"/>
        </w:numPr>
        <w:spacing w:line="500" w:lineRule="exact"/>
        <w:rPr>
          <w:rFonts w:ascii="宋体" w:hAnsi="宋体" w:eastAsia="宋体"/>
          <w:sz w:val="24"/>
          <w:szCs w:val="24"/>
        </w:rPr>
      </w:pPr>
      <w:r>
        <w:rPr>
          <w:rFonts w:hint="eastAsia" w:ascii="宋体" w:hAnsi="宋体" w:eastAsia="宋体"/>
          <w:sz w:val="24"/>
          <w:szCs w:val="24"/>
        </w:rPr>
        <w:t>投标后，投标人应立即离开学校。</w:t>
      </w:r>
    </w:p>
    <w:p>
      <w:pPr>
        <w:numPr>
          <w:ilvl w:val="0"/>
          <w:numId w:val="4"/>
        </w:numPr>
        <w:tabs>
          <w:tab w:val="left" w:pos="0"/>
        </w:tabs>
        <w:spacing w:line="520" w:lineRule="exact"/>
        <w:ind w:hanging="540"/>
        <w:rPr>
          <w:rFonts w:ascii="宋体" w:hAnsi="宋体"/>
          <w:b/>
          <w:color w:val="000000"/>
          <w:sz w:val="24"/>
        </w:rPr>
      </w:pPr>
      <w:r>
        <w:rPr>
          <w:rFonts w:ascii="宋体" w:hAnsi="宋体"/>
          <w:b/>
          <w:color w:val="000000"/>
          <w:sz w:val="24"/>
        </w:rPr>
        <w:t>信息发布</w:t>
      </w:r>
      <w:r>
        <w:rPr>
          <w:rFonts w:hint="eastAsia" w:ascii="宋体" w:hAnsi="宋体"/>
          <w:b/>
          <w:color w:val="000000"/>
          <w:sz w:val="24"/>
        </w:rPr>
        <w:t>媒体</w:t>
      </w:r>
    </w:p>
    <w:p>
      <w:pPr>
        <w:adjustRightInd w:val="0"/>
        <w:snapToGrid w:val="0"/>
        <w:spacing w:line="520" w:lineRule="exact"/>
        <w:ind w:firstLine="480" w:firstLineChars="200"/>
        <w:rPr>
          <w:rFonts w:ascii="宋体" w:hAnsi="宋体"/>
          <w:color w:val="000000"/>
          <w:sz w:val="24"/>
        </w:rPr>
      </w:pPr>
      <w:r>
        <w:rPr>
          <w:rFonts w:hint="eastAsia" w:ascii="宋体" w:hAnsi="宋体"/>
          <w:color w:val="000000"/>
          <w:sz w:val="24"/>
        </w:rPr>
        <w:t>凡与本项目相关的澄清、变更以及中标结果等信息均发布在广东财经大学采购</w:t>
      </w:r>
      <w:r>
        <w:rPr>
          <w:rFonts w:hint="eastAsia" w:ascii="宋体" w:hAnsi="宋体"/>
          <w:color w:val="000000"/>
          <w:spacing w:val="-12"/>
          <w:sz w:val="24"/>
        </w:rPr>
        <w:t>网站（http://bidding.gdufe.edu.cn/）</w:t>
      </w:r>
      <w:r>
        <w:rPr>
          <w:rFonts w:hint="eastAsia" w:ascii="宋体" w:hAnsi="宋体"/>
          <w:color w:val="000000"/>
          <w:sz w:val="24"/>
        </w:rPr>
        <w:t>。如有不一致，以发布在广东财经大学采购网站的文本为准。</w:t>
      </w:r>
    </w:p>
    <w:p>
      <w:pPr>
        <w:numPr>
          <w:ilvl w:val="0"/>
          <w:numId w:val="4"/>
        </w:numPr>
        <w:tabs>
          <w:tab w:val="left" w:pos="0"/>
        </w:tabs>
        <w:spacing w:line="520" w:lineRule="exact"/>
        <w:ind w:hanging="540"/>
        <w:rPr>
          <w:rFonts w:ascii="宋体" w:hAnsi="宋体"/>
          <w:b/>
          <w:color w:val="000000"/>
          <w:sz w:val="24"/>
        </w:rPr>
      </w:pPr>
      <w:r>
        <w:rPr>
          <w:rFonts w:hint="eastAsia" w:ascii="宋体" w:hAnsi="宋体"/>
          <w:b/>
          <w:color w:val="000000"/>
          <w:sz w:val="24"/>
        </w:rPr>
        <w:t>期望得到的协助与配合</w:t>
      </w:r>
    </w:p>
    <w:p>
      <w:pPr>
        <w:snapToGrid w:val="0"/>
        <w:spacing w:line="520" w:lineRule="exact"/>
        <w:ind w:firstLine="480" w:firstLineChars="200"/>
        <w:rPr>
          <w:rFonts w:ascii="宋体" w:hAnsi="宋体" w:cs="Tahoma"/>
          <w:color w:val="000000"/>
          <w:sz w:val="24"/>
        </w:rPr>
      </w:pPr>
      <w:r>
        <w:rPr>
          <w:rFonts w:hint="eastAsia" w:ascii="宋体" w:hAnsi="宋体" w:cs="Tahoma"/>
          <w:color w:val="000000"/>
          <w:sz w:val="24"/>
        </w:rPr>
        <w:t>为了提高招标采购效率，节约社会交易成本及时间，希望报名并购买了招标文件，而又决定不参加本次招标的投标人，请在投标截止时间3天前按下述联系方式书面告知我们（</w:t>
      </w:r>
      <w:r>
        <w:rPr>
          <w:rFonts w:hint="eastAsia" w:ascii="宋体" w:hAnsi="宋体" w:cs="Tahoma"/>
          <w:b/>
          <w:color w:val="000000"/>
          <w:sz w:val="24"/>
        </w:rPr>
        <w:t>联系人：王老师，办公电话：020-84096300</w:t>
      </w:r>
      <w:r>
        <w:rPr>
          <w:rFonts w:hint="eastAsia" w:ascii="宋体" w:hAnsi="宋体" w:cs="Tahoma"/>
          <w:color w:val="000000"/>
          <w:sz w:val="24"/>
        </w:rPr>
        <w:t>）。对您的支持与配合，谨此致谢。</w:t>
      </w:r>
    </w:p>
    <w:p>
      <w:pPr>
        <w:numPr>
          <w:ilvl w:val="0"/>
          <w:numId w:val="4"/>
        </w:numPr>
        <w:tabs>
          <w:tab w:val="left" w:pos="0"/>
        </w:tabs>
        <w:spacing w:line="520" w:lineRule="exact"/>
        <w:ind w:hanging="540"/>
        <w:rPr>
          <w:rFonts w:ascii="宋体" w:hAnsi="宋体"/>
          <w:b/>
          <w:color w:val="000000"/>
          <w:sz w:val="24"/>
        </w:rPr>
      </w:pPr>
      <w:r>
        <w:rPr>
          <w:rFonts w:hint="eastAsia" w:ascii="宋体" w:hAnsi="宋体"/>
          <w:b/>
          <w:color w:val="000000"/>
          <w:sz w:val="24"/>
        </w:rPr>
        <w:t>招标</w:t>
      </w:r>
      <w:r>
        <w:rPr>
          <w:rFonts w:ascii="宋体" w:hAnsi="宋体"/>
          <w:b/>
          <w:color w:val="000000"/>
          <w:sz w:val="24"/>
        </w:rPr>
        <w:t>人</w:t>
      </w:r>
      <w:r>
        <w:rPr>
          <w:rFonts w:hint="eastAsia" w:ascii="宋体" w:hAnsi="宋体"/>
          <w:b/>
          <w:color w:val="000000"/>
          <w:sz w:val="24"/>
        </w:rPr>
        <w:t>及</w:t>
      </w:r>
      <w:r>
        <w:rPr>
          <w:rFonts w:ascii="宋体" w:hAnsi="宋体"/>
          <w:b/>
          <w:color w:val="000000"/>
          <w:sz w:val="24"/>
        </w:rPr>
        <w:t>联系方式</w:t>
      </w:r>
    </w:p>
    <w:tbl>
      <w:tblPr>
        <w:tblStyle w:val="28"/>
        <w:tblW w:w="0" w:type="auto"/>
        <w:jc w:val="center"/>
        <w:tblLayout w:type="fixed"/>
        <w:tblCellMar>
          <w:top w:w="0" w:type="dxa"/>
          <w:left w:w="108" w:type="dxa"/>
          <w:bottom w:w="0" w:type="dxa"/>
          <w:right w:w="108" w:type="dxa"/>
        </w:tblCellMar>
      </w:tblPr>
      <w:tblGrid>
        <w:gridCol w:w="562"/>
        <w:gridCol w:w="1598"/>
        <w:gridCol w:w="2261"/>
        <w:gridCol w:w="1577"/>
        <w:gridCol w:w="2462"/>
      </w:tblGrid>
      <w:tr>
        <w:tblPrEx>
          <w:tblCellMar>
            <w:top w:w="0" w:type="dxa"/>
            <w:left w:w="108" w:type="dxa"/>
            <w:bottom w:w="0" w:type="dxa"/>
            <w:right w:w="108" w:type="dxa"/>
          </w:tblCellMar>
        </w:tblPrEx>
        <w:trPr>
          <w:jc w:val="center"/>
        </w:trPr>
        <w:tc>
          <w:tcPr>
            <w:tcW w:w="562" w:type="dxa"/>
          </w:tcPr>
          <w:p>
            <w:pPr>
              <w:spacing w:line="360" w:lineRule="auto"/>
              <w:jc w:val="distribute"/>
              <w:rPr>
                <w:rFonts w:ascii="宋体" w:hAnsi="宋体"/>
                <w:color w:val="000000"/>
                <w:sz w:val="24"/>
              </w:rPr>
            </w:pPr>
          </w:p>
        </w:tc>
        <w:tc>
          <w:tcPr>
            <w:tcW w:w="1598" w:type="dxa"/>
          </w:tcPr>
          <w:p>
            <w:pPr>
              <w:spacing w:line="360" w:lineRule="auto"/>
              <w:jc w:val="distribute"/>
              <w:rPr>
                <w:rFonts w:ascii="宋体" w:hAnsi="宋体"/>
                <w:color w:val="000000"/>
                <w:sz w:val="24"/>
              </w:rPr>
            </w:pPr>
            <w:r>
              <w:rPr>
                <w:rFonts w:hint="eastAsia" w:ascii="宋体" w:hAnsi="宋体"/>
                <w:color w:val="000000"/>
                <w:sz w:val="24"/>
              </w:rPr>
              <w:t>招标人：</w:t>
            </w:r>
          </w:p>
        </w:tc>
        <w:tc>
          <w:tcPr>
            <w:tcW w:w="2261" w:type="dxa"/>
          </w:tcPr>
          <w:p>
            <w:pPr>
              <w:spacing w:line="360" w:lineRule="auto"/>
              <w:rPr>
                <w:rFonts w:ascii="宋体" w:hAnsi="宋体"/>
                <w:color w:val="000000"/>
                <w:sz w:val="24"/>
              </w:rPr>
            </w:pPr>
            <w:r>
              <w:rPr>
                <w:rFonts w:hint="eastAsia" w:ascii="宋体" w:hAnsi="宋体"/>
                <w:color w:val="000000"/>
                <w:sz w:val="24"/>
              </w:rPr>
              <w:t>广东财经大学</w:t>
            </w:r>
          </w:p>
        </w:tc>
        <w:tc>
          <w:tcPr>
            <w:tcW w:w="1577" w:type="dxa"/>
          </w:tcPr>
          <w:p>
            <w:pPr>
              <w:spacing w:line="360" w:lineRule="auto"/>
              <w:jc w:val="distribute"/>
              <w:rPr>
                <w:rFonts w:ascii="宋体" w:hAnsi="宋体"/>
                <w:color w:val="000000"/>
                <w:sz w:val="24"/>
              </w:rPr>
            </w:pPr>
            <w:r>
              <w:rPr>
                <w:rFonts w:hint="eastAsia" w:ascii="宋体" w:hAnsi="宋体"/>
                <w:color w:val="000000"/>
                <w:sz w:val="24"/>
              </w:rPr>
              <w:t>联系人：</w:t>
            </w:r>
          </w:p>
        </w:tc>
        <w:tc>
          <w:tcPr>
            <w:tcW w:w="2462" w:type="dxa"/>
          </w:tcPr>
          <w:p>
            <w:pPr>
              <w:spacing w:line="360" w:lineRule="auto"/>
              <w:rPr>
                <w:rFonts w:ascii="宋体" w:hAnsi="宋体"/>
                <w:color w:val="000000"/>
                <w:sz w:val="24"/>
              </w:rPr>
            </w:pPr>
            <w:r>
              <w:rPr>
                <w:rFonts w:hint="eastAsia" w:ascii="宋体" w:hAnsi="宋体"/>
                <w:color w:val="000000"/>
                <w:sz w:val="24"/>
              </w:rPr>
              <w:t>王老师</w:t>
            </w:r>
          </w:p>
        </w:tc>
      </w:tr>
      <w:tr>
        <w:tblPrEx>
          <w:tblCellMar>
            <w:top w:w="0" w:type="dxa"/>
            <w:left w:w="108" w:type="dxa"/>
            <w:bottom w:w="0" w:type="dxa"/>
            <w:right w:w="108" w:type="dxa"/>
          </w:tblCellMar>
        </w:tblPrEx>
        <w:trPr>
          <w:jc w:val="center"/>
        </w:trPr>
        <w:tc>
          <w:tcPr>
            <w:tcW w:w="562" w:type="dxa"/>
          </w:tcPr>
          <w:p>
            <w:pPr>
              <w:spacing w:line="360" w:lineRule="auto"/>
              <w:jc w:val="distribute"/>
              <w:rPr>
                <w:rFonts w:ascii="宋体" w:hAnsi="宋体"/>
                <w:color w:val="000000"/>
                <w:sz w:val="24"/>
              </w:rPr>
            </w:pPr>
          </w:p>
        </w:tc>
        <w:tc>
          <w:tcPr>
            <w:tcW w:w="1598" w:type="dxa"/>
          </w:tcPr>
          <w:p>
            <w:pPr>
              <w:spacing w:line="360" w:lineRule="auto"/>
              <w:jc w:val="distribute"/>
              <w:rPr>
                <w:rFonts w:ascii="宋体" w:hAnsi="宋体"/>
                <w:color w:val="000000"/>
                <w:sz w:val="24"/>
              </w:rPr>
            </w:pPr>
            <w:r>
              <w:rPr>
                <w:rFonts w:hint="eastAsia" w:ascii="宋体" w:hAnsi="宋体"/>
                <w:color w:val="000000"/>
                <w:sz w:val="24"/>
              </w:rPr>
              <w:t>联系电话：</w:t>
            </w:r>
          </w:p>
        </w:tc>
        <w:tc>
          <w:tcPr>
            <w:tcW w:w="2261" w:type="dxa"/>
          </w:tcPr>
          <w:p>
            <w:pPr>
              <w:spacing w:line="360" w:lineRule="auto"/>
              <w:rPr>
                <w:rFonts w:ascii="宋体" w:hAnsi="宋体"/>
                <w:color w:val="000000"/>
                <w:sz w:val="24"/>
              </w:rPr>
            </w:pPr>
            <w:r>
              <w:rPr>
                <w:rFonts w:hint="eastAsia" w:ascii="宋体" w:hAnsi="宋体"/>
                <w:color w:val="000000"/>
                <w:sz w:val="24"/>
              </w:rPr>
              <w:t>020-84096300</w:t>
            </w:r>
          </w:p>
        </w:tc>
        <w:tc>
          <w:tcPr>
            <w:tcW w:w="1577" w:type="dxa"/>
          </w:tcPr>
          <w:p>
            <w:pPr>
              <w:spacing w:line="360" w:lineRule="auto"/>
              <w:rPr>
                <w:rFonts w:ascii="宋体" w:hAnsi="宋体"/>
                <w:color w:val="000000"/>
                <w:sz w:val="24"/>
              </w:rPr>
            </w:pPr>
          </w:p>
        </w:tc>
        <w:tc>
          <w:tcPr>
            <w:tcW w:w="2462" w:type="dxa"/>
          </w:tcPr>
          <w:p>
            <w:pPr>
              <w:spacing w:line="360" w:lineRule="auto"/>
              <w:rPr>
                <w:rFonts w:ascii="宋体" w:hAnsi="宋体"/>
                <w:color w:val="000000"/>
                <w:sz w:val="24"/>
              </w:rPr>
            </w:pPr>
          </w:p>
        </w:tc>
      </w:tr>
      <w:tr>
        <w:trPr>
          <w:trHeight w:val="80" w:hRule="atLeast"/>
          <w:jc w:val="center"/>
        </w:trPr>
        <w:tc>
          <w:tcPr>
            <w:tcW w:w="562" w:type="dxa"/>
          </w:tcPr>
          <w:p>
            <w:pPr>
              <w:spacing w:line="360" w:lineRule="auto"/>
              <w:jc w:val="distribute"/>
              <w:rPr>
                <w:rFonts w:ascii="宋体" w:hAnsi="宋体"/>
                <w:color w:val="000000"/>
                <w:sz w:val="24"/>
                <w:lang w:val="zh-CN"/>
              </w:rPr>
            </w:pPr>
          </w:p>
        </w:tc>
        <w:tc>
          <w:tcPr>
            <w:tcW w:w="1598" w:type="dxa"/>
          </w:tcPr>
          <w:p>
            <w:pPr>
              <w:spacing w:line="360" w:lineRule="auto"/>
              <w:jc w:val="distribute"/>
              <w:rPr>
                <w:rFonts w:ascii="宋体" w:hAnsi="宋体"/>
                <w:color w:val="000000"/>
                <w:sz w:val="24"/>
              </w:rPr>
            </w:pPr>
            <w:r>
              <w:rPr>
                <w:rFonts w:hint="eastAsia" w:ascii="宋体" w:hAnsi="宋体"/>
                <w:color w:val="000000"/>
                <w:sz w:val="24"/>
                <w:lang w:val="zh-CN"/>
              </w:rPr>
              <w:t>联系地址：</w:t>
            </w:r>
          </w:p>
        </w:tc>
        <w:tc>
          <w:tcPr>
            <w:tcW w:w="6300" w:type="dxa"/>
            <w:gridSpan w:val="3"/>
          </w:tcPr>
          <w:p>
            <w:pPr>
              <w:spacing w:line="360" w:lineRule="auto"/>
              <w:jc w:val="left"/>
              <w:rPr>
                <w:rFonts w:ascii="宋体" w:hAnsi="宋体"/>
                <w:color w:val="000000"/>
                <w:sz w:val="24"/>
                <w:lang w:val="zh-CN"/>
              </w:rPr>
            </w:pPr>
            <w:r>
              <w:rPr>
                <w:rFonts w:hint="eastAsia" w:ascii="宋体" w:hAnsi="宋体"/>
                <w:color w:val="000000"/>
                <w:sz w:val="24"/>
              </w:rPr>
              <w:t>广东财经大学行政楼412</w:t>
            </w:r>
          </w:p>
        </w:tc>
      </w:tr>
    </w:tbl>
    <w:p>
      <w:pPr>
        <w:pStyle w:val="2"/>
        <w:spacing w:before="0" w:after="0" w:line="240" w:lineRule="auto"/>
        <w:jc w:val="center"/>
        <w:rPr>
          <w:color w:val="000000"/>
        </w:rPr>
      </w:pPr>
      <w:r>
        <w:br w:type="page"/>
      </w:r>
      <w:bookmarkStart w:id="1" w:name="_Toc76133343"/>
      <w:bookmarkStart w:id="2" w:name="_Toc280272729"/>
      <w:r>
        <w:rPr>
          <w:rFonts w:hint="eastAsia"/>
          <w:color w:val="000000"/>
        </w:rPr>
        <w:t>第二部分  项目内容及需求</w:t>
      </w:r>
      <w:bookmarkEnd w:id="1"/>
      <w:bookmarkEnd w:id="2"/>
    </w:p>
    <w:p/>
    <w:p>
      <w:pPr>
        <w:pStyle w:val="3"/>
        <w:numPr>
          <w:ilvl w:val="0"/>
          <w:numId w:val="8"/>
        </w:numPr>
        <w:adjustRightInd w:val="0"/>
        <w:snapToGrid w:val="0"/>
        <w:spacing w:before="0" w:after="0" w:line="360" w:lineRule="auto"/>
        <w:ind w:left="0" w:firstLine="482" w:firstLineChars="200"/>
        <w:rPr>
          <w:rFonts w:ascii="宋体" w:hAnsi="宋体" w:cs="宋体"/>
          <w:sz w:val="24"/>
          <w:szCs w:val="24"/>
        </w:rPr>
      </w:pPr>
      <w:bookmarkStart w:id="3" w:name="_Toc76133344"/>
      <w:bookmarkEnd w:id="3"/>
      <w:bookmarkStart w:id="4" w:name="_Toc76131377"/>
      <w:bookmarkEnd w:id="4"/>
      <w:bookmarkStart w:id="5" w:name="_Toc76130142"/>
      <w:bookmarkEnd w:id="5"/>
      <w:bookmarkStart w:id="6" w:name="_Toc479604396"/>
      <w:bookmarkEnd w:id="6"/>
      <w:bookmarkStart w:id="7" w:name="_Toc76133345"/>
      <w:bookmarkStart w:id="8" w:name="_Toc298325850"/>
      <w:bookmarkStart w:id="9" w:name="OLE_LINK44"/>
      <w:r>
        <w:rPr>
          <w:rFonts w:hint="eastAsia" w:ascii="宋体" w:hAnsi="宋体" w:cs="宋体"/>
          <w:sz w:val="24"/>
          <w:szCs w:val="24"/>
        </w:rPr>
        <w:t>项目概况</w:t>
      </w:r>
      <w:bookmarkEnd w:id="7"/>
    </w:p>
    <w:p>
      <w:pPr>
        <w:adjustRightInd w:val="0"/>
        <w:snapToGrid w:val="0"/>
        <w:spacing w:line="520" w:lineRule="exact"/>
        <w:ind w:firstLine="480" w:firstLineChars="200"/>
        <w:rPr>
          <w:rFonts w:ascii="宋体" w:hAnsi="宋体"/>
          <w:color w:val="000000"/>
          <w:sz w:val="24"/>
        </w:rPr>
      </w:pPr>
      <w:r>
        <w:rPr>
          <w:rFonts w:hint="eastAsia" w:ascii="宋体" w:hAnsi="宋体"/>
          <w:color w:val="000000"/>
          <w:sz w:val="24"/>
        </w:rPr>
        <w:t>2.1.1.项目名称：2021年离任二级单位主要负责人经济责任审计服务。</w:t>
      </w:r>
    </w:p>
    <w:p>
      <w:pPr>
        <w:adjustRightInd w:val="0"/>
        <w:snapToGrid w:val="0"/>
        <w:spacing w:line="520" w:lineRule="exact"/>
        <w:ind w:firstLine="480" w:firstLineChars="200"/>
        <w:rPr>
          <w:rFonts w:ascii="宋体" w:hAnsi="宋体"/>
          <w:color w:val="000000"/>
          <w:sz w:val="24"/>
        </w:rPr>
      </w:pPr>
      <w:r>
        <w:rPr>
          <w:rFonts w:hint="eastAsia" w:ascii="宋体" w:hAnsi="宋体"/>
          <w:color w:val="000000"/>
          <w:sz w:val="24"/>
        </w:rPr>
        <w:t>2.2.2.经费预算：人民币</w:t>
      </w:r>
      <w:r>
        <w:rPr>
          <w:rFonts w:ascii="宋体" w:hAnsi="宋体"/>
          <w:color w:val="000000"/>
          <w:sz w:val="24"/>
        </w:rPr>
        <w:t>35</w:t>
      </w:r>
      <w:r>
        <w:rPr>
          <w:rFonts w:hint="eastAsia" w:ascii="宋体" w:hAnsi="宋体"/>
          <w:color w:val="000000"/>
          <w:sz w:val="24"/>
        </w:rPr>
        <w:t>万元。</w:t>
      </w:r>
    </w:p>
    <w:p>
      <w:pPr>
        <w:adjustRightInd w:val="0"/>
        <w:snapToGrid w:val="0"/>
        <w:spacing w:line="520" w:lineRule="exact"/>
        <w:ind w:firstLine="480" w:firstLineChars="200"/>
        <w:rPr>
          <w:rFonts w:ascii="宋体" w:hAnsi="宋体"/>
          <w:color w:val="000000"/>
          <w:sz w:val="24"/>
        </w:rPr>
      </w:pPr>
      <w:r>
        <w:rPr>
          <w:rFonts w:hint="eastAsia" w:ascii="宋体" w:hAnsi="宋体"/>
          <w:color w:val="000000"/>
          <w:sz w:val="24"/>
        </w:rPr>
        <w:t>2.2.3.服务地点：广东财经大学广州校区</w:t>
      </w:r>
    </w:p>
    <w:p>
      <w:pPr>
        <w:adjustRightInd w:val="0"/>
        <w:snapToGrid w:val="0"/>
        <w:spacing w:line="520" w:lineRule="exact"/>
        <w:ind w:firstLine="480" w:firstLineChars="200"/>
        <w:rPr>
          <w:rFonts w:ascii="宋体" w:hAnsi="宋体"/>
          <w:color w:val="000000"/>
          <w:sz w:val="24"/>
        </w:rPr>
      </w:pPr>
      <w:r>
        <w:rPr>
          <w:rFonts w:hint="eastAsia" w:ascii="宋体" w:hAnsi="宋体"/>
          <w:color w:val="000000"/>
          <w:sz w:val="24"/>
        </w:rPr>
        <w:t>2.2.4.预算及报价费用包括经济责任审计服务涉及的所有费用、合同实施过程中应预见和不可预见费用等含税费用。所有价格均以人民币报价，金额单位为元。</w:t>
      </w:r>
    </w:p>
    <w:p>
      <w:pPr>
        <w:adjustRightInd w:val="0"/>
        <w:snapToGrid w:val="0"/>
        <w:spacing w:line="520" w:lineRule="exact"/>
        <w:ind w:firstLine="480" w:firstLineChars="200"/>
        <w:rPr>
          <w:rFonts w:ascii="宋体" w:hAnsi="宋体"/>
          <w:color w:val="000000"/>
          <w:sz w:val="24"/>
        </w:rPr>
      </w:pPr>
      <w:r>
        <w:rPr>
          <w:rFonts w:hint="eastAsia" w:ascii="宋体" w:hAnsi="宋体"/>
          <w:color w:val="000000"/>
          <w:sz w:val="24"/>
        </w:rPr>
        <w:t>2.2.5.项目简介与总体要求：</w:t>
      </w:r>
    </w:p>
    <w:p>
      <w:pPr>
        <w:adjustRightInd w:val="0"/>
        <w:snapToGrid w:val="0"/>
        <w:spacing w:line="520" w:lineRule="exact"/>
        <w:ind w:firstLine="480" w:firstLineChars="200"/>
        <w:rPr>
          <w:rFonts w:ascii="宋体" w:hAnsi="宋体"/>
          <w:color w:val="000000"/>
          <w:sz w:val="24"/>
        </w:rPr>
      </w:pPr>
      <w:r>
        <w:rPr>
          <w:rFonts w:hint="eastAsia" w:ascii="宋体" w:hAnsi="宋体"/>
          <w:color w:val="000000"/>
          <w:sz w:val="24"/>
        </w:rPr>
        <w:t>根据《审计法》《党政主要领导干部和国有企事业单位主要领导人员经济责任审计规定》(中办发〔2019〕45号)《关于加强党政主要领导干部和国有企事业单位主要领导人员经济责任审计工作的若干措施》(粤办发〔2021〕3号)《广东省部门和单位内部管理的领导干部经济责任审计办法（试行）》（粤审委办〔2021〕25号）以及《广东财经大学二级单位主要负责人任期经济责任审计实施办法》（粤财大【2014】117号）相关规定，对33位2021年离任二级单位负责人开展经济责任审计，并负责与二级单位就审计意见进行沟通，以及出具最终审计报告，以加强对领导干部的管理监督、促进履职尽责担当作为、防范经济风险、推进党风廉政建设、推动学校各部门加强内控、提高治理水平。</w:t>
      </w:r>
    </w:p>
    <w:p>
      <w:pPr>
        <w:adjustRightInd w:val="0"/>
        <w:snapToGrid w:val="0"/>
        <w:spacing w:line="520" w:lineRule="exact"/>
        <w:ind w:firstLine="480" w:firstLineChars="200"/>
        <w:rPr>
          <w:rFonts w:ascii="宋体" w:hAnsi="宋体"/>
          <w:color w:val="000000"/>
          <w:sz w:val="24"/>
        </w:rPr>
      </w:pPr>
      <w:r>
        <w:rPr>
          <w:rFonts w:hint="eastAsia" w:ascii="宋体" w:hAnsi="宋体"/>
          <w:bCs/>
          <w:sz w:val="24"/>
        </w:rPr>
        <w:t>本项目合作期限为：第一阶段，2021年12月至2022年3月，共须完成19名离任二级单位负责人经济责任审计；第二阶段，2022年5月至7月，共须完成14名离任二级单位负责人经济责任审计。</w:t>
      </w:r>
    </w:p>
    <w:p>
      <w:pPr>
        <w:adjustRightInd w:val="0"/>
        <w:snapToGrid w:val="0"/>
        <w:spacing w:line="360" w:lineRule="auto"/>
        <w:ind w:firstLine="480" w:firstLineChars="200"/>
        <w:rPr>
          <w:rFonts w:ascii="宋体" w:hAnsi="宋体" w:cs="宋体"/>
          <w:sz w:val="24"/>
        </w:rPr>
      </w:pPr>
      <w:r>
        <w:rPr>
          <w:rFonts w:hint="eastAsia" w:ascii="宋体" w:hAnsi="宋体"/>
          <w:color w:val="000000"/>
          <w:sz w:val="24"/>
        </w:rPr>
        <w:t>2.2.6.</w:t>
      </w:r>
      <w:r>
        <w:rPr>
          <w:rFonts w:hint="eastAsia" w:ascii="宋体" w:hAnsi="宋体" w:cs="宋体"/>
          <w:sz w:val="24"/>
        </w:rPr>
        <w:t xml:space="preserve"> 中标的供应商</w:t>
      </w:r>
      <w:r>
        <w:rPr>
          <w:rFonts w:hint="eastAsia" w:ascii="宋体" w:hAnsi="宋体" w:cs="宋体"/>
          <w:sz w:val="24"/>
          <w:lang w:val="en-US" w:eastAsia="zh-CN"/>
        </w:rPr>
        <w:t>须与</w:t>
      </w:r>
      <w:r>
        <w:rPr>
          <w:rFonts w:hint="eastAsia" w:ascii="宋体" w:hAnsi="宋体" w:cs="宋体"/>
          <w:sz w:val="24"/>
        </w:rPr>
        <w:t>我校在广东省政府采购智慧云平台</w:t>
      </w:r>
      <w:r>
        <w:rPr>
          <w:rFonts w:hint="eastAsia" w:ascii="宋体" w:hAnsi="宋体" w:cs="宋体"/>
          <w:sz w:val="24"/>
          <w:lang w:val="en-US" w:eastAsia="zh-CN"/>
        </w:rPr>
        <w:t>就本项目</w:t>
      </w:r>
      <w:r>
        <w:rPr>
          <w:rFonts w:hint="eastAsia" w:ascii="宋体" w:hAnsi="宋体" w:cs="宋体"/>
          <w:sz w:val="24"/>
        </w:rPr>
        <w:t>进行</w:t>
      </w:r>
      <w:r>
        <w:rPr>
          <w:rFonts w:hint="eastAsia" w:ascii="宋体" w:hAnsi="宋体" w:cs="宋体"/>
          <w:sz w:val="24"/>
          <w:lang w:val="en-US" w:eastAsia="zh-CN"/>
        </w:rPr>
        <w:t>定点</w:t>
      </w:r>
      <w:r>
        <w:rPr>
          <w:rFonts w:hint="eastAsia" w:ascii="宋体" w:hAnsi="宋体" w:cs="宋体"/>
          <w:sz w:val="24"/>
        </w:rPr>
        <w:t>议价，议价</w:t>
      </w:r>
      <w:r>
        <w:rPr>
          <w:rFonts w:hint="eastAsia" w:ascii="宋体" w:hAnsi="宋体" w:cs="宋体"/>
          <w:sz w:val="24"/>
          <w:lang w:val="en-US" w:eastAsia="zh-CN"/>
        </w:rPr>
        <w:t>成交价</w:t>
      </w:r>
      <w:r>
        <w:rPr>
          <w:rFonts w:hint="eastAsia" w:ascii="宋体" w:hAnsi="宋体" w:cs="宋体"/>
          <w:sz w:val="24"/>
        </w:rPr>
        <w:t>不</w:t>
      </w:r>
      <w:r>
        <w:rPr>
          <w:rFonts w:hint="eastAsia" w:ascii="宋体" w:hAnsi="宋体" w:cs="宋体"/>
          <w:sz w:val="24"/>
          <w:lang w:val="en-US" w:eastAsia="zh-CN"/>
        </w:rPr>
        <w:t>得</w:t>
      </w:r>
      <w:r>
        <w:rPr>
          <w:rFonts w:hint="eastAsia" w:ascii="宋体" w:hAnsi="宋体" w:cs="宋体"/>
          <w:sz w:val="24"/>
        </w:rPr>
        <w:t>高于此次中标价，并且签订议价合同。</w:t>
      </w:r>
    </w:p>
    <w:p>
      <w:bookmarkStart w:id="10" w:name="_Toc76133351"/>
    </w:p>
    <w:p/>
    <w:p>
      <w:pPr>
        <w:pStyle w:val="2"/>
        <w:spacing w:before="0" w:after="0" w:line="240" w:lineRule="auto"/>
        <w:jc w:val="center"/>
        <w:rPr>
          <w:rFonts w:ascii="宋体" w:hAnsi="宋体"/>
          <w:bCs w:val="0"/>
          <w:color w:val="000000"/>
        </w:rPr>
      </w:pPr>
      <w:r>
        <w:rPr>
          <w:rFonts w:hint="eastAsia" w:ascii="宋体" w:hAnsi="宋体"/>
          <w:bCs w:val="0"/>
          <w:color w:val="000000"/>
        </w:rPr>
        <w:t>第三部分  投标人须知</w:t>
      </w:r>
      <w:bookmarkEnd w:id="8"/>
      <w:bookmarkEnd w:id="10"/>
    </w:p>
    <w:bookmarkEnd w:id="9"/>
    <w:p>
      <w:pPr>
        <w:pStyle w:val="3"/>
        <w:numPr>
          <w:ilvl w:val="0"/>
          <w:numId w:val="9"/>
        </w:numPr>
        <w:spacing w:before="0" w:after="0" w:line="400" w:lineRule="exact"/>
        <w:rPr>
          <w:rFonts w:ascii="宋体" w:hAnsi="宋体"/>
          <w:color w:val="000000"/>
          <w:sz w:val="24"/>
          <w:szCs w:val="24"/>
        </w:rPr>
      </w:pPr>
      <w:bookmarkStart w:id="11" w:name="_Toc76133352"/>
      <w:bookmarkStart w:id="12" w:name="_Toc298325851"/>
      <w:bookmarkStart w:id="13" w:name="_Toc275435949"/>
      <w:r>
        <w:rPr>
          <w:rFonts w:hint="eastAsia" w:ascii="宋体" w:hAnsi="宋体"/>
          <w:color w:val="000000"/>
          <w:sz w:val="24"/>
          <w:szCs w:val="24"/>
        </w:rPr>
        <w:t>说明</w:t>
      </w:r>
      <w:bookmarkEnd w:id="11"/>
      <w:bookmarkEnd w:id="12"/>
      <w:bookmarkEnd w:id="13"/>
    </w:p>
    <w:p>
      <w:pPr>
        <w:numPr>
          <w:ilvl w:val="0"/>
          <w:numId w:val="10"/>
        </w:numPr>
        <w:spacing w:line="400" w:lineRule="exact"/>
        <w:rPr>
          <w:rFonts w:ascii="宋体" w:hAnsi="宋体"/>
          <w:b/>
          <w:color w:val="000000"/>
          <w:sz w:val="24"/>
        </w:rPr>
      </w:pPr>
      <w:r>
        <w:rPr>
          <w:rFonts w:hint="eastAsia" w:ascii="宋体" w:hAnsi="宋体"/>
          <w:b/>
          <w:color w:val="000000"/>
          <w:sz w:val="24"/>
        </w:rPr>
        <w:t>适用范围</w:t>
      </w:r>
    </w:p>
    <w:p>
      <w:pPr>
        <w:spacing w:line="400" w:lineRule="exact"/>
        <w:ind w:firstLine="840" w:firstLineChars="350"/>
        <w:rPr>
          <w:rFonts w:ascii="宋体" w:hAnsi="宋体"/>
          <w:color w:val="000000"/>
          <w:sz w:val="24"/>
        </w:rPr>
      </w:pPr>
      <w:r>
        <w:rPr>
          <w:rFonts w:hint="eastAsia" w:ascii="宋体" w:hAnsi="宋体"/>
          <w:color w:val="000000"/>
          <w:sz w:val="24"/>
        </w:rPr>
        <w:t>本招标文件仅适用于本次招标中所叙述的报价范围。</w:t>
      </w:r>
    </w:p>
    <w:p>
      <w:pPr>
        <w:spacing w:line="400" w:lineRule="exact"/>
        <w:ind w:firstLine="840" w:firstLineChars="350"/>
        <w:rPr>
          <w:rFonts w:ascii="宋体" w:hAnsi="宋体"/>
          <w:color w:val="000000"/>
          <w:sz w:val="24"/>
        </w:rPr>
      </w:pPr>
      <w:r>
        <w:rPr>
          <w:rFonts w:hint="eastAsia" w:ascii="宋体" w:hAnsi="宋体"/>
          <w:color w:val="000000"/>
          <w:sz w:val="24"/>
        </w:rPr>
        <w:t>除特别说明外，本招标文件均适用所有子包（如有的话）。</w:t>
      </w:r>
    </w:p>
    <w:p>
      <w:pPr>
        <w:spacing w:line="400" w:lineRule="exact"/>
        <w:ind w:firstLine="720" w:firstLineChars="300"/>
        <w:rPr>
          <w:rFonts w:ascii="宋体" w:hAnsi="宋体"/>
          <w:color w:val="000000"/>
          <w:sz w:val="24"/>
        </w:rPr>
      </w:pPr>
      <w:r>
        <w:rPr>
          <w:rFonts w:hint="eastAsia"/>
          <w:color w:val="000000"/>
          <w:sz w:val="24"/>
        </w:rPr>
        <w:t>本招标文件的解释权归广东财经大学所有。</w:t>
      </w:r>
    </w:p>
    <w:p>
      <w:pPr>
        <w:numPr>
          <w:ilvl w:val="0"/>
          <w:numId w:val="10"/>
        </w:numPr>
        <w:spacing w:line="400" w:lineRule="exact"/>
        <w:rPr>
          <w:rFonts w:ascii="宋体" w:hAnsi="宋体"/>
          <w:b/>
          <w:color w:val="000000"/>
          <w:sz w:val="24"/>
        </w:rPr>
      </w:pPr>
      <w:r>
        <w:rPr>
          <w:rFonts w:hint="eastAsia" w:ascii="宋体" w:hAnsi="宋体"/>
          <w:b/>
          <w:color w:val="000000"/>
          <w:sz w:val="24"/>
        </w:rPr>
        <w:t>定义</w:t>
      </w:r>
    </w:p>
    <w:p>
      <w:pPr>
        <w:numPr>
          <w:ilvl w:val="0"/>
          <w:numId w:val="11"/>
        </w:numPr>
        <w:spacing w:line="400" w:lineRule="exact"/>
        <w:rPr>
          <w:rFonts w:ascii="宋体" w:hAnsi="宋体"/>
          <w:color w:val="000000"/>
          <w:sz w:val="24"/>
        </w:rPr>
      </w:pPr>
      <w:r>
        <w:rPr>
          <w:rFonts w:hint="eastAsia" w:ascii="宋体" w:hAnsi="宋体"/>
          <w:color w:val="000000"/>
          <w:sz w:val="24"/>
        </w:rPr>
        <w:t>“招标人”、“采购人”、“买方”、“甲方”、“学校”、“校方”、“我校”“业主”、“用户”均指广东财经大学，合同的一方当事人。</w:t>
      </w:r>
    </w:p>
    <w:p>
      <w:pPr>
        <w:numPr>
          <w:ilvl w:val="0"/>
          <w:numId w:val="11"/>
        </w:numPr>
        <w:spacing w:line="400" w:lineRule="exact"/>
        <w:rPr>
          <w:rFonts w:ascii="宋体" w:hAnsi="宋体"/>
          <w:color w:val="000000"/>
          <w:sz w:val="24"/>
        </w:rPr>
      </w:pPr>
      <w:r>
        <w:rPr>
          <w:rFonts w:hint="eastAsia" w:ascii="宋体" w:hAnsi="宋体"/>
          <w:color w:val="000000"/>
          <w:sz w:val="24"/>
        </w:rPr>
        <w:t>“投标人”、“报价人”、“供应商”是指参与本项目竞争的法人。</w:t>
      </w:r>
    </w:p>
    <w:p>
      <w:pPr>
        <w:numPr>
          <w:ilvl w:val="0"/>
          <w:numId w:val="11"/>
        </w:numPr>
        <w:spacing w:line="400" w:lineRule="exact"/>
        <w:rPr>
          <w:rFonts w:ascii="宋体" w:hAnsi="宋体"/>
          <w:color w:val="000000"/>
          <w:sz w:val="24"/>
        </w:rPr>
      </w:pPr>
      <w:r>
        <w:rPr>
          <w:rFonts w:hint="eastAsia" w:ascii="宋体" w:hAnsi="宋体"/>
          <w:color w:val="000000"/>
          <w:sz w:val="24"/>
        </w:rPr>
        <w:t>“中标人”、“成交人”、“卖方”、“乙方”是指经法定程序确定并授予合同的投标人，合同的一方当事人。</w:t>
      </w:r>
    </w:p>
    <w:p>
      <w:pPr>
        <w:numPr>
          <w:ilvl w:val="0"/>
          <w:numId w:val="11"/>
        </w:numPr>
        <w:spacing w:line="400" w:lineRule="exact"/>
        <w:rPr>
          <w:rFonts w:ascii="宋体" w:hAnsi="宋体"/>
          <w:color w:val="000000"/>
          <w:sz w:val="24"/>
        </w:rPr>
      </w:pPr>
      <w:r>
        <w:rPr>
          <w:rFonts w:hint="eastAsia" w:ascii="宋体" w:hAnsi="宋体"/>
          <w:color w:val="000000"/>
          <w:sz w:val="24"/>
        </w:rPr>
        <w:t>“货物”是指投标人须向招标人提供</w:t>
      </w:r>
      <w:r>
        <w:rPr>
          <w:rFonts w:hint="eastAsia" w:ascii="宋体" w:hAnsi="宋体"/>
          <w:snapToGrid w:val="0"/>
          <w:color w:val="000000"/>
          <w:kern w:val="0"/>
          <w:sz w:val="24"/>
        </w:rPr>
        <w:t>符合国家有关标准并满足招标文件规定</w:t>
      </w:r>
      <w:r>
        <w:rPr>
          <w:rFonts w:hint="eastAsia" w:ascii="宋体" w:hAnsi="宋体"/>
          <w:color w:val="000000"/>
          <w:sz w:val="24"/>
        </w:rPr>
        <w:t>的一切设备、机械、工具、产品及其伴随配件、资料等相关服务。招标文件中没有提及招标货物来源地的，根据国家相关规定均应是本国货物，优先采购节能、环保产品。</w:t>
      </w:r>
    </w:p>
    <w:p>
      <w:pPr>
        <w:numPr>
          <w:ilvl w:val="0"/>
          <w:numId w:val="11"/>
        </w:numPr>
        <w:spacing w:line="400" w:lineRule="exact"/>
        <w:rPr>
          <w:rFonts w:ascii="宋体" w:hAnsi="宋体"/>
          <w:color w:val="000000"/>
          <w:sz w:val="24"/>
        </w:rPr>
      </w:pPr>
      <w:r>
        <w:rPr>
          <w:rFonts w:hint="eastAsia" w:ascii="宋体" w:hAnsi="宋体"/>
          <w:color w:val="000000"/>
          <w:sz w:val="24"/>
        </w:rPr>
        <w:t>“服务”是指投标人须向招标人履行的职责并提供满足招标文件规定的劳务，如技术协助、支持、培训，安装、调试、管理、维护及其所需工具、手册等其它技术资料和材料。</w:t>
      </w:r>
    </w:p>
    <w:p>
      <w:pPr>
        <w:numPr>
          <w:ilvl w:val="0"/>
          <w:numId w:val="10"/>
        </w:numPr>
        <w:spacing w:line="400" w:lineRule="exact"/>
        <w:rPr>
          <w:rFonts w:ascii="宋体" w:hAnsi="宋体"/>
          <w:b/>
          <w:color w:val="000000"/>
          <w:sz w:val="28"/>
          <w:szCs w:val="28"/>
        </w:rPr>
      </w:pPr>
      <w:r>
        <w:rPr>
          <w:rFonts w:hint="eastAsia" w:ascii="宋体" w:hAnsi="宋体"/>
          <w:b/>
          <w:color w:val="000000"/>
          <w:sz w:val="28"/>
          <w:szCs w:val="28"/>
        </w:rPr>
        <w:t>合格的投标人</w:t>
      </w:r>
    </w:p>
    <w:p>
      <w:pPr>
        <w:numPr>
          <w:ilvl w:val="0"/>
          <w:numId w:val="12"/>
        </w:numPr>
        <w:adjustRightInd w:val="0"/>
        <w:snapToGrid w:val="0"/>
        <w:spacing w:line="400" w:lineRule="exact"/>
        <w:ind w:left="851" w:hanging="851"/>
        <w:rPr>
          <w:rFonts w:ascii="宋体" w:hAnsi="宋体"/>
          <w:color w:val="000000"/>
          <w:sz w:val="24"/>
        </w:rPr>
      </w:pPr>
      <w:bookmarkStart w:id="91" w:name="_GoBack"/>
      <w:bookmarkStart w:id="14" w:name="_Toc324769693"/>
      <w:bookmarkStart w:id="15" w:name="_Toc275435950"/>
      <w:r>
        <w:rPr>
          <w:rFonts w:hint="eastAsia" w:ascii="宋体" w:hAnsi="宋体"/>
          <w:color w:val="000000"/>
          <w:sz w:val="24"/>
        </w:rPr>
        <w:t>投标人必须是在中华人民共和国境内注册的具有独立承担民事责任能力的法人或其他组织（投标时提交企业法人《营业执照》副本或事业单位法人证书或法人登记证书复印件，并加盖投标人公章）。</w:t>
      </w:r>
    </w:p>
    <w:p>
      <w:pPr>
        <w:numPr>
          <w:ilvl w:val="0"/>
          <w:numId w:val="12"/>
        </w:numPr>
        <w:adjustRightInd w:val="0"/>
        <w:snapToGrid w:val="0"/>
        <w:spacing w:line="400" w:lineRule="exact"/>
        <w:ind w:left="851" w:hanging="851"/>
        <w:rPr>
          <w:rFonts w:ascii="宋体" w:hAnsi="宋体"/>
          <w:color w:val="000000"/>
          <w:sz w:val="24"/>
        </w:rPr>
      </w:pPr>
      <w:r>
        <w:rPr>
          <w:rFonts w:hint="eastAsia" w:ascii="宋体" w:hAnsi="宋体"/>
          <w:color w:val="000000"/>
          <w:sz w:val="24"/>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在投标时需提供相关证明资料）。</w:t>
      </w:r>
    </w:p>
    <w:bookmarkEnd w:id="91"/>
    <w:p>
      <w:pPr>
        <w:numPr>
          <w:ilvl w:val="0"/>
          <w:numId w:val="12"/>
        </w:numPr>
        <w:adjustRightInd w:val="0"/>
        <w:snapToGrid w:val="0"/>
        <w:spacing w:line="400" w:lineRule="exact"/>
        <w:ind w:left="851" w:hanging="851"/>
        <w:rPr>
          <w:rFonts w:ascii="宋体" w:hAnsi="宋体" w:cs="宋体"/>
          <w:snapToGrid w:val="0"/>
          <w:kern w:val="0"/>
          <w:sz w:val="24"/>
        </w:rPr>
      </w:pPr>
      <w:r>
        <w:rPr>
          <w:rFonts w:hint="eastAsia" w:ascii="宋体" w:hAnsi="宋体" w:cs="宋体"/>
          <w:snapToGrid w:val="0"/>
          <w:kern w:val="0"/>
          <w:sz w:val="24"/>
        </w:rPr>
        <w:t>已完成报名。</w:t>
      </w:r>
    </w:p>
    <w:p>
      <w:pPr>
        <w:numPr>
          <w:ilvl w:val="0"/>
          <w:numId w:val="12"/>
        </w:numPr>
        <w:adjustRightInd w:val="0"/>
        <w:snapToGrid w:val="0"/>
        <w:spacing w:line="400" w:lineRule="exact"/>
        <w:ind w:left="851" w:hanging="851"/>
        <w:rPr>
          <w:rFonts w:ascii="宋体" w:hAnsi="宋体" w:cs="宋体"/>
          <w:snapToGrid w:val="0"/>
          <w:kern w:val="0"/>
          <w:sz w:val="24"/>
        </w:rPr>
      </w:pPr>
      <w:r>
        <w:rPr>
          <w:rFonts w:hint="eastAsia" w:ascii="宋体" w:hAnsi="宋体" w:cs="宋体"/>
          <w:snapToGrid w:val="0"/>
          <w:kern w:val="0"/>
          <w:sz w:val="24"/>
        </w:rPr>
        <w:t>本项目不接受联合体投标。</w:t>
      </w:r>
    </w:p>
    <w:p>
      <w:pPr>
        <w:numPr>
          <w:ilvl w:val="0"/>
          <w:numId w:val="12"/>
        </w:numPr>
        <w:adjustRightInd w:val="0"/>
        <w:snapToGrid w:val="0"/>
        <w:spacing w:line="400" w:lineRule="exact"/>
        <w:ind w:left="851" w:hanging="851"/>
        <w:rPr>
          <w:rFonts w:ascii="宋体" w:hAnsi="宋体" w:cs="宋体"/>
          <w:snapToGrid w:val="0"/>
          <w:kern w:val="0"/>
          <w:sz w:val="24"/>
        </w:rPr>
      </w:pPr>
      <w:r>
        <w:rPr>
          <w:rFonts w:hint="eastAsia" w:ascii="宋体" w:hAnsi="宋体" w:cs="宋体"/>
          <w:snapToGrid w:val="0"/>
          <w:kern w:val="0"/>
          <w:sz w:val="24"/>
        </w:rPr>
        <w:t>投标人必须是在</w:t>
      </w:r>
      <w:r>
        <w:rPr>
          <w:rFonts w:hint="eastAsia" w:ascii="宋体" w:hAnsi="宋体" w:cs="宋体"/>
          <w:snapToGrid w:val="0"/>
          <w:kern w:val="0"/>
          <w:sz w:val="24"/>
          <w:lang w:val="en-US" w:eastAsia="zh-CN"/>
        </w:rPr>
        <w:t>广东</w:t>
      </w:r>
      <w:r>
        <w:rPr>
          <w:rFonts w:hint="eastAsia" w:ascii="宋体" w:hAnsi="宋体" w:cs="宋体"/>
          <w:snapToGrid w:val="0"/>
          <w:kern w:val="0"/>
          <w:sz w:val="24"/>
        </w:rPr>
        <w:t>省政府采购智慧云平台审计服务供应商库中，投标时提供</w:t>
      </w:r>
      <w:r>
        <w:rPr>
          <w:rFonts w:hint="eastAsia" w:ascii="宋体" w:hAnsi="宋体" w:cs="宋体"/>
          <w:snapToGrid w:val="0"/>
          <w:kern w:val="0"/>
          <w:sz w:val="24"/>
          <w:lang w:val="en-US" w:eastAsia="zh-CN"/>
        </w:rPr>
        <w:t>广东</w:t>
      </w:r>
      <w:r>
        <w:rPr>
          <w:rFonts w:hint="eastAsia" w:ascii="宋体" w:hAnsi="宋体" w:cs="宋体"/>
          <w:snapToGrid w:val="0"/>
          <w:kern w:val="0"/>
          <w:sz w:val="24"/>
        </w:rPr>
        <w:t>省政府采购智慧云平台供应商库查询截图并加盖投标人公章。</w:t>
      </w:r>
    </w:p>
    <w:p>
      <w:pPr>
        <w:adjustRightInd w:val="0"/>
        <w:snapToGrid w:val="0"/>
        <w:spacing w:line="400" w:lineRule="exact"/>
        <w:ind w:left="851"/>
        <w:rPr>
          <w:rFonts w:ascii="宋体" w:hAnsi="宋体" w:cs="宋体"/>
          <w:snapToGrid w:val="0"/>
          <w:kern w:val="0"/>
          <w:sz w:val="24"/>
        </w:rPr>
      </w:pPr>
    </w:p>
    <w:bookmarkEnd w:id="14"/>
    <w:bookmarkEnd w:id="15"/>
    <w:p>
      <w:pPr>
        <w:pStyle w:val="3"/>
        <w:numPr>
          <w:ilvl w:val="0"/>
          <w:numId w:val="13"/>
        </w:numPr>
        <w:tabs>
          <w:tab w:val="left" w:pos="0"/>
        </w:tabs>
        <w:spacing w:before="0" w:after="0" w:line="400" w:lineRule="exact"/>
        <w:rPr>
          <w:rFonts w:ascii="宋体" w:hAnsi="宋体"/>
          <w:color w:val="000000"/>
          <w:sz w:val="24"/>
          <w:szCs w:val="24"/>
        </w:rPr>
      </w:pPr>
      <w:bookmarkStart w:id="16" w:name="_Toc9347022"/>
      <w:bookmarkStart w:id="17" w:name="_Toc76133353"/>
      <w:bookmarkStart w:id="18" w:name="_Toc7017626"/>
      <w:r>
        <w:rPr>
          <w:rFonts w:hint="eastAsia" w:ascii="宋体" w:hAnsi="宋体"/>
          <w:color w:val="000000"/>
          <w:sz w:val="24"/>
          <w:szCs w:val="24"/>
        </w:rPr>
        <w:t>招标文件</w:t>
      </w:r>
      <w:bookmarkEnd w:id="16"/>
      <w:bookmarkEnd w:id="17"/>
      <w:bookmarkEnd w:id="18"/>
    </w:p>
    <w:p>
      <w:pPr>
        <w:numPr>
          <w:ilvl w:val="0"/>
          <w:numId w:val="14"/>
        </w:numPr>
        <w:spacing w:line="400" w:lineRule="exact"/>
        <w:rPr>
          <w:rFonts w:ascii="宋体" w:hAnsi="宋体"/>
          <w:b/>
          <w:color w:val="000000"/>
          <w:sz w:val="24"/>
        </w:rPr>
      </w:pPr>
      <w:r>
        <w:rPr>
          <w:rFonts w:hint="eastAsia" w:ascii="宋体" w:hAnsi="宋体"/>
          <w:b/>
          <w:color w:val="000000"/>
          <w:sz w:val="24"/>
        </w:rPr>
        <w:t>招标文件的构成</w:t>
      </w:r>
    </w:p>
    <w:p>
      <w:pPr>
        <w:numPr>
          <w:ilvl w:val="0"/>
          <w:numId w:val="15"/>
        </w:numPr>
        <w:spacing w:line="400" w:lineRule="exact"/>
        <w:rPr>
          <w:rFonts w:ascii="宋体" w:hAnsi="宋体"/>
          <w:color w:val="000000"/>
          <w:sz w:val="24"/>
        </w:rPr>
      </w:pPr>
      <w:r>
        <w:rPr>
          <w:rFonts w:hint="eastAsia" w:ascii="宋体" w:hAnsi="宋体"/>
          <w:color w:val="000000"/>
          <w:sz w:val="24"/>
        </w:rPr>
        <w:t>投标邀请函。</w:t>
      </w:r>
    </w:p>
    <w:p>
      <w:pPr>
        <w:numPr>
          <w:ilvl w:val="0"/>
          <w:numId w:val="15"/>
        </w:numPr>
        <w:spacing w:line="400" w:lineRule="exact"/>
        <w:rPr>
          <w:rFonts w:ascii="宋体" w:hAnsi="宋体"/>
          <w:color w:val="000000"/>
          <w:sz w:val="24"/>
        </w:rPr>
      </w:pPr>
      <w:r>
        <w:rPr>
          <w:rFonts w:hint="eastAsia" w:ascii="宋体" w:hAnsi="宋体"/>
          <w:color w:val="000000"/>
          <w:sz w:val="24"/>
        </w:rPr>
        <w:t>项目内容及需求。</w:t>
      </w:r>
    </w:p>
    <w:p>
      <w:pPr>
        <w:numPr>
          <w:ilvl w:val="0"/>
          <w:numId w:val="15"/>
        </w:numPr>
        <w:spacing w:line="400" w:lineRule="exact"/>
        <w:rPr>
          <w:rFonts w:ascii="宋体" w:hAnsi="宋体"/>
          <w:color w:val="000000"/>
          <w:sz w:val="24"/>
        </w:rPr>
      </w:pPr>
      <w:r>
        <w:rPr>
          <w:rFonts w:hint="eastAsia" w:ascii="宋体" w:hAnsi="宋体"/>
          <w:color w:val="000000"/>
          <w:sz w:val="24"/>
        </w:rPr>
        <w:t>投标人须知。</w:t>
      </w:r>
    </w:p>
    <w:p>
      <w:pPr>
        <w:numPr>
          <w:ilvl w:val="0"/>
          <w:numId w:val="15"/>
        </w:numPr>
        <w:spacing w:line="400" w:lineRule="exact"/>
        <w:rPr>
          <w:rFonts w:ascii="宋体" w:hAnsi="宋体"/>
          <w:color w:val="000000"/>
          <w:sz w:val="24"/>
        </w:rPr>
      </w:pPr>
      <w:r>
        <w:rPr>
          <w:rFonts w:hint="eastAsia" w:ascii="宋体" w:hAnsi="宋体"/>
          <w:color w:val="000000"/>
          <w:sz w:val="24"/>
        </w:rPr>
        <w:t>评标办法、步骤及标准</w:t>
      </w:r>
    </w:p>
    <w:p>
      <w:pPr>
        <w:numPr>
          <w:ilvl w:val="0"/>
          <w:numId w:val="15"/>
        </w:numPr>
        <w:spacing w:line="400" w:lineRule="exact"/>
        <w:rPr>
          <w:rFonts w:ascii="宋体" w:hAnsi="宋体"/>
          <w:color w:val="000000"/>
          <w:sz w:val="24"/>
        </w:rPr>
      </w:pPr>
      <w:r>
        <w:rPr>
          <w:rFonts w:hint="eastAsia" w:ascii="宋体" w:hAnsi="宋体"/>
          <w:color w:val="000000"/>
          <w:sz w:val="24"/>
        </w:rPr>
        <w:t>合同格式及主要条款。</w:t>
      </w:r>
    </w:p>
    <w:p>
      <w:pPr>
        <w:numPr>
          <w:ilvl w:val="0"/>
          <w:numId w:val="15"/>
        </w:numPr>
        <w:spacing w:line="400" w:lineRule="exact"/>
        <w:rPr>
          <w:rFonts w:ascii="宋体" w:hAnsi="宋体"/>
          <w:color w:val="000000"/>
          <w:sz w:val="24"/>
        </w:rPr>
      </w:pPr>
      <w:r>
        <w:rPr>
          <w:rFonts w:hint="eastAsia" w:ascii="宋体" w:hAnsi="宋体"/>
          <w:color w:val="000000"/>
          <w:sz w:val="24"/>
        </w:rPr>
        <w:t>投标文件格式。</w:t>
      </w:r>
    </w:p>
    <w:p>
      <w:pPr>
        <w:numPr>
          <w:ilvl w:val="0"/>
          <w:numId w:val="15"/>
        </w:numPr>
        <w:spacing w:line="400" w:lineRule="exact"/>
        <w:rPr>
          <w:rFonts w:ascii="宋体" w:hAnsi="宋体"/>
          <w:color w:val="000000"/>
          <w:sz w:val="24"/>
        </w:rPr>
      </w:pPr>
      <w:r>
        <w:rPr>
          <w:rFonts w:hint="eastAsia" w:ascii="宋体" w:hAnsi="宋体"/>
          <w:color w:val="000000"/>
          <w:sz w:val="24"/>
        </w:rPr>
        <w:t>招标文件的澄清、修改及补充等其他文件。</w:t>
      </w:r>
    </w:p>
    <w:p>
      <w:pPr>
        <w:numPr>
          <w:ilvl w:val="0"/>
          <w:numId w:val="14"/>
        </w:numPr>
        <w:spacing w:line="400" w:lineRule="exact"/>
        <w:rPr>
          <w:rFonts w:ascii="宋体" w:hAnsi="宋体"/>
          <w:b/>
          <w:color w:val="000000"/>
          <w:sz w:val="24"/>
        </w:rPr>
      </w:pPr>
      <w:r>
        <w:rPr>
          <w:rFonts w:hint="eastAsia" w:ascii="宋体" w:hAnsi="宋体"/>
          <w:b/>
          <w:color w:val="000000"/>
          <w:sz w:val="24"/>
        </w:rPr>
        <w:t>招标文件的答疑或询问</w:t>
      </w:r>
    </w:p>
    <w:p>
      <w:pPr>
        <w:numPr>
          <w:ilvl w:val="0"/>
          <w:numId w:val="16"/>
        </w:numPr>
        <w:spacing w:line="400" w:lineRule="exact"/>
        <w:rPr>
          <w:rFonts w:ascii="宋体" w:hAnsi="宋体"/>
          <w:color w:val="000000"/>
          <w:sz w:val="24"/>
        </w:rPr>
      </w:pPr>
      <w:r>
        <w:rPr>
          <w:rFonts w:hint="eastAsia" w:ascii="宋体" w:hAnsi="宋体"/>
          <w:color w:val="000000"/>
          <w:sz w:val="24"/>
        </w:rPr>
        <w:t>招标人可根据项目实际需要组织投标人进行实地勘察或现场答疑。</w:t>
      </w:r>
      <w:r>
        <w:rPr>
          <w:rFonts w:ascii="宋体" w:hAnsi="宋体"/>
          <w:color w:val="000000"/>
          <w:sz w:val="24"/>
        </w:rPr>
        <w:t>投标人由于对招标文件的任何误解、对项目场地条件缺乏必要的了解或不参加现场勘查，而导致中标后发生的任何风险均由投标人承担，不得向招标人提出任何索赔要求</w:t>
      </w:r>
      <w:r>
        <w:rPr>
          <w:rFonts w:hint="eastAsia" w:ascii="宋体" w:hAnsi="宋体"/>
          <w:color w:val="000000"/>
          <w:sz w:val="24"/>
        </w:rPr>
        <w:t>。</w:t>
      </w:r>
    </w:p>
    <w:p>
      <w:pPr>
        <w:numPr>
          <w:ilvl w:val="0"/>
          <w:numId w:val="16"/>
        </w:numPr>
        <w:spacing w:line="400" w:lineRule="exact"/>
        <w:rPr>
          <w:rFonts w:ascii="宋体" w:hAnsi="宋体"/>
          <w:color w:val="000000"/>
          <w:sz w:val="24"/>
        </w:rPr>
      </w:pPr>
      <w:r>
        <w:rPr>
          <w:rFonts w:hint="eastAsia" w:ascii="宋体" w:hAnsi="宋体"/>
          <w:color w:val="000000"/>
          <w:sz w:val="24"/>
        </w:rPr>
        <w:t>投标人对已经发出的招标公告或招标文件有疑问且可能影响投标文件编制的，可以在投标截止时间前向招标人提出询问。招标人将及时作出答复或澄清，但答复或澄清的内容不涉及商业秘密和问题的来源。询问可以口头方式提出，也可以书面方式提出，书面方式包括但不限于传真、信函。联系方式见《投标邀请函》。</w:t>
      </w:r>
    </w:p>
    <w:p>
      <w:pPr>
        <w:numPr>
          <w:ilvl w:val="0"/>
          <w:numId w:val="14"/>
        </w:numPr>
        <w:spacing w:line="400" w:lineRule="exact"/>
        <w:rPr>
          <w:rFonts w:ascii="宋体" w:hAnsi="宋体"/>
          <w:b/>
          <w:color w:val="000000"/>
          <w:sz w:val="24"/>
        </w:rPr>
      </w:pPr>
      <w:r>
        <w:rPr>
          <w:rFonts w:hint="eastAsia" w:ascii="宋体" w:hAnsi="宋体"/>
          <w:b/>
          <w:color w:val="000000"/>
          <w:sz w:val="24"/>
        </w:rPr>
        <w:t>招标文件的澄清、修改或补充</w:t>
      </w:r>
    </w:p>
    <w:p>
      <w:pPr>
        <w:numPr>
          <w:ilvl w:val="0"/>
          <w:numId w:val="17"/>
        </w:numPr>
        <w:spacing w:line="400" w:lineRule="exact"/>
        <w:rPr>
          <w:rFonts w:ascii="宋体" w:hAnsi="宋体"/>
          <w:color w:val="000000"/>
          <w:sz w:val="24"/>
        </w:rPr>
      </w:pPr>
      <w:r>
        <w:rPr>
          <w:rFonts w:hint="eastAsia" w:ascii="宋体" w:hAnsi="宋体"/>
          <w:color w:val="000000"/>
          <w:sz w:val="24"/>
        </w:rPr>
        <w:t>在投标截止时间前，招标人可对已经发出的招标公告或招标文件进行必要的澄清、修改或补充。澄清、修改或补充的内容可能影响投标文件编制的，招标人在投标截止时间至少6日前，以书面形式通知所有获取招标文件的潜在投标人，同时在学校采购网站（</w:t>
      </w:r>
      <w:r>
        <w:rPr>
          <w:rFonts w:hint="eastAsia" w:ascii="宋体" w:hAnsi="宋体"/>
          <w:color w:val="000000"/>
          <w:spacing w:val="-12"/>
          <w:sz w:val="24"/>
        </w:rPr>
        <w:t>http://bidding.gdufe.edu.cn</w:t>
      </w:r>
      <w:r>
        <w:rPr>
          <w:rFonts w:hint="eastAsia" w:ascii="宋体" w:hAnsi="宋体"/>
          <w:color w:val="000000"/>
          <w:sz w:val="24"/>
        </w:rPr>
        <w:t>）发布相应的通知并作为招标文件的组成部分。</w:t>
      </w:r>
    </w:p>
    <w:p>
      <w:pPr>
        <w:numPr>
          <w:ilvl w:val="0"/>
          <w:numId w:val="17"/>
        </w:numPr>
        <w:spacing w:line="400" w:lineRule="exact"/>
        <w:rPr>
          <w:rFonts w:ascii="宋体" w:hAnsi="宋体"/>
          <w:color w:val="000000"/>
          <w:sz w:val="24"/>
        </w:rPr>
      </w:pPr>
      <w:r>
        <w:rPr>
          <w:rFonts w:hint="eastAsia" w:ascii="宋体" w:hAnsi="宋体"/>
          <w:color w:val="000000"/>
          <w:sz w:val="24"/>
        </w:rPr>
        <w:t>澄清、修改或补充后的内容是招标文件的组成部分，具有同等约束力，并以书面形式通知所有招标文件的收受人，投标人在收到上述通知后，应在1日内以书面形式向招标人确认。若书面通知与招标文件叙述有冲突或不一致的，一律以日期靠后的书面通知为准。</w:t>
      </w:r>
    </w:p>
    <w:p>
      <w:pPr>
        <w:numPr>
          <w:ilvl w:val="0"/>
          <w:numId w:val="17"/>
        </w:numPr>
        <w:spacing w:line="400" w:lineRule="exact"/>
        <w:rPr>
          <w:rFonts w:ascii="宋体" w:hAnsi="宋体"/>
          <w:color w:val="000000"/>
          <w:sz w:val="24"/>
        </w:rPr>
      </w:pPr>
      <w:r>
        <w:rPr>
          <w:rFonts w:hint="eastAsia" w:ascii="宋体" w:hAnsi="宋体"/>
          <w:color w:val="000000"/>
          <w:sz w:val="24"/>
        </w:rPr>
        <w:t>为使投标人有充足时间对招标文件的澄清、修改或补充内容进行研究，招标人可适当推迟投标截止时间，并以书面形式通知所有招标文件的收受人。</w:t>
      </w:r>
    </w:p>
    <w:p>
      <w:pPr>
        <w:numPr>
          <w:ilvl w:val="0"/>
          <w:numId w:val="14"/>
        </w:numPr>
        <w:spacing w:line="400" w:lineRule="exact"/>
        <w:rPr>
          <w:rFonts w:ascii="宋体" w:hAnsi="宋体"/>
          <w:b/>
          <w:color w:val="000000"/>
          <w:sz w:val="24"/>
        </w:rPr>
      </w:pPr>
      <w:r>
        <w:rPr>
          <w:rFonts w:hint="eastAsia" w:ascii="宋体" w:hAnsi="宋体"/>
          <w:b/>
          <w:color w:val="000000"/>
          <w:sz w:val="24"/>
        </w:rPr>
        <w:t>开标条件</w:t>
      </w:r>
    </w:p>
    <w:p>
      <w:pPr>
        <w:adjustRightInd w:val="0"/>
        <w:snapToGrid w:val="0"/>
        <w:spacing w:line="400" w:lineRule="exact"/>
        <w:ind w:firstLine="840" w:firstLineChars="350"/>
        <w:rPr>
          <w:rFonts w:ascii="宋体" w:hAnsi="宋体"/>
          <w:b/>
          <w:color w:val="000000"/>
          <w:sz w:val="24"/>
        </w:rPr>
      </w:pPr>
      <w:r>
        <w:rPr>
          <w:rFonts w:hint="eastAsia" w:ascii="宋体" w:hAnsi="宋体"/>
          <w:color w:val="000000"/>
          <w:sz w:val="24"/>
        </w:rPr>
        <w:t>在投标截止时间前递交投标文件的投标人不少于3家。</w:t>
      </w:r>
    </w:p>
    <w:p>
      <w:pPr>
        <w:numPr>
          <w:ilvl w:val="0"/>
          <w:numId w:val="14"/>
        </w:numPr>
        <w:spacing w:line="400" w:lineRule="exact"/>
        <w:rPr>
          <w:rFonts w:ascii="宋体" w:hAnsi="宋体"/>
          <w:b/>
          <w:color w:val="000000"/>
          <w:sz w:val="24"/>
        </w:rPr>
      </w:pPr>
      <w:r>
        <w:rPr>
          <w:rFonts w:hint="eastAsia" w:ascii="宋体" w:hAnsi="宋体"/>
          <w:b/>
          <w:color w:val="000000"/>
          <w:sz w:val="24"/>
        </w:rPr>
        <w:t>投标费用</w:t>
      </w:r>
    </w:p>
    <w:p>
      <w:pPr>
        <w:spacing w:line="400" w:lineRule="exact"/>
        <w:ind w:left="838" w:leftChars="399"/>
        <w:rPr>
          <w:rFonts w:ascii="宋体" w:hAnsi="宋体"/>
          <w:color w:val="000000"/>
          <w:sz w:val="24"/>
        </w:rPr>
      </w:pPr>
      <w:r>
        <w:rPr>
          <w:rFonts w:hint="eastAsia" w:ascii="宋体" w:hAnsi="宋体"/>
          <w:color w:val="000000"/>
          <w:sz w:val="24"/>
        </w:rPr>
        <w:t>不论投标的结果如何，投标人应承担准备和参加投标所有费用。招标人无义务和责任承担这些费用。</w:t>
      </w:r>
    </w:p>
    <w:p>
      <w:pPr>
        <w:pStyle w:val="3"/>
        <w:numPr>
          <w:ilvl w:val="0"/>
          <w:numId w:val="13"/>
        </w:numPr>
        <w:tabs>
          <w:tab w:val="left" w:pos="0"/>
        </w:tabs>
        <w:spacing w:before="0" w:after="0" w:line="400" w:lineRule="exact"/>
        <w:rPr>
          <w:rFonts w:ascii="宋体" w:hAnsi="宋体"/>
          <w:color w:val="000000"/>
          <w:sz w:val="24"/>
          <w:szCs w:val="24"/>
        </w:rPr>
      </w:pPr>
      <w:bookmarkStart w:id="19" w:name="_Toc76133354"/>
      <w:bookmarkStart w:id="20" w:name="_Toc7017627"/>
      <w:bookmarkStart w:id="21" w:name="_Toc9347023"/>
      <w:r>
        <w:rPr>
          <w:rFonts w:hint="eastAsia" w:ascii="宋体" w:hAnsi="宋体"/>
          <w:color w:val="000000"/>
          <w:sz w:val="24"/>
          <w:szCs w:val="24"/>
        </w:rPr>
        <w:t>投标文件</w:t>
      </w:r>
      <w:bookmarkEnd w:id="19"/>
      <w:bookmarkEnd w:id="20"/>
      <w:bookmarkEnd w:id="21"/>
    </w:p>
    <w:p>
      <w:pPr>
        <w:numPr>
          <w:ilvl w:val="0"/>
          <w:numId w:val="18"/>
        </w:numPr>
        <w:spacing w:line="400" w:lineRule="exact"/>
        <w:rPr>
          <w:rFonts w:ascii="宋体" w:hAnsi="宋体"/>
          <w:b/>
          <w:color w:val="000000"/>
          <w:sz w:val="24"/>
        </w:rPr>
      </w:pPr>
      <w:r>
        <w:rPr>
          <w:rFonts w:hint="eastAsia" w:ascii="宋体" w:hAnsi="宋体"/>
          <w:b/>
          <w:color w:val="000000"/>
          <w:sz w:val="24"/>
        </w:rPr>
        <w:t>投标语言</w:t>
      </w:r>
    </w:p>
    <w:p>
      <w:pPr>
        <w:numPr>
          <w:ilvl w:val="0"/>
          <w:numId w:val="19"/>
        </w:numPr>
        <w:spacing w:line="400" w:lineRule="exact"/>
        <w:rPr>
          <w:rFonts w:ascii="宋体" w:hAnsi="宋体"/>
          <w:color w:val="000000"/>
          <w:sz w:val="24"/>
        </w:rPr>
      </w:pPr>
      <w:r>
        <w:rPr>
          <w:rFonts w:hint="eastAsia" w:ascii="宋体" w:hAnsi="宋体"/>
          <w:color w:val="000000"/>
          <w:sz w:val="24"/>
        </w:rPr>
        <w:t>投标人递交的投标文件以及投标人与招标人就有关投标的所有来往函电均应使用简体中文，计量单位应使用国际单位。招标文件另有规定的除外。</w:t>
      </w:r>
    </w:p>
    <w:p>
      <w:pPr>
        <w:numPr>
          <w:ilvl w:val="0"/>
          <w:numId w:val="19"/>
        </w:numPr>
        <w:spacing w:line="400" w:lineRule="exact"/>
        <w:rPr>
          <w:rFonts w:ascii="宋体" w:hAnsi="宋体"/>
          <w:color w:val="000000"/>
          <w:sz w:val="24"/>
        </w:rPr>
      </w:pPr>
      <w:r>
        <w:rPr>
          <w:rFonts w:hint="eastAsia" w:ascii="宋体" w:hAnsi="宋体"/>
          <w:color w:val="000000"/>
          <w:sz w:val="24"/>
        </w:rPr>
        <w:t>投标人递交的支持文件或印刷的资料可以用另一种语言，但须附有中文翻译本，在解释投标文件的修改内容时以中文翻译本为准。对中文翻译有疑义的，以权威机构的译本为准。</w:t>
      </w:r>
    </w:p>
    <w:p>
      <w:pPr>
        <w:numPr>
          <w:ilvl w:val="0"/>
          <w:numId w:val="18"/>
        </w:numPr>
        <w:spacing w:line="400" w:lineRule="exact"/>
        <w:rPr>
          <w:rFonts w:ascii="宋体" w:hAnsi="宋体"/>
          <w:b/>
          <w:color w:val="000000"/>
          <w:sz w:val="24"/>
        </w:rPr>
      </w:pPr>
      <w:r>
        <w:rPr>
          <w:rFonts w:hint="eastAsia" w:ascii="宋体" w:hAnsi="宋体"/>
          <w:b/>
          <w:color w:val="000000"/>
          <w:sz w:val="24"/>
        </w:rPr>
        <w:t>投标文件的构成</w:t>
      </w:r>
    </w:p>
    <w:p>
      <w:pPr>
        <w:spacing w:line="400" w:lineRule="exact"/>
        <w:ind w:left="120" w:leftChars="57" w:firstLine="468" w:firstLineChars="195"/>
        <w:rPr>
          <w:rFonts w:ascii="宋体" w:hAnsi="宋体"/>
          <w:b/>
          <w:color w:val="000000"/>
          <w:sz w:val="24"/>
        </w:rPr>
      </w:pPr>
      <w:r>
        <w:rPr>
          <w:rFonts w:hint="eastAsia" w:ascii="宋体" w:hAnsi="宋体"/>
          <w:color w:val="000000"/>
          <w:sz w:val="24"/>
        </w:rPr>
        <w:t>投标文件应符合法律法规及招标文件的要求，</w:t>
      </w:r>
      <w:r>
        <w:rPr>
          <w:rFonts w:hint="eastAsia" w:ascii="宋体" w:hAnsi="宋体"/>
          <w:b/>
          <w:color w:val="000000"/>
          <w:sz w:val="24"/>
        </w:rPr>
        <w:t>至少包括下列文件</w:t>
      </w:r>
      <w:r>
        <w:rPr>
          <w:rFonts w:hint="eastAsia" w:ascii="宋体" w:hAnsi="宋体"/>
          <w:color w:val="000000"/>
          <w:sz w:val="24"/>
        </w:rPr>
        <w:t>：</w:t>
      </w:r>
    </w:p>
    <w:p>
      <w:pPr>
        <w:numPr>
          <w:ilvl w:val="0"/>
          <w:numId w:val="20"/>
        </w:numPr>
        <w:spacing w:line="400" w:lineRule="exact"/>
        <w:rPr>
          <w:rFonts w:ascii="宋体" w:hAnsi="宋体"/>
          <w:color w:val="000000"/>
          <w:sz w:val="24"/>
        </w:rPr>
      </w:pPr>
      <w:r>
        <w:rPr>
          <w:rFonts w:hint="eastAsia" w:ascii="宋体" w:hAnsi="宋体"/>
          <w:color w:val="000000"/>
          <w:sz w:val="24"/>
        </w:rPr>
        <w:t>投标函。</w:t>
      </w:r>
    </w:p>
    <w:p>
      <w:pPr>
        <w:numPr>
          <w:ilvl w:val="0"/>
          <w:numId w:val="20"/>
        </w:numPr>
        <w:spacing w:line="400" w:lineRule="exact"/>
        <w:rPr>
          <w:rFonts w:ascii="宋体" w:hAnsi="宋体"/>
          <w:color w:val="000000"/>
          <w:sz w:val="24"/>
        </w:rPr>
      </w:pPr>
      <w:r>
        <w:rPr>
          <w:rFonts w:hint="eastAsia" w:ascii="宋体" w:hAnsi="宋体"/>
          <w:color w:val="000000"/>
          <w:sz w:val="24"/>
        </w:rPr>
        <w:t>价格文件。</w:t>
      </w:r>
    </w:p>
    <w:p>
      <w:pPr>
        <w:numPr>
          <w:ilvl w:val="0"/>
          <w:numId w:val="20"/>
        </w:numPr>
        <w:spacing w:line="400" w:lineRule="exact"/>
        <w:rPr>
          <w:rFonts w:ascii="宋体" w:hAnsi="宋体"/>
          <w:color w:val="000000"/>
          <w:sz w:val="24"/>
        </w:rPr>
      </w:pPr>
      <w:r>
        <w:rPr>
          <w:rFonts w:hint="eastAsia" w:ascii="宋体" w:hAnsi="宋体"/>
          <w:color w:val="000000"/>
          <w:sz w:val="24"/>
        </w:rPr>
        <w:t>技术或服务文件。</w:t>
      </w:r>
    </w:p>
    <w:p>
      <w:pPr>
        <w:numPr>
          <w:ilvl w:val="0"/>
          <w:numId w:val="20"/>
        </w:numPr>
        <w:spacing w:line="400" w:lineRule="exact"/>
        <w:rPr>
          <w:rFonts w:ascii="宋体" w:hAnsi="宋体"/>
          <w:color w:val="000000"/>
          <w:sz w:val="24"/>
        </w:rPr>
      </w:pPr>
      <w:r>
        <w:rPr>
          <w:rFonts w:hint="eastAsia" w:ascii="宋体" w:hAnsi="宋体"/>
          <w:color w:val="000000"/>
          <w:sz w:val="24"/>
        </w:rPr>
        <w:t>商务文件。</w:t>
      </w:r>
    </w:p>
    <w:p>
      <w:pPr>
        <w:numPr>
          <w:ilvl w:val="0"/>
          <w:numId w:val="20"/>
        </w:numPr>
        <w:spacing w:line="400" w:lineRule="exact"/>
        <w:rPr>
          <w:rFonts w:ascii="宋体" w:hAnsi="宋体"/>
          <w:color w:val="000000"/>
          <w:sz w:val="24"/>
        </w:rPr>
      </w:pPr>
      <w:r>
        <w:rPr>
          <w:rFonts w:hint="eastAsia" w:ascii="宋体" w:hAnsi="宋体"/>
          <w:color w:val="000000"/>
          <w:sz w:val="24"/>
        </w:rPr>
        <w:t>承诺书。</w:t>
      </w:r>
    </w:p>
    <w:p>
      <w:pPr>
        <w:numPr>
          <w:ilvl w:val="0"/>
          <w:numId w:val="20"/>
        </w:numPr>
        <w:spacing w:line="400" w:lineRule="exact"/>
        <w:rPr>
          <w:rFonts w:ascii="宋体" w:hAnsi="宋体"/>
          <w:color w:val="000000"/>
          <w:sz w:val="24"/>
        </w:rPr>
      </w:pPr>
      <w:r>
        <w:rPr>
          <w:rFonts w:hint="eastAsia" w:ascii="宋体" w:hAnsi="宋体"/>
          <w:color w:val="000000"/>
          <w:sz w:val="24"/>
        </w:rPr>
        <w:t>投标资格文件。</w:t>
      </w:r>
    </w:p>
    <w:p>
      <w:pPr>
        <w:spacing w:line="400" w:lineRule="exact"/>
        <w:ind w:firstLine="600" w:firstLineChars="249"/>
        <w:rPr>
          <w:rFonts w:ascii="宋体" w:hAnsi="宋体"/>
          <w:b/>
          <w:color w:val="000000"/>
          <w:sz w:val="24"/>
        </w:rPr>
      </w:pPr>
      <w:r>
        <w:rPr>
          <w:rFonts w:hint="eastAsia" w:ascii="宋体" w:hAnsi="宋体"/>
          <w:b/>
          <w:color w:val="000000"/>
          <w:sz w:val="24"/>
        </w:rPr>
        <w:t>以上文件相关格式、内容及要求请见招标文件第六部分。</w:t>
      </w:r>
    </w:p>
    <w:p>
      <w:pPr>
        <w:numPr>
          <w:ilvl w:val="0"/>
          <w:numId w:val="18"/>
        </w:numPr>
        <w:spacing w:line="400" w:lineRule="exact"/>
        <w:rPr>
          <w:rFonts w:ascii="宋体" w:hAnsi="宋体"/>
          <w:b/>
          <w:color w:val="000000"/>
          <w:sz w:val="24"/>
        </w:rPr>
      </w:pPr>
      <w:r>
        <w:rPr>
          <w:rFonts w:hint="eastAsia" w:ascii="宋体" w:hAnsi="宋体"/>
          <w:b/>
          <w:color w:val="000000"/>
          <w:sz w:val="24"/>
        </w:rPr>
        <w:t>投标文件的编制</w:t>
      </w:r>
    </w:p>
    <w:p>
      <w:pPr>
        <w:numPr>
          <w:ilvl w:val="0"/>
          <w:numId w:val="21"/>
        </w:numPr>
        <w:spacing w:line="400" w:lineRule="exact"/>
        <w:rPr>
          <w:rFonts w:ascii="宋体" w:hAnsi="宋体"/>
          <w:color w:val="000000"/>
          <w:sz w:val="24"/>
        </w:rPr>
      </w:pPr>
      <w:r>
        <w:rPr>
          <w:rFonts w:hint="eastAsia" w:ascii="宋体" w:hAnsi="宋体" w:cs="MS Shell Dlg"/>
          <w:color w:val="000000"/>
          <w:sz w:val="24"/>
        </w:rPr>
        <w:t>投标人在获取招标文件后，应当按照招标文件的要求自主编制投标文件，投标文件应当对招标文件提出的实质性要求和条件作出明确的响应。</w:t>
      </w:r>
    </w:p>
    <w:p>
      <w:pPr>
        <w:numPr>
          <w:ilvl w:val="0"/>
          <w:numId w:val="21"/>
        </w:numPr>
        <w:spacing w:line="400" w:lineRule="exact"/>
        <w:rPr>
          <w:rFonts w:ascii="宋体" w:hAnsi="宋体"/>
          <w:color w:val="000000"/>
          <w:sz w:val="24"/>
        </w:rPr>
      </w:pPr>
      <w:r>
        <w:rPr>
          <w:rFonts w:hint="eastAsia" w:ascii="宋体" w:hAnsi="宋体"/>
          <w:color w:val="000000"/>
          <w:sz w:val="24"/>
        </w:rPr>
        <w:t>投标人应采用Office软件的Excel或Word中文版（A4纸）制作投标文件，图片、印刷文件以及招标文件另有规定的除外，并有封面、目录、流水页码。</w:t>
      </w:r>
    </w:p>
    <w:p>
      <w:pPr>
        <w:numPr>
          <w:ilvl w:val="0"/>
          <w:numId w:val="21"/>
        </w:numPr>
        <w:spacing w:line="400" w:lineRule="exact"/>
        <w:rPr>
          <w:rFonts w:ascii="宋体" w:hAnsi="宋体"/>
          <w:color w:val="000000"/>
          <w:sz w:val="24"/>
        </w:rPr>
      </w:pPr>
      <w:r>
        <w:rPr>
          <w:rFonts w:hint="eastAsia" w:ascii="宋体" w:hAnsi="宋体"/>
          <w:color w:val="000000"/>
          <w:sz w:val="24"/>
        </w:rPr>
        <w:t>投标人对招标文件中多个子包（如果有的话）进行投标的，投标文件的编制应符合每个子包的要求。</w:t>
      </w:r>
    </w:p>
    <w:p>
      <w:pPr>
        <w:numPr>
          <w:ilvl w:val="0"/>
          <w:numId w:val="21"/>
        </w:numPr>
        <w:spacing w:line="400" w:lineRule="exact"/>
        <w:rPr>
          <w:rFonts w:ascii="宋体" w:hAnsi="宋体"/>
          <w:color w:val="000000"/>
          <w:sz w:val="24"/>
        </w:rPr>
      </w:pPr>
      <w:r>
        <w:rPr>
          <w:rFonts w:hint="eastAsia" w:ascii="宋体" w:hAnsi="宋体"/>
          <w:color w:val="000000"/>
          <w:sz w:val="24"/>
        </w:rPr>
        <w:t>投标人应完整、真实、准确的填写招标文件中规定的所有内容，且字体清晰。由于字体模糊或内容不详或没有提供招标文件中所要求的全部资料及数据，投标人应承担由此造成的任何后果。</w:t>
      </w:r>
    </w:p>
    <w:p>
      <w:pPr>
        <w:numPr>
          <w:ilvl w:val="0"/>
          <w:numId w:val="21"/>
        </w:numPr>
        <w:spacing w:line="400" w:lineRule="exact"/>
        <w:rPr>
          <w:rFonts w:ascii="宋体" w:hAnsi="宋体"/>
          <w:color w:val="000000"/>
          <w:sz w:val="24"/>
        </w:rPr>
      </w:pPr>
      <w:r>
        <w:rPr>
          <w:rFonts w:hint="eastAsia" w:ascii="宋体" w:hAnsi="宋体"/>
          <w:color w:val="000000"/>
          <w:sz w:val="24"/>
        </w:rPr>
        <w:t>投标人必须对投标文件所提供的全部资料的真实性承担法律责任，并无条件接受招标人及上级相关监督管理部门等对其中任何资料进行核实的要求。</w:t>
      </w:r>
    </w:p>
    <w:p>
      <w:pPr>
        <w:numPr>
          <w:ilvl w:val="0"/>
          <w:numId w:val="18"/>
        </w:numPr>
        <w:spacing w:line="400" w:lineRule="exact"/>
        <w:rPr>
          <w:rFonts w:ascii="宋体" w:hAnsi="宋体"/>
          <w:b/>
          <w:color w:val="000000"/>
          <w:sz w:val="24"/>
        </w:rPr>
      </w:pPr>
      <w:r>
        <w:rPr>
          <w:rFonts w:hint="eastAsia" w:ascii="宋体" w:hAnsi="宋体"/>
          <w:b/>
          <w:color w:val="000000"/>
          <w:sz w:val="24"/>
        </w:rPr>
        <w:t>投标报价</w:t>
      </w:r>
    </w:p>
    <w:p>
      <w:pPr>
        <w:numPr>
          <w:ilvl w:val="0"/>
          <w:numId w:val="22"/>
        </w:numPr>
        <w:spacing w:line="400" w:lineRule="exact"/>
        <w:rPr>
          <w:rFonts w:ascii="宋体" w:hAnsi="宋体"/>
          <w:color w:val="000000"/>
          <w:sz w:val="24"/>
        </w:rPr>
      </w:pPr>
      <w:r>
        <w:rPr>
          <w:rFonts w:hint="eastAsia" w:ascii="宋体" w:hAnsi="宋体"/>
          <w:color w:val="000000"/>
          <w:sz w:val="24"/>
        </w:rPr>
        <w:t>投标人应按照</w:t>
      </w:r>
      <w:r>
        <w:rPr>
          <w:rFonts w:hint="eastAsia" w:ascii="宋体" w:hAnsi="宋体"/>
          <w:b/>
          <w:color w:val="000000"/>
          <w:sz w:val="24"/>
        </w:rPr>
        <w:t>招标文件</w:t>
      </w:r>
      <w:r>
        <w:rPr>
          <w:rFonts w:hint="eastAsia" w:ascii="宋体" w:hAnsi="宋体"/>
          <w:color w:val="000000"/>
          <w:sz w:val="24"/>
        </w:rPr>
        <w:t>规定的内容、责任范围进行报价，并按《价格文件》确定的格式报价。</w:t>
      </w:r>
    </w:p>
    <w:p>
      <w:pPr>
        <w:numPr>
          <w:ilvl w:val="0"/>
          <w:numId w:val="22"/>
        </w:numPr>
        <w:spacing w:line="400" w:lineRule="exact"/>
        <w:rPr>
          <w:rFonts w:ascii="宋体" w:hAnsi="宋体"/>
          <w:color w:val="000000"/>
          <w:sz w:val="24"/>
        </w:rPr>
      </w:pPr>
      <w:r>
        <w:rPr>
          <w:rFonts w:hint="eastAsia" w:ascii="宋体" w:hAnsi="宋体"/>
          <w:color w:val="000000"/>
          <w:sz w:val="24"/>
        </w:rPr>
        <w:t>投标必须对所投标的子包（如果有的话）中所有内容进行报价，不允许只对包中部分内容进行报价，每个子包有且仅有一个报价（招标文件允许投标备选方案的除外），对于报价免费的项目必须标明“免费”。</w:t>
      </w:r>
    </w:p>
    <w:p>
      <w:pPr>
        <w:numPr>
          <w:ilvl w:val="0"/>
          <w:numId w:val="18"/>
        </w:numPr>
        <w:spacing w:line="400" w:lineRule="exact"/>
        <w:rPr>
          <w:rFonts w:ascii="宋体" w:hAnsi="宋体"/>
          <w:b/>
          <w:color w:val="000000"/>
          <w:sz w:val="24"/>
        </w:rPr>
      </w:pPr>
      <w:r>
        <w:rPr>
          <w:rFonts w:hint="eastAsia" w:ascii="宋体" w:hAnsi="宋体"/>
          <w:b/>
          <w:color w:val="000000"/>
          <w:sz w:val="24"/>
        </w:rPr>
        <w:t>投标文件的装订与签署</w:t>
      </w:r>
    </w:p>
    <w:p>
      <w:pPr>
        <w:numPr>
          <w:ilvl w:val="0"/>
          <w:numId w:val="23"/>
        </w:numPr>
        <w:spacing w:line="400" w:lineRule="exact"/>
        <w:rPr>
          <w:rFonts w:ascii="宋体" w:hAnsi="宋体"/>
          <w:color w:val="000000"/>
          <w:sz w:val="24"/>
        </w:rPr>
      </w:pPr>
      <w:r>
        <w:rPr>
          <w:rFonts w:hint="eastAsia" w:ascii="宋体" w:hAnsi="宋体"/>
          <w:color w:val="000000"/>
          <w:sz w:val="24"/>
        </w:rPr>
        <w:t>投标文件一律用A4纸（图纸、效果图等招标文件有特别说明的除外）打印，每套投标文件应独立</w:t>
      </w:r>
      <w:r>
        <w:rPr>
          <w:rFonts w:hint="eastAsia" w:ascii="宋体" w:hAnsi="宋体"/>
          <w:b/>
          <w:color w:val="000000"/>
          <w:sz w:val="24"/>
        </w:rPr>
        <w:t>装订成册</w:t>
      </w:r>
      <w:r>
        <w:rPr>
          <w:rFonts w:hint="eastAsia" w:ascii="宋体" w:hAnsi="宋体"/>
          <w:color w:val="000000"/>
          <w:sz w:val="24"/>
        </w:rPr>
        <w:t>。</w:t>
      </w:r>
    </w:p>
    <w:p>
      <w:pPr>
        <w:numPr>
          <w:ilvl w:val="0"/>
          <w:numId w:val="23"/>
        </w:numPr>
        <w:spacing w:line="400" w:lineRule="exact"/>
        <w:rPr>
          <w:rFonts w:ascii="宋体" w:hAnsi="宋体"/>
          <w:color w:val="000000"/>
          <w:sz w:val="24"/>
        </w:rPr>
      </w:pPr>
      <w:r>
        <w:rPr>
          <w:rFonts w:hint="eastAsia" w:ascii="宋体" w:hAnsi="宋体"/>
          <w:color w:val="000000"/>
          <w:sz w:val="24"/>
        </w:rPr>
        <w:t>投标人应准备投标文件</w:t>
      </w:r>
      <w:r>
        <w:rPr>
          <w:rFonts w:hint="eastAsia" w:ascii="宋体" w:hAnsi="宋体"/>
          <w:b/>
          <w:color w:val="000000"/>
          <w:sz w:val="24"/>
        </w:rPr>
        <w:t>正本1套、副本5套，电子稿1套</w:t>
      </w:r>
      <w:r>
        <w:rPr>
          <w:rFonts w:hint="eastAsia" w:ascii="宋体" w:hAnsi="宋体"/>
          <w:color w:val="000000"/>
          <w:sz w:val="24"/>
        </w:rPr>
        <w:t>，每套投标文件须清楚地标明“正本”或“副本”。一旦正本和副本不符，以正本为准。电子稿可以U盘或数据光盘形式密封袋装入响应文件正本一并递交。无论电子稿以U盘还是以数据光盘形式提交，均</w:t>
      </w:r>
      <w:r>
        <w:rPr>
          <w:rFonts w:hint="eastAsia" w:ascii="宋体" w:hAnsi="宋体"/>
          <w:b/>
          <w:color w:val="000000"/>
          <w:sz w:val="24"/>
        </w:rPr>
        <w:t>不退回</w:t>
      </w:r>
      <w:r>
        <w:rPr>
          <w:rFonts w:hint="eastAsia" w:ascii="宋体" w:hAnsi="宋体"/>
          <w:color w:val="000000"/>
          <w:sz w:val="24"/>
        </w:rPr>
        <w:t>U盘或数据光盘。</w:t>
      </w:r>
    </w:p>
    <w:p>
      <w:pPr>
        <w:numPr>
          <w:ilvl w:val="0"/>
          <w:numId w:val="23"/>
        </w:numPr>
        <w:spacing w:line="400" w:lineRule="exact"/>
        <w:rPr>
          <w:rFonts w:ascii="宋体" w:hAnsi="宋体"/>
          <w:color w:val="000000"/>
          <w:sz w:val="24"/>
        </w:rPr>
      </w:pPr>
      <w:r>
        <w:rPr>
          <w:rFonts w:hint="eastAsia" w:ascii="宋体" w:hAnsi="宋体"/>
          <w:color w:val="000000"/>
          <w:sz w:val="24"/>
        </w:rPr>
        <w:t>投标文件副本可以是正本的清晰复印件。</w:t>
      </w:r>
    </w:p>
    <w:p>
      <w:pPr>
        <w:numPr>
          <w:ilvl w:val="0"/>
          <w:numId w:val="23"/>
        </w:numPr>
        <w:spacing w:line="400" w:lineRule="exact"/>
        <w:rPr>
          <w:rFonts w:ascii="宋体" w:hAnsi="宋体"/>
          <w:color w:val="000000"/>
          <w:sz w:val="24"/>
        </w:rPr>
      </w:pPr>
      <w:r>
        <w:rPr>
          <w:rFonts w:hint="eastAsia" w:ascii="宋体" w:hAnsi="宋体"/>
          <w:color w:val="000000"/>
          <w:sz w:val="24"/>
        </w:rPr>
        <w:t>投标文件应由投标人的法定代表人或代理人在投标文件上签字。任何行间插字、涂改和增删的，必须由投标文件签字人在旁边签字确认，并加盖投标人公章。</w:t>
      </w:r>
    </w:p>
    <w:p>
      <w:pPr>
        <w:numPr>
          <w:ilvl w:val="0"/>
          <w:numId w:val="23"/>
        </w:numPr>
        <w:spacing w:line="400" w:lineRule="exact"/>
        <w:rPr>
          <w:rFonts w:ascii="宋体" w:hAnsi="宋体"/>
          <w:color w:val="000000"/>
          <w:sz w:val="24"/>
        </w:rPr>
      </w:pPr>
      <w:r>
        <w:rPr>
          <w:rFonts w:hint="eastAsia" w:ascii="宋体" w:hAnsi="宋体"/>
          <w:color w:val="000000"/>
          <w:sz w:val="24"/>
        </w:rPr>
        <w:t>因投标文件装订质量或不可抗力事件而造成的一切后果，招标人概不承担任何责任。</w:t>
      </w:r>
    </w:p>
    <w:p>
      <w:pPr>
        <w:numPr>
          <w:ilvl w:val="0"/>
          <w:numId w:val="18"/>
        </w:numPr>
        <w:spacing w:line="400" w:lineRule="exact"/>
        <w:rPr>
          <w:rFonts w:ascii="宋体" w:hAnsi="宋体"/>
          <w:b/>
          <w:color w:val="000000"/>
          <w:sz w:val="24"/>
        </w:rPr>
      </w:pPr>
      <w:r>
        <w:rPr>
          <w:rFonts w:hint="eastAsia" w:ascii="宋体" w:hAnsi="宋体"/>
          <w:b/>
          <w:color w:val="000000"/>
          <w:sz w:val="24"/>
        </w:rPr>
        <w:t>投标文件的密封</w:t>
      </w:r>
    </w:p>
    <w:p>
      <w:pPr>
        <w:numPr>
          <w:ilvl w:val="0"/>
          <w:numId w:val="24"/>
        </w:numPr>
        <w:spacing w:line="400" w:lineRule="exact"/>
        <w:rPr>
          <w:rFonts w:ascii="宋体" w:hAnsi="宋体"/>
          <w:color w:val="000000"/>
          <w:sz w:val="24"/>
        </w:rPr>
      </w:pPr>
      <w:r>
        <w:rPr>
          <w:rFonts w:hint="eastAsia" w:ascii="宋体" w:hAnsi="宋体"/>
          <w:color w:val="000000"/>
          <w:sz w:val="24"/>
        </w:rPr>
        <w:t>投标人应将投标文件</w:t>
      </w:r>
      <w:r>
        <w:rPr>
          <w:rFonts w:hint="eastAsia" w:ascii="宋体" w:hAnsi="宋体"/>
          <w:b/>
          <w:color w:val="000000"/>
          <w:sz w:val="24"/>
        </w:rPr>
        <w:t>正本、副本</w:t>
      </w:r>
      <w:r>
        <w:rPr>
          <w:rFonts w:hint="eastAsia" w:ascii="宋体" w:hAnsi="宋体"/>
          <w:color w:val="000000"/>
          <w:sz w:val="24"/>
        </w:rPr>
        <w:t>分别装入信封或封套中，且在信封或封套上标明“</w:t>
      </w:r>
      <w:r>
        <w:rPr>
          <w:rFonts w:hint="eastAsia" w:ascii="宋体" w:hAnsi="宋体"/>
          <w:b/>
          <w:color w:val="000000"/>
          <w:sz w:val="24"/>
        </w:rPr>
        <w:t>正本</w:t>
      </w:r>
      <w:r>
        <w:rPr>
          <w:rFonts w:hint="eastAsia" w:ascii="宋体" w:hAnsi="宋体"/>
          <w:color w:val="000000"/>
          <w:sz w:val="24"/>
        </w:rPr>
        <w:t>”或“</w:t>
      </w:r>
      <w:r>
        <w:rPr>
          <w:rFonts w:hint="eastAsia" w:ascii="宋体" w:hAnsi="宋体"/>
          <w:b/>
          <w:color w:val="000000"/>
          <w:sz w:val="24"/>
        </w:rPr>
        <w:t>副本</w:t>
      </w:r>
      <w:r>
        <w:rPr>
          <w:rFonts w:hint="eastAsia" w:ascii="宋体" w:hAnsi="宋体"/>
          <w:color w:val="000000"/>
          <w:sz w:val="24"/>
        </w:rPr>
        <w:t>”字样。</w:t>
      </w:r>
    </w:p>
    <w:p>
      <w:pPr>
        <w:numPr>
          <w:ilvl w:val="0"/>
          <w:numId w:val="24"/>
        </w:numPr>
        <w:spacing w:line="400" w:lineRule="exact"/>
        <w:rPr>
          <w:rFonts w:ascii="宋体" w:hAnsi="宋体"/>
          <w:color w:val="000000"/>
          <w:sz w:val="24"/>
        </w:rPr>
      </w:pPr>
      <w:r>
        <w:rPr>
          <w:rFonts w:hint="eastAsia" w:ascii="宋体" w:hAnsi="宋体"/>
          <w:color w:val="000000"/>
          <w:sz w:val="24"/>
        </w:rPr>
        <w:t>信封或封套均应按以下要求清晰标记：</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firstLine="354" w:firstLineChars="147"/>
              <w:rPr>
                <w:rFonts w:ascii="宋体" w:hAnsi="宋体"/>
                <w:b/>
                <w:color w:val="000000"/>
                <w:sz w:val="24"/>
              </w:rPr>
            </w:pPr>
            <w:r>
              <w:rPr>
                <w:rFonts w:hint="eastAsia" w:ascii="宋体" w:hAnsi="宋体"/>
                <w:b/>
                <w:color w:val="000000"/>
                <w:sz w:val="24"/>
              </w:rPr>
              <w:t>收 件 人：</w:t>
            </w:r>
          </w:p>
        </w:tc>
        <w:tc>
          <w:tcPr>
            <w:tcW w:w="5940" w:type="dxa"/>
            <w:gridSpan w:val="2"/>
            <w:vAlign w:val="center"/>
          </w:tcPr>
          <w:p>
            <w:pPr>
              <w:spacing w:line="400" w:lineRule="exact"/>
              <w:rPr>
                <w:rFonts w:ascii="宋体" w:hAnsi="宋体"/>
                <w:color w:val="000000"/>
                <w:sz w:val="24"/>
                <w:u w:val="single"/>
              </w:rPr>
            </w:pPr>
            <w:r>
              <w:rPr>
                <w:rFonts w:hint="eastAsia" w:ascii="宋体" w:hAnsi="宋体"/>
                <w:b/>
                <w:color w:val="000000"/>
                <w:sz w:val="24"/>
                <w:u w:val="single"/>
              </w:rPr>
              <w:t xml:space="preserve">    广东财经大学</w:t>
            </w:r>
            <w:r>
              <w:rPr>
                <w:rFonts w:hint="eastAsia" w:ascii="宋体" w:hAnsi="宋体"/>
                <w:b/>
                <w:color w:val="000000"/>
                <w:sz w:val="24"/>
                <w:u w:val="single"/>
                <w:lang w:val="en-US" w:eastAsia="zh-CN"/>
              </w:rPr>
              <w:t>审计处</w:t>
            </w:r>
            <w:r>
              <w:rPr>
                <w:rFonts w:hint="eastAsia" w:ascii="宋体" w:hAnsi="宋体"/>
                <w:b/>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firstLine="349" w:firstLineChars="145"/>
              <w:rPr>
                <w:rFonts w:ascii="宋体" w:hAnsi="宋体"/>
                <w:b/>
                <w:color w:val="000000"/>
                <w:sz w:val="24"/>
              </w:rPr>
            </w:pPr>
            <w:r>
              <w:rPr>
                <w:rFonts w:hint="eastAsia" w:ascii="宋体" w:hAnsi="宋体"/>
                <w:b/>
                <w:color w:val="000000"/>
                <w:sz w:val="24"/>
              </w:rPr>
              <w:t xml:space="preserve">项目名称：                     </w:t>
            </w:r>
          </w:p>
        </w:tc>
        <w:tc>
          <w:tcPr>
            <w:tcW w:w="5940" w:type="dxa"/>
            <w:gridSpan w:val="2"/>
            <w:vAlign w:val="center"/>
          </w:tcPr>
          <w:p>
            <w:pPr>
              <w:spacing w:line="400" w:lineRule="exact"/>
              <w:rPr>
                <w:rFonts w:ascii="宋体" w:hAnsi="宋体"/>
                <w:color w:val="000000"/>
                <w:sz w:val="24"/>
                <w:u w:val="single"/>
              </w:rPr>
            </w:pPr>
            <w:r>
              <w:rPr>
                <w:rFonts w:hint="eastAsia" w:ascii="宋体" w:hAnsi="宋体"/>
                <w:b/>
                <w:color w:val="000000"/>
                <w:sz w:val="24"/>
                <w:u w:val="single"/>
              </w:rPr>
              <w:t xml:space="preserve">                               </w:t>
            </w:r>
            <w:r>
              <w:rPr>
                <w:rFonts w:hint="eastAsia" w:ascii="宋体" w:hAnsi="宋体"/>
                <w:b/>
                <w:color w:val="000000"/>
                <w:sz w:val="24"/>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firstLine="352" w:firstLineChars="146"/>
              <w:rPr>
                <w:rFonts w:ascii="宋体" w:hAnsi="宋体"/>
                <w:b/>
                <w:color w:val="000000"/>
                <w:sz w:val="24"/>
              </w:rPr>
            </w:pPr>
            <w:r>
              <w:rPr>
                <w:rFonts w:hint="eastAsia" w:ascii="宋体" w:hAnsi="宋体"/>
                <w:b/>
                <w:color w:val="000000"/>
                <w:sz w:val="24"/>
              </w:rPr>
              <w:t>项目编号：</w:t>
            </w:r>
          </w:p>
        </w:tc>
        <w:tc>
          <w:tcPr>
            <w:tcW w:w="5940" w:type="dxa"/>
            <w:gridSpan w:val="2"/>
            <w:vAlign w:val="center"/>
          </w:tcPr>
          <w:p>
            <w:pPr>
              <w:spacing w:line="400" w:lineRule="exact"/>
              <w:rPr>
                <w:rFonts w:ascii="宋体" w:hAnsi="宋体"/>
                <w:color w:val="000000"/>
                <w:sz w:val="24"/>
                <w:u w:val="single"/>
              </w:rPr>
            </w:pPr>
            <w:r>
              <w:rPr>
                <w:rFonts w:hint="eastAsia" w:ascii="宋体" w:hAnsi="宋体"/>
                <w:b/>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jc w:val="center"/>
              <w:rPr>
                <w:rFonts w:ascii="宋体" w:hAnsi="宋体"/>
                <w:color w:val="000000"/>
                <w:sz w:val="24"/>
                <w:u w:val="single"/>
              </w:rPr>
            </w:pPr>
            <w:r>
              <w:rPr>
                <w:rFonts w:hint="eastAsia" w:ascii="宋体" w:hAnsi="宋体"/>
                <w:b/>
                <w:color w:val="000000"/>
                <w:sz w:val="24"/>
              </w:rPr>
              <w:t>在开标时间（</w:t>
            </w:r>
            <w:r>
              <w:rPr>
                <w:rFonts w:hint="eastAsia" w:ascii="宋体" w:hAnsi="宋体"/>
                <w:b/>
                <w:color w:val="000000"/>
                <w:sz w:val="24"/>
                <w:u w:val="single"/>
              </w:rPr>
              <w:t xml:space="preserve">     年   月  日   时）</w:t>
            </w:r>
            <w:r>
              <w:rPr>
                <w:rFonts w:hint="eastAsia" w:ascii="宋体" w:hAnsi="宋体"/>
                <w:b/>
                <w:color w:val="000000"/>
                <w:sz w:val="24"/>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firstLine="354" w:firstLineChars="147"/>
              <w:rPr>
                <w:rFonts w:ascii="宋体" w:hAnsi="宋体"/>
                <w:color w:val="000000"/>
                <w:sz w:val="24"/>
                <w:u w:val="single"/>
              </w:rPr>
            </w:pPr>
            <w:r>
              <w:rPr>
                <w:rFonts w:hint="eastAsia" w:ascii="宋体" w:hAnsi="宋体"/>
                <w:b/>
                <w:color w:val="000000"/>
                <w:sz w:val="24"/>
              </w:rPr>
              <w:t>投标代表人姓名：</w:t>
            </w:r>
            <w:r>
              <w:rPr>
                <w:rFonts w:hint="eastAsia" w:ascii="宋体" w:hAnsi="宋体"/>
                <w:b/>
                <w:color w:val="000000"/>
                <w:sz w:val="24"/>
                <w:u w:val="single"/>
              </w:rPr>
              <w:t xml:space="preserve">            </w:t>
            </w:r>
            <w:r>
              <w:rPr>
                <w:rFonts w:hint="eastAsia" w:ascii="宋体" w:hAnsi="宋体"/>
                <w:b/>
                <w:color w:val="000000"/>
                <w:sz w:val="24"/>
              </w:rPr>
              <w:t xml:space="preserve">     </w:t>
            </w:r>
            <w:r>
              <w:rPr>
                <w:rFonts w:hint="eastAsia" w:ascii="宋体" w:hAnsi="宋体"/>
                <w:b/>
                <w:color w:val="000000"/>
                <w:sz w:val="24"/>
                <w:u w:val="single"/>
              </w:rPr>
              <w:t xml:space="preserve">               </w:t>
            </w:r>
          </w:p>
        </w:tc>
        <w:tc>
          <w:tcPr>
            <w:tcW w:w="3768" w:type="dxa"/>
            <w:vAlign w:val="center"/>
          </w:tcPr>
          <w:p>
            <w:pPr>
              <w:spacing w:line="400" w:lineRule="exact"/>
              <w:rPr>
                <w:rFonts w:ascii="宋体" w:hAnsi="宋体"/>
                <w:color w:val="000000"/>
                <w:sz w:val="24"/>
                <w:u w:val="single"/>
              </w:rPr>
            </w:pPr>
            <w:r>
              <w:rPr>
                <w:rFonts w:hint="eastAsia" w:ascii="宋体" w:hAnsi="宋体"/>
                <w:b/>
                <w:color w:val="000000"/>
                <w:sz w:val="24"/>
              </w:rPr>
              <w:t>联系电话：</w:t>
            </w:r>
            <w:r>
              <w:rPr>
                <w:rFonts w:hint="eastAsia" w:ascii="宋体" w:hAnsi="宋体"/>
                <w:b/>
                <w:color w:val="000000"/>
                <w:sz w:val="24"/>
                <w:u w:val="single"/>
              </w:rPr>
              <w:t xml:space="preserve">            </w:t>
            </w:r>
          </w:p>
        </w:tc>
      </w:tr>
    </w:tbl>
    <w:p>
      <w:pPr>
        <w:numPr>
          <w:ilvl w:val="0"/>
          <w:numId w:val="24"/>
        </w:numPr>
        <w:spacing w:line="400" w:lineRule="exact"/>
        <w:rPr>
          <w:rFonts w:ascii="宋体" w:hAnsi="宋体"/>
          <w:color w:val="000000"/>
          <w:sz w:val="24"/>
        </w:rPr>
      </w:pPr>
      <w:r>
        <w:rPr>
          <w:rFonts w:hint="eastAsia" w:ascii="宋体" w:hAnsi="宋体"/>
          <w:color w:val="000000"/>
          <w:sz w:val="24"/>
        </w:rPr>
        <w:t>信封或封套的封口处加盖投标人公章。</w:t>
      </w:r>
    </w:p>
    <w:p>
      <w:pPr>
        <w:numPr>
          <w:ilvl w:val="0"/>
          <w:numId w:val="24"/>
        </w:numPr>
        <w:spacing w:line="400" w:lineRule="exact"/>
        <w:rPr>
          <w:rFonts w:ascii="宋体" w:hAnsi="宋体"/>
          <w:color w:val="000000"/>
          <w:sz w:val="24"/>
        </w:rPr>
      </w:pPr>
      <w:r>
        <w:rPr>
          <w:rFonts w:hint="eastAsia" w:ascii="宋体" w:hAnsi="宋体"/>
          <w:color w:val="000000"/>
          <w:sz w:val="24"/>
        </w:rPr>
        <w:t>信封或封套未按上述要求密封和加写标记的，造成投标文件泄密、误投或过早启封，招标人概不负责。</w:t>
      </w:r>
    </w:p>
    <w:p>
      <w:pPr>
        <w:widowControl/>
        <w:numPr>
          <w:ilvl w:val="0"/>
          <w:numId w:val="24"/>
        </w:numPr>
        <w:jc w:val="left"/>
        <w:rPr>
          <w:rFonts w:ascii="宋体" w:hAnsi="宋体" w:cs="宋体"/>
          <w:kern w:val="0"/>
          <w:sz w:val="24"/>
        </w:rPr>
      </w:pPr>
      <w:r>
        <w:rPr>
          <w:rFonts w:ascii="宋体" w:hAnsi="宋体" w:cs="宋体"/>
          <w:kern w:val="0"/>
          <w:sz w:val="24"/>
        </w:rPr>
        <w:t>不足以造成响应文件可从外包装内散出而导致响应文件泄密的，不认定为响应文件未密封</w:t>
      </w:r>
      <w:r>
        <w:rPr>
          <w:rFonts w:hint="eastAsia" w:ascii="宋体" w:hAnsi="宋体" w:cs="宋体"/>
          <w:kern w:val="0"/>
          <w:sz w:val="24"/>
        </w:rPr>
        <w:t>。</w:t>
      </w:r>
      <w:r>
        <w:rPr>
          <w:rFonts w:ascii="宋体" w:hAnsi="宋体" w:cs="宋体"/>
          <w:kern w:val="0"/>
          <w:sz w:val="24"/>
        </w:rPr>
        <w:t xml:space="preserve"> </w:t>
      </w:r>
    </w:p>
    <w:p>
      <w:pPr>
        <w:numPr>
          <w:ilvl w:val="0"/>
          <w:numId w:val="18"/>
        </w:numPr>
        <w:spacing w:line="400" w:lineRule="exact"/>
        <w:rPr>
          <w:rFonts w:ascii="宋体" w:hAnsi="宋体"/>
          <w:b/>
          <w:color w:val="000000"/>
          <w:sz w:val="24"/>
        </w:rPr>
      </w:pPr>
      <w:r>
        <w:rPr>
          <w:rFonts w:hint="eastAsia" w:ascii="宋体" w:hAnsi="宋体"/>
          <w:b/>
          <w:color w:val="000000"/>
          <w:sz w:val="24"/>
        </w:rPr>
        <w:t>投标文件的递交</w:t>
      </w:r>
    </w:p>
    <w:p>
      <w:pPr>
        <w:numPr>
          <w:ilvl w:val="0"/>
          <w:numId w:val="25"/>
        </w:numPr>
        <w:spacing w:line="400" w:lineRule="exact"/>
        <w:rPr>
          <w:rFonts w:ascii="宋体" w:hAnsi="宋体"/>
          <w:color w:val="000000"/>
          <w:sz w:val="24"/>
        </w:rPr>
      </w:pPr>
      <w:r>
        <w:rPr>
          <w:rFonts w:hint="eastAsia" w:ascii="宋体" w:hAnsi="宋体"/>
          <w:color w:val="000000"/>
          <w:sz w:val="24"/>
        </w:rPr>
        <w:t>投标人应当在招标文件要求递交投标文件的截止时间（开标时间）前或指定的时间，将投标文件送达指定地点。</w:t>
      </w:r>
    </w:p>
    <w:p>
      <w:pPr>
        <w:numPr>
          <w:ilvl w:val="0"/>
          <w:numId w:val="25"/>
        </w:numPr>
        <w:spacing w:line="400" w:lineRule="exact"/>
        <w:rPr>
          <w:rFonts w:ascii="宋体" w:hAnsi="宋体"/>
          <w:color w:val="000000"/>
          <w:sz w:val="24"/>
        </w:rPr>
      </w:pPr>
      <w:r>
        <w:rPr>
          <w:rFonts w:ascii="宋体" w:hAnsi="宋体"/>
          <w:color w:val="000000"/>
          <w:sz w:val="24"/>
        </w:rPr>
        <w:t>未密封</w:t>
      </w:r>
      <w:r>
        <w:rPr>
          <w:rFonts w:hint="eastAsia" w:ascii="宋体" w:hAnsi="宋体"/>
          <w:color w:val="000000"/>
          <w:sz w:val="24"/>
        </w:rPr>
        <w:t>或未送达指定地点或在投标截止时间后送达的投标文件，招标人不予接收。</w:t>
      </w:r>
    </w:p>
    <w:p>
      <w:pPr>
        <w:numPr>
          <w:ilvl w:val="0"/>
          <w:numId w:val="25"/>
        </w:numPr>
        <w:spacing w:line="400" w:lineRule="exact"/>
        <w:rPr>
          <w:rFonts w:ascii="宋体" w:hAnsi="宋体"/>
          <w:color w:val="000000"/>
          <w:sz w:val="24"/>
        </w:rPr>
      </w:pPr>
      <w:r>
        <w:rPr>
          <w:rFonts w:hint="eastAsia" w:ascii="宋体" w:hAnsi="宋体"/>
          <w:color w:val="000000"/>
          <w:sz w:val="24"/>
        </w:rPr>
        <w:t>投标人对已递交的自身投标文件密封性有异议的，应在投标截止时间前提出并按招标文件要求做好投标文件的密封。</w:t>
      </w:r>
    </w:p>
    <w:p>
      <w:pPr>
        <w:numPr>
          <w:ilvl w:val="0"/>
          <w:numId w:val="18"/>
        </w:numPr>
        <w:spacing w:line="400" w:lineRule="exact"/>
        <w:rPr>
          <w:rFonts w:ascii="宋体" w:hAnsi="宋体"/>
          <w:b/>
          <w:color w:val="000000"/>
          <w:sz w:val="24"/>
        </w:rPr>
      </w:pPr>
      <w:r>
        <w:rPr>
          <w:rFonts w:hint="eastAsia" w:ascii="宋体" w:hAnsi="宋体"/>
          <w:b/>
          <w:color w:val="000000"/>
          <w:sz w:val="24"/>
        </w:rPr>
        <w:t>投标文件的修改、补充</w:t>
      </w:r>
    </w:p>
    <w:p>
      <w:pPr>
        <w:numPr>
          <w:ilvl w:val="0"/>
          <w:numId w:val="26"/>
        </w:numPr>
        <w:spacing w:line="400" w:lineRule="exact"/>
        <w:rPr>
          <w:rFonts w:ascii="宋体" w:hAnsi="宋体"/>
          <w:color w:val="000000"/>
          <w:sz w:val="24"/>
        </w:rPr>
      </w:pPr>
      <w:r>
        <w:rPr>
          <w:rFonts w:hint="eastAsia" w:ascii="宋体" w:hAnsi="宋体"/>
          <w:color w:val="000000"/>
          <w:sz w:val="24"/>
        </w:rPr>
        <w:t>投标人在规定的投标截止时间前，可以对所递交的投标文件进行修改、补充，并书面通知招标人。修改、补充的内容应当按招标文件要求签字、盖章、密封，并作为投标文件的组成部分。</w:t>
      </w:r>
    </w:p>
    <w:p>
      <w:pPr>
        <w:numPr>
          <w:ilvl w:val="0"/>
          <w:numId w:val="26"/>
        </w:numPr>
        <w:spacing w:line="400" w:lineRule="exact"/>
        <w:rPr>
          <w:rFonts w:ascii="宋体" w:hAnsi="宋体"/>
          <w:color w:val="000000"/>
          <w:sz w:val="24"/>
        </w:rPr>
      </w:pPr>
      <w:r>
        <w:rPr>
          <w:rFonts w:hint="eastAsia" w:ascii="宋体" w:hAnsi="宋体"/>
          <w:color w:val="000000"/>
          <w:sz w:val="24"/>
        </w:rPr>
        <w:t>在投标截止时间后，除评标委员会要求投标人对投标文件进行非实质性内容的澄清、补充及解释外，投标人不得主动提出对投标文件进行澄清、补充及解释。</w:t>
      </w:r>
    </w:p>
    <w:p>
      <w:pPr>
        <w:numPr>
          <w:ilvl w:val="0"/>
          <w:numId w:val="18"/>
        </w:numPr>
        <w:spacing w:line="400" w:lineRule="exact"/>
        <w:rPr>
          <w:rFonts w:ascii="宋体" w:hAnsi="宋体"/>
          <w:b/>
          <w:color w:val="000000"/>
          <w:sz w:val="24"/>
        </w:rPr>
      </w:pPr>
      <w:r>
        <w:rPr>
          <w:rFonts w:hint="eastAsia" w:ascii="宋体" w:hAnsi="宋体"/>
          <w:b/>
          <w:color w:val="000000"/>
          <w:sz w:val="24"/>
        </w:rPr>
        <w:t>投标文件的撤回</w:t>
      </w:r>
    </w:p>
    <w:p>
      <w:pPr>
        <w:numPr>
          <w:ilvl w:val="0"/>
          <w:numId w:val="27"/>
        </w:numPr>
        <w:spacing w:line="400" w:lineRule="exact"/>
        <w:rPr>
          <w:rFonts w:ascii="宋体" w:hAnsi="宋体"/>
          <w:color w:val="000000"/>
          <w:sz w:val="24"/>
        </w:rPr>
      </w:pPr>
      <w:r>
        <w:rPr>
          <w:rFonts w:hint="eastAsia" w:ascii="宋体" w:hAnsi="宋体"/>
          <w:color w:val="000000"/>
          <w:sz w:val="24"/>
        </w:rPr>
        <w:t>在投标截止时间前，投标人可以撤回已递交的投标文件，但须由递交投标文件的投标人签字确认。撤回投标文件的视为放弃投标。</w:t>
      </w:r>
    </w:p>
    <w:p>
      <w:pPr>
        <w:numPr>
          <w:ilvl w:val="0"/>
          <w:numId w:val="27"/>
        </w:numPr>
        <w:spacing w:line="400" w:lineRule="exact"/>
        <w:rPr>
          <w:rFonts w:ascii="宋体" w:hAnsi="宋体"/>
          <w:color w:val="000000"/>
          <w:sz w:val="24"/>
        </w:rPr>
      </w:pPr>
      <w:r>
        <w:rPr>
          <w:rFonts w:hint="eastAsia" w:ascii="宋体" w:hAnsi="宋体"/>
          <w:color w:val="000000"/>
          <w:sz w:val="24"/>
        </w:rPr>
        <w:t>从投标截止时间起至招标文件规定的投标有效期满这段时间内，投标人不得撤回投标或已递交的投标文件。</w:t>
      </w:r>
    </w:p>
    <w:p>
      <w:pPr>
        <w:numPr>
          <w:ilvl w:val="0"/>
          <w:numId w:val="27"/>
        </w:numPr>
        <w:spacing w:line="400" w:lineRule="exact"/>
        <w:rPr>
          <w:rFonts w:ascii="宋体" w:hAnsi="宋体"/>
          <w:color w:val="000000"/>
          <w:sz w:val="24"/>
        </w:rPr>
      </w:pPr>
      <w:r>
        <w:rPr>
          <w:rFonts w:hint="eastAsia" w:ascii="宋体" w:hAnsi="宋体"/>
          <w:color w:val="000000"/>
          <w:sz w:val="24"/>
        </w:rPr>
        <w:t>投标截止时间后投标人撤销投标文件的，招标人不退还其投标保证金。</w:t>
      </w:r>
    </w:p>
    <w:p>
      <w:pPr>
        <w:numPr>
          <w:ilvl w:val="0"/>
          <w:numId w:val="18"/>
        </w:numPr>
        <w:spacing w:line="400" w:lineRule="exact"/>
        <w:rPr>
          <w:rFonts w:ascii="宋体" w:hAnsi="宋体"/>
          <w:b/>
          <w:color w:val="000000"/>
          <w:sz w:val="24"/>
        </w:rPr>
      </w:pPr>
      <w:r>
        <w:rPr>
          <w:rFonts w:hint="eastAsia" w:ascii="宋体" w:hAnsi="宋体"/>
          <w:b/>
          <w:color w:val="000000"/>
          <w:sz w:val="24"/>
        </w:rPr>
        <w:t>投标保证金</w:t>
      </w:r>
    </w:p>
    <w:p>
      <w:pPr>
        <w:numPr>
          <w:ilvl w:val="0"/>
          <w:numId w:val="28"/>
        </w:numPr>
        <w:spacing w:line="400" w:lineRule="exact"/>
        <w:rPr>
          <w:rFonts w:ascii="宋体" w:hAnsi="宋体"/>
          <w:color w:val="000000"/>
          <w:sz w:val="24"/>
        </w:rPr>
      </w:pPr>
      <w:r>
        <w:rPr>
          <w:rFonts w:hint="eastAsia" w:ascii="宋体" w:hAnsi="宋体"/>
          <w:b/>
          <w:color w:val="000000"/>
          <w:sz w:val="24"/>
        </w:rPr>
        <w:t>本项目不需要提交投标保证金</w:t>
      </w:r>
      <w:r>
        <w:rPr>
          <w:rFonts w:hint="eastAsia" w:ascii="宋体" w:hAnsi="宋体"/>
          <w:color w:val="000000"/>
          <w:sz w:val="24"/>
        </w:rPr>
        <w:t>，但</w:t>
      </w:r>
      <w:r>
        <w:rPr>
          <w:rFonts w:hint="eastAsia" w:ascii="宋体" w:hAnsi="宋体"/>
          <w:bCs/>
          <w:color w:val="000000"/>
          <w:sz w:val="24"/>
        </w:rPr>
        <w:t>因投标人</w:t>
      </w:r>
      <w:r>
        <w:rPr>
          <w:rFonts w:hint="eastAsia" w:ascii="宋体" w:hAnsi="宋体"/>
          <w:color w:val="000000"/>
          <w:sz w:val="24"/>
        </w:rPr>
        <w:t>出现以下行为之一</w:t>
      </w:r>
      <w:r>
        <w:rPr>
          <w:rFonts w:hint="eastAsia" w:ascii="宋体" w:hAnsi="宋体"/>
          <w:bCs/>
          <w:color w:val="000000"/>
          <w:sz w:val="24"/>
        </w:rPr>
        <w:t>而造成招标人受到损害、损失的，</w:t>
      </w:r>
      <w:r>
        <w:rPr>
          <w:rFonts w:hint="eastAsia" w:ascii="宋体" w:hAnsi="宋体"/>
          <w:color w:val="000000"/>
          <w:sz w:val="24"/>
        </w:rPr>
        <w:t>投标人必须承担赔偿招标人损失的责任，赔偿金额为本项目采购预算总金额的1%，若造成的损失超过本项目预算金额的1%的，投标人必须对超过部分予以赔偿。</w:t>
      </w:r>
    </w:p>
    <w:p>
      <w:pPr>
        <w:numPr>
          <w:ilvl w:val="2"/>
          <w:numId w:val="29"/>
        </w:numPr>
        <w:spacing w:line="400" w:lineRule="exact"/>
        <w:rPr>
          <w:rFonts w:ascii="宋体" w:hAnsi="宋体"/>
          <w:color w:val="000000"/>
          <w:sz w:val="24"/>
        </w:rPr>
      </w:pPr>
      <w:r>
        <w:rPr>
          <w:rFonts w:hint="eastAsia" w:ascii="宋体" w:hAnsi="宋体"/>
          <w:color w:val="000000"/>
          <w:sz w:val="24"/>
        </w:rPr>
        <w:t>投标人在招标文件规定的投标有效期内撤回其投标或投标文件。</w:t>
      </w:r>
    </w:p>
    <w:p>
      <w:pPr>
        <w:numPr>
          <w:ilvl w:val="2"/>
          <w:numId w:val="29"/>
        </w:numPr>
        <w:spacing w:line="400" w:lineRule="exact"/>
        <w:rPr>
          <w:rFonts w:ascii="宋体" w:hAnsi="宋体"/>
          <w:color w:val="000000"/>
          <w:sz w:val="24"/>
        </w:rPr>
      </w:pPr>
      <w:r>
        <w:rPr>
          <w:rFonts w:hint="eastAsia" w:ascii="宋体" w:hAnsi="宋体"/>
          <w:color w:val="000000"/>
          <w:sz w:val="24"/>
        </w:rPr>
        <w:t>中标人未能按招标文件要求与招标人签订合同。</w:t>
      </w:r>
    </w:p>
    <w:p>
      <w:pPr>
        <w:numPr>
          <w:ilvl w:val="2"/>
          <w:numId w:val="29"/>
        </w:numPr>
        <w:spacing w:line="400" w:lineRule="exact"/>
        <w:rPr>
          <w:rFonts w:ascii="宋体" w:hAnsi="宋体"/>
          <w:color w:val="000000"/>
          <w:sz w:val="24"/>
        </w:rPr>
      </w:pPr>
      <w:r>
        <w:rPr>
          <w:rFonts w:hint="eastAsia" w:ascii="宋体" w:hAnsi="宋体"/>
          <w:color w:val="000000"/>
          <w:sz w:val="24"/>
        </w:rPr>
        <w:t>投标人虚假投标或弄虚作假。</w:t>
      </w:r>
    </w:p>
    <w:p>
      <w:pPr>
        <w:numPr>
          <w:ilvl w:val="0"/>
          <w:numId w:val="18"/>
        </w:numPr>
        <w:spacing w:line="400" w:lineRule="exact"/>
        <w:rPr>
          <w:rFonts w:ascii="宋体" w:hAnsi="宋体"/>
          <w:b/>
          <w:color w:val="000000"/>
          <w:sz w:val="24"/>
        </w:rPr>
      </w:pPr>
      <w:r>
        <w:rPr>
          <w:rFonts w:hint="eastAsia" w:ascii="宋体" w:hAnsi="宋体"/>
          <w:b/>
          <w:color w:val="000000"/>
          <w:sz w:val="24"/>
        </w:rPr>
        <w:t>投标文件有效期</w:t>
      </w:r>
    </w:p>
    <w:p>
      <w:pPr>
        <w:numPr>
          <w:ilvl w:val="0"/>
          <w:numId w:val="30"/>
        </w:numPr>
        <w:spacing w:line="400" w:lineRule="exact"/>
        <w:rPr>
          <w:rFonts w:ascii="宋体" w:hAnsi="宋体"/>
          <w:color w:val="000000"/>
          <w:sz w:val="24"/>
        </w:rPr>
      </w:pPr>
      <w:r>
        <w:rPr>
          <w:rFonts w:hint="eastAsia" w:ascii="宋体" w:hAnsi="宋体"/>
          <w:color w:val="000000"/>
          <w:sz w:val="24"/>
        </w:rPr>
        <w:t>投标有效期为从投标截止时间起90天内。</w:t>
      </w:r>
    </w:p>
    <w:p>
      <w:pPr>
        <w:numPr>
          <w:ilvl w:val="0"/>
          <w:numId w:val="30"/>
        </w:numPr>
        <w:spacing w:line="400" w:lineRule="exact"/>
        <w:rPr>
          <w:rFonts w:ascii="宋体" w:hAnsi="宋体"/>
          <w:color w:val="000000"/>
          <w:sz w:val="24"/>
        </w:rPr>
      </w:pPr>
      <w:r>
        <w:rPr>
          <w:rFonts w:hint="eastAsia" w:ascii="宋体" w:hAnsi="宋体"/>
          <w:color w:val="000000"/>
          <w:sz w:val="24"/>
        </w:rPr>
        <w:t>在投标有效期满前，</w:t>
      </w:r>
      <w:r>
        <w:rPr>
          <w:rFonts w:ascii="宋体" w:hAnsi="宋体"/>
          <w:color w:val="000000"/>
          <w:sz w:val="24"/>
        </w:rPr>
        <w:t>招标人可以书面形式要求所有投标人延长投标有效期。</w:t>
      </w:r>
      <w:r>
        <w:rPr>
          <w:rFonts w:hint="eastAsia" w:ascii="宋体" w:hAnsi="宋体"/>
          <w:color w:val="000000"/>
          <w:sz w:val="24"/>
        </w:rPr>
        <w:t>书面</w:t>
      </w:r>
      <w:r>
        <w:rPr>
          <w:rFonts w:ascii="宋体" w:hAnsi="宋体"/>
          <w:color w:val="000000"/>
          <w:sz w:val="24"/>
        </w:rPr>
        <w:t>同意延长的投标人</w:t>
      </w:r>
      <w:r>
        <w:rPr>
          <w:rFonts w:hint="eastAsia" w:ascii="宋体" w:hAnsi="宋体"/>
          <w:color w:val="000000"/>
          <w:sz w:val="24"/>
        </w:rPr>
        <w:t>，</w:t>
      </w:r>
      <w:r>
        <w:rPr>
          <w:rFonts w:ascii="宋体" w:hAnsi="宋体"/>
          <w:color w:val="000000"/>
          <w:sz w:val="24"/>
        </w:rPr>
        <w:t>不得要求或被允许修改其投标文件内容</w:t>
      </w:r>
      <w:r>
        <w:rPr>
          <w:rFonts w:hint="eastAsia" w:ascii="宋体" w:hAnsi="宋体"/>
          <w:color w:val="000000"/>
          <w:sz w:val="24"/>
        </w:rPr>
        <w:t>（响应评标委员会澄清要求除外）</w:t>
      </w:r>
      <w:r>
        <w:rPr>
          <w:rFonts w:ascii="宋体" w:hAnsi="宋体"/>
          <w:color w:val="000000"/>
          <w:sz w:val="24"/>
        </w:rPr>
        <w:t>；</w:t>
      </w:r>
      <w:r>
        <w:rPr>
          <w:rFonts w:hint="eastAsia" w:ascii="宋体" w:hAnsi="宋体"/>
          <w:color w:val="000000"/>
          <w:sz w:val="24"/>
        </w:rPr>
        <w:t>书面</w:t>
      </w:r>
      <w:r>
        <w:rPr>
          <w:rFonts w:ascii="宋体" w:hAnsi="宋体"/>
          <w:color w:val="000000"/>
          <w:sz w:val="24"/>
        </w:rPr>
        <w:t>拒绝延长的投标人，投标</w:t>
      </w:r>
      <w:r>
        <w:rPr>
          <w:rFonts w:hint="eastAsia" w:ascii="宋体" w:hAnsi="宋体"/>
          <w:color w:val="000000"/>
          <w:sz w:val="24"/>
        </w:rPr>
        <w:t>资格</w:t>
      </w:r>
      <w:r>
        <w:rPr>
          <w:rFonts w:ascii="宋体" w:hAnsi="宋体"/>
          <w:color w:val="000000"/>
          <w:sz w:val="24"/>
        </w:rPr>
        <w:t>失效。</w:t>
      </w:r>
    </w:p>
    <w:p>
      <w:pPr>
        <w:pStyle w:val="3"/>
        <w:numPr>
          <w:ilvl w:val="0"/>
          <w:numId w:val="13"/>
        </w:numPr>
        <w:tabs>
          <w:tab w:val="left" w:pos="0"/>
        </w:tabs>
        <w:spacing w:before="0" w:after="0" w:line="400" w:lineRule="exact"/>
        <w:rPr>
          <w:rFonts w:ascii="宋体" w:hAnsi="宋体"/>
          <w:color w:val="000000"/>
          <w:sz w:val="24"/>
          <w:szCs w:val="24"/>
        </w:rPr>
      </w:pPr>
      <w:bookmarkStart w:id="22" w:name="_Toc9347024"/>
      <w:bookmarkStart w:id="23" w:name="_Toc76133355"/>
      <w:bookmarkStart w:id="24" w:name="_Toc7017628"/>
      <w:r>
        <w:rPr>
          <w:rFonts w:hint="eastAsia" w:ascii="宋体" w:hAnsi="宋体"/>
          <w:color w:val="000000"/>
          <w:sz w:val="24"/>
          <w:szCs w:val="24"/>
        </w:rPr>
        <w:t>开标</w:t>
      </w:r>
      <w:bookmarkEnd w:id="22"/>
      <w:bookmarkEnd w:id="23"/>
      <w:bookmarkEnd w:id="24"/>
    </w:p>
    <w:p>
      <w:pPr>
        <w:numPr>
          <w:ilvl w:val="0"/>
          <w:numId w:val="31"/>
        </w:numPr>
        <w:spacing w:line="400" w:lineRule="exact"/>
        <w:rPr>
          <w:rFonts w:ascii="宋体" w:hAnsi="宋体"/>
          <w:color w:val="000000"/>
          <w:sz w:val="24"/>
        </w:rPr>
      </w:pPr>
      <w:r>
        <w:rPr>
          <w:rFonts w:hint="eastAsia" w:ascii="宋体" w:hAnsi="宋体"/>
          <w:color w:val="000000"/>
          <w:sz w:val="24"/>
          <w:lang w:val="en-US" w:eastAsia="zh-CN"/>
        </w:rPr>
        <w:t>因疫情原因，本次不组织开标程序，供应商递交投标文件并签字确认后，即可离开学校。</w:t>
      </w:r>
    </w:p>
    <w:p>
      <w:pPr>
        <w:numPr>
          <w:ilvl w:val="0"/>
          <w:numId w:val="31"/>
        </w:numPr>
        <w:spacing w:line="400" w:lineRule="exact"/>
        <w:rPr>
          <w:rFonts w:ascii="宋体" w:hAnsi="宋体"/>
          <w:color w:val="000000"/>
          <w:sz w:val="24"/>
        </w:rPr>
      </w:pPr>
      <w:r>
        <w:rPr>
          <w:rFonts w:hint="eastAsia" w:ascii="宋体" w:hAnsi="宋体"/>
          <w:color w:val="000000"/>
          <w:sz w:val="24"/>
          <w:lang w:val="en-US" w:eastAsia="zh-CN"/>
        </w:rPr>
        <w:t>由评标委员拆封投标人的投标文件</w:t>
      </w:r>
      <w:r>
        <w:rPr>
          <w:rFonts w:hint="eastAsia" w:ascii="宋体" w:hAnsi="宋体"/>
          <w:color w:val="000000"/>
          <w:sz w:val="24"/>
        </w:rPr>
        <w:t>。</w:t>
      </w:r>
    </w:p>
    <w:p>
      <w:pPr>
        <w:pStyle w:val="3"/>
        <w:numPr>
          <w:ilvl w:val="0"/>
          <w:numId w:val="13"/>
        </w:numPr>
        <w:tabs>
          <w:tab w:val="left" w:pos="0"/>
        </w:tabs>
        <w:spacing w:before="0" w:after="0" w:line="400" w:lineRule="exact"/>
        <w:rPr>
          <w:rFonts w:ascii="宋体" w:hAnsi="宋体"/>
          <w:color w:val="000000"/>
          <w:sz w:val="24"/>
          <w:szCs w:val="24"/>
        </w:rPr>
      </w:pPr>
      <w:bookmarkStart w:id="25" w:name="_Toc9347025"/>
      <w:bookmarkStart w:id="26" w:name="_Toc76133356"/>
      <w:bookmarkStart w:id="27" w:name="_Toc7017629"/>
      <w:r>
        <w:rPr>
          <w:rFonts w:hint="eastAsia" w:ascii="宋体" w:hAnsi="宋体"/>
          <w:color w:val="000000"/>
          <w:sz w:val="24"/>
          <w:szCs w:val="24"/>
        </w:rPr>
        <w:t>评标委员会</w:t>
      </w:r>
      <w:bookmarkEnd w:id="25"/>
      <w:bookmarkEnd w:id="26"/>
      <w:bookmarkEnd w:id="27"/>
    </w:p>
    <w:p>
      <w:pPr>
        <w:numPr>
          <w:ilvl w:val="0"/>
          <w:numId w:val="32"/>
        </w:numPr>
        <w:spacing w:line="400" w:lineRule="exact"/>
        <w:rPr>
          <w:rFonts w:ascii="宋体" w:hAnsi="宋体"/>
          <w:color w:val="000000"/>
          <w:sz w:val="24"/>
        </w:rPr>
      </w:pPr>
      <w:r>
        <w:rPr>
          <w:rFonts w:hint="eastAsia" w:ascii="宋体" w:hAnsi="宋体"/>
          <w:color w:val="000000"/>
          <w:sz w:val="24"/>
        </w:rPr>
        <w:t>本项目评标委员会由招标人</w:t>
      </w:r>
      <w:r>
        <w:rPr>
          <w:rFonts w:hint="eastAsia" w:ascii="宋体" w:hAnsi="宋体"/>
          <w:color w:val="000000"/>
          <w:sz w:val="24"/>
          <w:lang w:val="en-US" w:eastAsia="zh-CN"/>
        </w:rPr>
        <w:t>参照</w:t>
      </w:r>
      <w:r>
        <w:rPr>
          <w:rFonts w:hint="eastAsia" w:ascii="宋体" w:hAnsi="宋体"/>
          <w:color w:val="000000"/>
          <w:sz w:val="24"/>
        </w:rPr>
        <w:t>《</w:t>
      </w:r>
      <w:r>
        <w:rPr>
          <w:rFonts w:ascii="宋体" w:hAnsi="宋体"/>
          <w:color w:val="000000"/>
          <w:sz w:val="24"/>
        </w:rPr>
        <w:t>广东财经大学</w:t>
      </w:r>
      <w:r>
        <w:rPr>
          <w:rFonts w:hint="eastAsia" w:ascii="宋体" w:hAnsi="宋体"/>
          <w:color w:val="000000"/>
          <w:sz w:val="24"/>
        </w:rPr>
        <w:t>采购管理规定（试行）》、《</w:t>
      </w:r>
      <w:r>
        <w:rPr>
          <w:rFonts w:ascii="宋体" w:hAnsi="宋体"/>
          <w:color w:val="000000"/>
          <w:sz w:val="24"/>
        </w:rPr>
        <w:t>广东财经大学招标投标采购管理办法</w:t>
      </w:r>
      <w:r>
        <w:rPr>
          <w:rFonts w:hint="eastAsia" w:ascii="宋体" w:hAnsi="宋体"/>
          <w:color w:val="000000"/>
          <w:sz w:val="24"/>
        </w:rPr>
        <w:t>》、</w:t>
      </w:r>
      <w:r>
        <w:rPr>
          <w:rFonts w:hint="eastAsia" w:ascii="宋体" w:hAnsi="宋体"/>
          <w:bCs/>
          <w:color w:val="000000"/>
          <w:sz w:val="24"/>
        </w:rPr>
        <w:t>《广东财经大学评标专家和评标专家库管理办法》</w:t>
      </w:r>
      <w:r>
        <w:rPr>
          <w:rFonts w:hint="eastAsia" w:ascii="宋体" w:hAnsi="宋体"/>
          <w:color w:val="000000"/>
          <w:sz w:val="24"/>
        </w:rPr>
        <w:t>等有关规定和管理办法依法组建。</w:t>
      </w:r>
    </w:p>
    <w:p>
      <w:pPr>
        <w:numPr>
          <w:ilvl w:val="0"/>
          <w:numId w:val="32"/>
        </w:numPr>
        <w:spacing w:line="400" w:lineRule="exact"/>
        <w:rPr>
          <w:rFonts w:ascii="宋体" w:hAnsi="宋体"/>
          <w:color w:val="000000"/>
          <w:sz w:val="24"/>
        </w:rPr>
      </w:pPr>
      <w:r>
        <w:rPr>
          <w:rFonts w:hint="eastAsia" w:ascii="宋体" w:hAnsi="宋体"/>
          <w:color w:val="000000"/>
          <w:sz w:val="24"/>
        </w:rPr>
        <w:t>评标委员会负责本项目的评标工作，对评标中的重大问题可通过投票方式进行表决。任何人不得非法干预评标委员会的工作。</w:t>
      </w:r>
    </w:p>
    <w:p>
      <w:pPr>
        <w:pStyle w:val="3"/>
        <w:numPr>
          <w:ilvl w:val="0"/>
          <w:numId w:val="13"/>
        </w:numPr>
        <w:tabs>
          <w:tab w:val="left" w:pos="0"/>
        </w:tabs>
        <w:spacing w:before="0" w:after="0" w:line="400" w:lineRule="exact"/>
        <w:rPr>
          <w:rFonts w:ascii="宋体" w:hAnsi="宋体"/>
          <w:color w:val="000000"/>
          <w:szCs w:val="28"/>
        </w:rPr>
      </w:pPr>
      <w:bookmarkStart w:id="28" w:name="_Toc9347026"/>
      <w:bookmarkStart w:id="29" w:name="_Toc7017630"/>
      <w:bookmarkStart w:id="30" w:name="_Toc76133357"/>
      <w:r>
        <w:rPr>
          <w:rFonts w:hint="eastAsia" w:ascii="宋体" w:hAnsi="宋体"/>
          <w:color w:val="000000"/>
          <w:szCs w:val="28"/>
        </w:rPr>
        <w:t>评标</w:t>
      </w:r>
      <w:bookmarkEnd w:id="28"/>
      <w:bookmarkEnd w:id="29"/>
      <w:bookmarkEnd w:id="30"/>
    </w:p>
    <w:p>
      <w:pPr>
        <w:numPr>
          <w:ilvl w:val="0"/>
          <w:numId w:val="33"/>
        </w:numPr>
        <w:spacing w:line="400" w:lineRule="exact"/>
        <w:rPr>
          <w:rFonts w:ascii="宋体" w:hAnsi="宋体"/>
          <w:color w:val="000000"/>
          <w:sz w:val="24"/>
        </w:rPr>
      </w:pPr>
      <w:r>
        <w:rPr>
          <w:rFonts w:hint="eastAsia" w:ascii="宋体" w:hAnsi="宋体"/>
          <w:color w:val="000000"/>
          <w:sz w:val="24"/>
        </w:rPr>
        <w:t>评标委员会应遵守《</w:t>
      </w:r>
      <w:r>
        <w:rPr>
          <w:rFonts w:ascii="宋体" w:hAnsi="宋体"/>
          <w:color w:val="000000"/>
          <w:sz w:val="24"/>
        </w:rPr>
        <w:t>广东财经大学</w:t>
      </w:r>
      <w:r>
        <w:rPr>
          <w:rFonts w:hint="eastAsia" w:ascii="宋体" w:hAnsi="宋体"/>
          <w:color w:val="000000"/>
          <w:sz w:val="24"/>
        </w:rPr>
        <w:t>采购管理规定（试行）》、《</w:t>
      </w:r>
      <w:r>
        <w:rPr>
          <w:rFonts w:ascii="宋体" w:hAnsi="宋体"/>
          <w:color w:val="000000"/>
          <w:sz w:val="24"/>
        </w:rPr>
        <w:t>广东财经大学招标投标采购管理办法</w:t>
      </w:r>
      <w:r>
        <w:rPr>
          <w:rFonts w:hint="eastAsia" w:ascii="宋体" w:hAnsi="宋体"/>
          <w:color w:val="000000"/>
          <w:sz w:val="24"/>
        </w:rPr>
        <w:t>》、</w:t>
      </w:r>
      <w:r>
        <w:rPr>
          <w:rFonts w:hint="eastAsia" w:ascii="宋体" w:hAnsi="宋体"/>
          <w:bCs/>
          <w:color w:val="000000"/>
          <w:sz w:val="24"/>
        </w:rPr>
        <w:t>《广东财经大学评标专家和评标专家库管理办法》</w:t>
      </w:r>
      <w:r>
        <w:rPr>
          <w:rFonts w:hint="eastAsia" w:ascii="宋体" w:hAnsi="宋体"/>
          <w:color w:val="000000"/>
          <w:sz w:val="24"/>
        </w:rPr>
        <w:t>等有关法律规章和管理办法。</w:t>
      </w:r>
    </w:p>
    <w:p>
      <w:pPr>
        <w:numPr>
          <w:ilvl w:val="0"/>
          <w:numId w:val="33"/>
        </w:numPr>
        <w:spacing w:line="400" w:lineRule="exact"/>
        <w:rPr>
          <w:rFonts w:ascii="宋体" w:hAnsi="宋体"/>
          <w:color w:val="000000"/>
          <w:sz w:val="24"/>
        </w:rPr>
      </w:pPr>
      <w:r>
        <w:rPr>
          <w:rFonts w:hint="eastAsia" w:ascii="宋体" w:hAnsi="宋体"/>
          <w:color w:val="000000"/>
          <w:sz w:val="24"/>
        </w:rPr>
        <w:t>评标委员会评审过程应遵循“公开、公平、公正、择优、信用”的原则，根据招标文件的评标办法、步骤及标准对投标文件进行独立评审。</w:t>
      </w:r>
      <w:r>
        <w:rPr>
          <w:rFonts w:ascii="宋体" w:hAnsi="宋体"/>
          <w:color w:val="000000"/>
          <w:sz w:val="24"/>
        </w:rPr>
        <w:t>对招标文件中描述有歧义或前后不一致的地方，</w:t>
      </w:r>
      <w:r>
        <w:rPr>
          <w:rFonts w:hint="eastAsia" w:ascii="宋体" w:hAnsi="宋体"/>
          <w:color w:val="000000"/>
          <w:sz w:val="24"/>
        </w:rPr>
        <w:t>招标人应作出解释，由</w:t>
      </w:r>
      <w:r>
        <w:rPr>
          <w:rFonts w:ascii="宋体" w:hAnsi="宋体"/>
          <w:color w:val="000000"/>
          <w:sz w:val="24"/>
        </w:rPr>
        <w:t>评标委员会进行评判，但对同一条款的评判应适用于</w:t>
      </w:r>
      <w:r>
        <w:rPr>
          <w:rFonts w:hint="eastAsia" w:ascii="宋体" w:hAnsi="宋体"/>
          <w:color w:val="000000"/>
          <w:sz w:val="24"/>
        </w:rPr>
        <w:t>所有投标人。</w:t>
      </w:r>
    </w:p>
    <w:p>
      <w:pPr>
        <w:numPr>
          <w:ilvl w:val="0"/>
          <w:numId w:val="33"/>
        </w:numPr>
        <w:spacing w:line="400" w:lineRule="exact"/>
        <w:rPr>
          <w:rFonts w:ascii="宋体" w:hAnsi="宋体"/>
          <w:color w:val="000000"/>
          <w:sz w:val="24"/>
        </w:rPr>
      </w:pPr>
      <w:r>
        <w:rPr>
          <w:rFonts w:hint="eastAsia" w:ascii="宋体" w:hAnsi="宋体"/>
          <w:color w:val="000000"/>
          <w:sz w:val="24"/>
        </w:rPr>
        <w:t>在评标期间，对投标文件中含义不明确、同类问题表述不一致或有明显文字或计算错误的内容或出现明显不符合常理的情形，经评标委员会专家签字后，评标委员会组长可以书面形式要求投标人作出必要的澄清、说明或者纠正。投标人的澄清、说明或者补正应当采用书面形式并由投标人盖章或其代理人签字，但其澄清、说明或者补正不得超出投标文件的范围或者改变投标文件的实质性内容。书面形式包括但不限于传真、信函。</w:t>
      </w:r>
    </w:p>
    <w:p>
      <w:pPr>
        <w:numPr>
          <w:ilvl w:val="0"/>
          <w:numId w:val="33"/>
        </w:numPr>
        <w:spacing w:line="400" w:lineRule="exact"/>
        <w:rPr>
          <w:rFonts w:ascii="宋体" w:hAnsi="宋体"/>
          <w:color w:val="000000"/>
          <w:sz w:val="24"/>
        </w:rPr>
      </w:pPr>
      <w:r>
        <w:rPr>
          <w:rFonts w:hint="eastAsia" w:ascii="宋体" w:hAnsi="宋体"/>
          <w:color w:val="000000"/>
          <w:sz w:val="24"/>
        </w:rPr>
        <w:t>投标文件中《评分表表》的响应内容与投标文件其他地方的表述内容不相符或矛盾的，评标委员会发现后可要求投标人作出澄清；对于评标委员会未发现的，以《评分表》的表述内容为准。若该投标人最终中标，中标人必须按《评分表》的响应内容履行合同；否则，按虚假投标或弄虚作假论处。</w:t>
      </w:r>
    </w:p>
    <w:p>
      <w:pPr>
        <w:numPr>
          <w:ilvl w:val="0"/>
          <w:numId w:val="33"/>
        </w:numPr>
        <w:spacing w:line="400" w:lineRule="exact"/>
        <w:rPr>
          <w:rFonts w:ascii="宋体" w:hAnsi="宋体"/>
          <w:color w:val="000000"/>
          <w:sz w:val="24"/>
        </w:rPr>
      </w:pPr>
      <w:r>
        <w:rPr>
          <w:rFonts w:hint="eastAsia" w:ascii="宋体" w:hAnsi="宋体"/>
          <w:color w:val="000000"/>
          <w:sz w:val="24"/>
        </w:rPr>
        <w:t>评标委员会认为投标不符合招标文件要求，招标人可以拒绝任何或全部投标，由此造成对投标人的影响不负任何责任，同时对此不做任何解释。</w:t>
      </w:r>
    </w:p>
    <w:p>
      <w:pPr>
        <w:numPr>
          <w:ilvl w:val="0"/>
          <w:numId w:val="33"/>
        </w:numPr>
        <w:spacing w:line="400" w:lineRule="exact"/>
        <w:rPr>
          <w:rFonts w:ascii="宋体" w:hAnsi="宋体"/>
          <w:color w:val="000000"/>
          <w:sz w:val="24"/>
        </w:rPr>
      </w:pPr>
      <w:r>
        <w:rPr>
          <w:rFonts w:hint="eastAsia" w:ascii="宋体" w:hAnsi="宋体"/>
          <w:color w:val="000000"/>
          <w:sz w:val="24"/>
        </w:rPr>
        <w:t>评标办法：见招标文件中的</w:t>
      </w:r>
      <w:r>
        <w:rPr>
          <w:rFonts w:hint="eastAsia" w:ascii="宋体" w:hAnsi="宋体"/>
          <w:b/>
          <w:color w:val="000000"/>
          <w:sz w:val="24"/>
        </w:rPr>
        <w:t>“第四部分 评标办法、步骤及标准”</w:t>
      </w:r>
      <w:r>
        <w:rPr>
          <w:rFonts w:hint="eastAsia" w:ascii="宋体" w:hAnsi="宋体"/>
          <w:color w:val="000000"/>
          <w:sz w:val="24"/>
        </w:rPr>
        <w:t>。</w:t>
      </w:r>
    </w:p>
    <w:p>
      <w:pPr>
        <w:pStyle w:val="3"/>
        <w:numPr>
          <w:ilvl w:val="0"/>
          <w:numId w:val="9"/>
        </w:numPr>
        <w:spacing w:before="0" w:after="0" w:line="400" w:lineRule="exact"/>
        <w:rPr>
          <w:rFonts w:ascii="宋体" w:hAnsi="宋体"/>
          <w:color w:val="000000"/>
          <w:sz w:val="24"/>
          <w:szCs w:val="24"/>
        </w:rPr>
      </w:pPr>
      <w:bookmarkStart w:id="31" w:name="_Toc7017631"/>
      <w:bookmarkStart w:id="32" w:name="_Toc76133358"/>
      <w:bookmarkStart w:id="33" w:name="_Toc9347027"/>
      <w:r>
        <w:rPr>
          <w:rFonts w:hint="eastAsia" w:ascii="宋体" w:hAnsi="宋体"/>
          <w:color w:val="000000"/>
          <w:sz w:val="24"/>
          <w:szCs w:val="24"/>
        </w:rPr>
        <w:t>定标</w:t>
      </w:r>
      <w:bookmarkEnd w:id="31"/>
      <w:bookmarkEnd w:id="32"/>
      <w:bookmarkEnd w:id="33"/>
    </w:p>
    <w:p>
      <w:pPr>
        <w:numPr>
          <w:ilvl w:val="0"/>
          <w:numId w:val="34"/>
        </w:numPr>
        <w:spacing w:line="400" w:lineRule="exact"/>
        <w:rPr>
          <w:rFonts w:ascii="宋体" w:hAnsi="宋体"/>
          <w:color w:val="000000"/>
          <w:sz w:val="24"/>
        </w:rPr>
      </w:pPr>
      <w:r>
        <w:rPr>
          <w:rFonts w:hint="eastAsia" w:ascii="宋体" w:hAnsi="宋体"/>
          <w:color w:val="000000"/>
          <w:sz w:val="24"/>
        </w:rPr>
        <w:t>招标人依据评标委员会的评标报告以及招标文件规定的定标原则确定中标候选人等评标结果。</w:t>
      </w:r>
    </w:p>
    <w:p>
      <w:pPr>
        <w:numPr>
          <w:ilvl w:val="0"/>
          <w:numId w:val="34"/>
        </w:numPr>
        <w:spacing w:line="400" w:lineRule="exact"/>
        <w:rPr>
          <w:rFonts w:ascii="宋体" w:hAnsi="宋体"/>
          <w:color w:val="000000"/>
          <w:spacing w:val="-6"/>
          <w:sz w:val="24"/>
        </w:rPr>
      </w:pPr>
      <w:r>
        <w:rPr>
          <w:rFonts w:hint="eastAsia" w:ascii="宋体" w:hAnsi="宋体"/>
          <w:color w:val="000000"/>
          <w:spacing w:val="-6"/>
          <w:sz w:val="24"/>
        </w:rPr>
        <w:t>评标结果以发布中标结果公告的形式通知所有投标人。中标结果公告发布在广东财经大学采购网站（http://bidding.gdufe.edu.cn）。</w:t>
      </w:r>
    </w:p>
    <w:p>
      <w:pPr>
        <w:pStyle w:val="3"/>
        <w:numPr>
          <w:ilvl w:val="0"/>
          <w:numId w:val="9"/>
        </w:numPr>
        <w:spacing w:before="0" w:after="0" w:line="400" w:lineRule="exact"/>
        <w:rPr>
          <w:rFonts w:ascii="宋体" w:hAnsi="宋体"/>
          <w:color w:val="000000"/>
          <w:sz w:val="24"/>
          <w:szCs w:val="24"/>
        </w:rPr>
      </w:pPr>
      <w:bookmarkStart w:id="34" w:name="_Toc76133359"/>
      <w:bookmarkStart w:id="35" w:name="_Toc9347028"/>
      <w:r>
        <w:rPr>
          <w:rFonts w:hint="eastAsia" w:ascii="宋体" w:hAnsi="宋体"/>
          <w:color w:val="000000"/>
          <w:sz w:val="24"/>
        </w:rPr>
        <w:t>中标</w:t>
      </w:r>
      <w:bookmarkEnd w:id="34"/>
      <w:bookmarkEnd w:id="35"/>
    </w:p>
    <w:p>
      <w:pPr>
        <w:widowControl/>
        <w:numPr>
          <w:ilvl w:val="0"/>
          <w:numId w:val="35"/>
        </w:numPr>
        <w:spacing w:line="400" w:lineRule="exact"/>
        <w:jc w:val="left"/>
        <w:rPr>
          <w:rFonts w:ascii="宋体" w:hAnsi="宋体"/>
          <w:color w:val="000000"/>
          <w:sz w:val="24"/>
        </w:rPr>
      </w:pPr>
      <w:r>
        <w:rPr>
          <w:rFonts w:hint="eastAsia" w:ascii="宋体" w:hAnsi="宋体"/>
          <w:color w:val="000000"/>
          <w:sz w:val="24"/>
        </w:rPr>
        <w:t>中标结果公告发出之日，招标人同时向中标人发出《中标通知书》。中标人收到《中标通知书》后应以书面形式向招标人确认。</w:t>
      </w:r>
    </w:p>
    <w:p>
      <w:pPr>
        <w:widowControl/>
        <w:numPr>
          <w:ilvl w:val="0"/>
          <w:numId w:val="35"/>
        </w:numPr>
        <w:spacing w:line="400" w:lineRule="exact"/>
        <w:jc w:val="left"/>
        <w:rPr>
          <w:rFonts w:ascii="宋体" w:hAnsi="宋体"/>
          <w:color w:val="000000"/>
          <w:sz w:val="24"/>
        </w:rPr>
      </w:pPr>
      <w:r>
        <w:rPr>
          <w:rFonts w:hint="eastAsia" w:ascii="宋体" w:hAnsi="宋体"/>
          <w:color w:val="000000"/>
          <w:sz w:val="24"/>
        </w:rPr>
        <w:t>《中标通知书》作为合同的一个组成部分，对招标人和中标人具有同等法律效力；《中标通知书》发出后，招标人改变中标结果，或者中标人放弃中标的，均应承担相应的法律责任。</w:t>
      </w:r>
    </w:p>
    <w:p>
      <w:pPr>
        <w:widowControl/>
        <w:numPr>
          <w:ilvl w:val="0"/>
          <w:numId w:val="35"/>
        </w:numPr>
        <w:spacing w:line="400" w:lineRule="exact"/>
        <w:jc w:val="left"/>
        <w:rPr>
          <w:rFonts w:ascii="宋体" w:hAnsi="宋体"/>
          <w:color w:val="000000"/>
          <w:sz w:val="24"/>
        </w:rPr>
      </w:pPr>
      <w:r>
        <w:rPr>
          <w:rFonts w:hint="eastAsia" w:ascii="宋体" w:hAnsi="宋体"/>
          <w:color w:val="000000"/>
          <w:sz w:val="24"/>
        </w:rPr>
        <w:t>中标人放弃中标或不按照招标文件要求缴纳履约保证金或不与招标人签订合同或出现其他中标无效情形的，招标人可以将标的授予第二中标候选人或认定本次招标失败。</w:t>
      </w:r>
    </w:p>
    <w:p>
      <w:pPr>
        <w:widowControl/>
        <w:numPr>
          <w:ilvl w:val="0"/>
          <w:numId w:val="35"/>
        </w:numPr>
        <w:spacing w:line="400" w:lineRule="exact"/>
        <w:jc w:val="left"/>
        <w:rPr>
          <w:rFonts w:ascii="宋体" w:hAnsi="宋体"/>
          <w:color w:val="000000"/>
          <w:sz w:val="24"/>
        </w:rPr>
      </w:pPr>
      <w:r>
        <w:rPr>
          <w:rFonts w:hint="eastAsia" w:ascii="宋体" w:hAnsi="宋体"/>
          <w:color w:val="000000"/>
          <w:sz w:val="24"/>
        </w:rPr>
        <w:t>招标人没有义务向未中标人解释不中标的理由。</w:t>
      </w:r>
    </w:p>
    <w:p>
      <w:pPr>
        <w:widowControl/>
        <w:numPr>
          <w:ilvl w:val="0"/>
          <w:numId w:val="35"/>
        </w:numPr>
        <w:spacing w:line="400" w:lineRule="exact"/>
        <w:jc w:val="left"/>
        <w:rPr>
          <w:rFonts w:ascii="宋体" w:hAnsi="宋体"/>
          <w:color w:val="000000"/>
          <w:sz w:val="24"/>
        </w:rPr>
      </w:pPr>
      <w:r>
        <w:rPr>
          <w:rFonts w:hint="eastAsia" w:ascii="宋体" w:hAnsi="宋体"/>
          <w:color w:val="000000"/>
          <w:sz w:val="24"/>
        </w:rPr>
        <w:t>由于不可抗力或等其他原因，在发出中标通知书前，招标人有权拒绝任何投标或宣布招标无效，且无义务向投标人解释采取这一行动的理由。</w:t>
      </w:r>
    </w:p>
    <w:p>
      <w:pPr>
        <w:pStyle w:val="3"/>
        <w:numPr>
          <w:ilvl w:val="0"/>
          <w:numId w:val="9"/>
        </w:numPr>
        <w:spacing w:before="0" w:after="0" w:line="400" w:lineRule="exact"/>
        <w:rPr>
          <w:rFonts w:ascii="宋体" w:hAnsi="宋体"/>
          <w:color w:val="000000"/>
          <w:sz w:val="24"/>
          <w:szCs w:val="24"/>
        </w:rPr>
      </w:pPr>
      <w:bookmarkStart w:id="36" w:name="_Toc9347029"/>
      <w:bookmarkEnd w:id="36"/>
      <w:bookmarkStart w:id="37" w:name="_Toc9347030"/>
      <w:bookmarkStart w:id="38" w:name="_Toc76133360"/>
      <w:r>
        <w:rPr>
          <w:rFonts w:hint="eastAsia" w:ascii="宋体" w:hAnsi="宋体"/>
          <w:color w:val="000000"/>
          <w:sz w:val="24"/>
          <w:szCs w:val="24"/>
        </w:rPr>
        <w:t>质疑</w:t>
      </w:r>
      <w:bookmarkEnd w:id="37"/>
      <w:bookmarkEnd w:id="38"/>
    </w:p>
    <w:p>
      <w:pPr>
        <w:widowControl/>
        <w:numPr>
          <w:ilvl w:val="0"/>
          <w:numId w:val="36"/>
        </w:numPr>
        <w:spacing w:line="400" w:lineRule="exact"/>
        <w:jc w:val="left"/>
        <w:rPr>
          <w:rFonts w:ascii="宋体" w:hAnsi="宋体"/>
          <w:color w:val="000000"/>
          <w:sz w:val="24"/>
        </w:rPr>
      </w:pPr>
      <w:r>
        <w:rPr>
          <w:rFonts w:hint="eastAsia" w:ascii="宋体" w:hAnsi="宋体"/>
          <w:color w:val="000000"/>
          <w:sz w:val="24"/>
        </w:rPr>
        <w:t>参加本项目的投标人认为项目招标公告、招标文件、采购过程和中标结果使自己的权益受到损害的，可以在知道或应知其权益受到损害之日起5个工作日内，以书面形式向招标人提出。</w:t>
      </w:r>
    </w:p>
    <w:p>
      <w:pPr>
        <w:widowControl/>
        <w:numPr>
          <w:ilvl w:val="0"/>
          <w:numId w:val="36"/>
        </w:numPr>
        <w:spacing w:line="400" w:lineRule="exact"/>
        <w:jc w:val="left"/>
        <w:rPr>
          <w:rFonts w:ascii="宋体" w:hAnsi="宋体"/>
          <w:color w:val="000000"/>
          <w:sz w:val="24"/>
        </w:rPr>
      </w:pPr>
      <w:r>
        <w:rPr>
          <w:rFonts w:hint="eastAsia" w:ascii="宋体" w:hAnsi="宋体"/>
          <w:color w:val="000000"/>
          <w:sz w:val="24"/>
        </w:rPr>
        <w:t>提出质疑时</w:t>
      </w:r>
      <w:r>
        <w:rPr>
          <w:rFonts w:hint="eastAsia"/>
          <w:color w:val="000000"/>
          <w:sz w:val="24"/>
        </w:rPr>
        <w:t>应向招标人一次性递交质疑文件及相关证明材料。逾期送达或没有</w:t>
      </w:r>
      <w:r>
        <w:rPr>
          <w:rFonts w:hint="eastAsia" w:ascii="宋体" w:hAnsi="宋体"/>
          <w:color w:val="000000"/>
          <w:sz w:val="24"/>
        </w:rPr>
        <w:t>按照《广东财经大学采购管理规定（试行）》相关规定提供</w:t>
      </w:r>
      <w:r>
        <w:rPr>
          <w:rFonts w:hint="eastAsia"/>
          <w:color w:val="000000"/>
          <w:sz w:val="24"/>
        </w:rPr>
        <w:t>质疑文件及相关证明材料的，招标人不予受理</w:t>
      </w:r>
      <w:r>
        <w:rPr>
          <w:rFonts w:hint="eastAsia" w:ascii="宋体" w:hAnsi="宋体"/>
          <w:color w:val="000000"/>
          <w:sz w:val="24"/>
        </w:rPr>
        <w:t>。</w:t>
      </w:r>
    </w:p>
    <w:p>
      <w:pPr>
        <w:widowControl/>
        <w:numPr>
          <w:ilvl w:val="0"/>
          <w:numId w:val="36"/>
        </w:numPr>
        <w:spacing w:line="400" w:lineRule="exact"/>
        <w:jc w:val="left"/>
        <w:rPr>
          <w:rFonts w:ascii="宋体" w:hAnsi="宋体"/>
          <w:color w:val="000000"/>
          <w:sz w:val="24"/>
        </w:rPr>
      </w:pPr>
      <w:r>
        <w:rPr>
          <w:rFonts w:hint="eastAsia" w:ascii="宋体" w:hAnsi="宋体"/>
          <w:color w:val="000000"/>
          <w:sz w:val="24"/>
        </w:rPr>
        <w:t>招标人受理质疑后，在5个工作日内依法作出答复，并以书面形式通知质疑人和其他有关当事人，但答复的内容不得涉及商业秘密、未公布的招投标过程和评审结果情况以及其他可能影响公正公平的事项。</w:t>
      </w:r>
    </w:p>
    <w:p>
      <w:pPr>
        <w:widowControl/>
        <w:numPr>
          <w:ilvl w:val="0"/>
          <w:numId w:val="36"/>
        </w:numPr>
        <w:spacing w:line="400" w:lineRule="exact"/>
        <w:jc w:val="left"/>
        <w:rPr>
          <w:rFonts w:ascii="宋体" w:hAnsi="宋体"/>
          <w:color w:val="000000"/>
          <w:sz w:val="24"/>
        </w:rPr>
      </w:pPr>
      <w:r>
        <w:rPr>
          <w:rFonts w:hint="eastAsia" w:ascii="宋体" w:hAnsi="宋体"/>
          <w:color w:val="000000"/>
          <w:sz w:val="24"/>
        </w:rPr>
        <w:t>处理质疑事项期间，招标人可以视具体情况暂停采购活动。</w:t>
      </w:r>
    </w:p>
    <w:p>
      <w:pPr>
        <w:widowControl/>
        <w:numPr>
          <w:ilvl w:val="0"/>
          <w:numId w:val="36"/>
        </w:numPr>
        <w:spacing w:line="400" w:lineRule="exact"/>
        <w:ind w:left="680" w:hanging="680"/>
        <w:jc w:val="left"/>
        <w:rPr>
          <w:rFonts w:ascii="宋体" w:hAnsi="宋体"/>
          <w:color w:val="000000"/>
          <w:sz w:val="24"/>
          <w:highlight w:val="none"/>
        </w:rPr>
      </w:pPr>
      <w:r>
        <w:rPr>
          <w:rFonts w:hint="eastAsia" w:ascii="宋体" w:hAnsi="宋体"/>
          <w:color w:val="000000"/>
          <w:sz w:val="24"/>
          <w:highlight w:val="none"/>
        </w:rPr>
        <w:t>质疑受理联系人：</w:t>
      </w:r>
      <w:r>
        <w:rPr>
          <w:rFonts w:hint="eastAsia" w:ascii="宋体" w:hAnsi="宋体"/>
          <w:color w:val="000000"/>
          <w:sz w:val="24"/>
          <w:highlight w:val="none"/>
          <w:lang w:val="en-US" w:eastAsia="zh-CN"/>
        </w:rPr>
        <w:t>罗</w:t>
      </w:r>
      <w:r>
        <w:rPr>
          <w:rFonts w:hint="eastAsia" w:ascii="宋体" w:hAnsi="宋体"/>
          <w:color w:val="000000"/>
          <w:sz w:val="24"/>
          <w:highlight w:val="none"/>
        </w:rPr>
        <w:t>老师，联系电话：020－84096871。</w:t>
      </w:r>
    </w:p>
    <w:p>
      <w:pPr>
        <w:pStyle w:val="3"/>
        <w:numPr>
          <w:ilvl w:val="0"/>
          <w:numId w:val="9"/>
        </w:numPr>
        <w:spacing w:before="0" w:after="0" w:line="400" w:lineRule="exact"/>
        <w:rPr>
          <w:rFonts w:ascii="宋体" w:hAnsi="宋体"/>
          <w:color w:val="000000"/>
          <w:sz w:val="24"/>
          <w:szCs w:val="24"/>
        </w:rPr>
      </w:pPr>
      <w:bookmarkStart w:id="39" w:name="_Toc7017634"/>
      <w:bookmarkStart w:id="40" w:name="_Toc76133361"/>
      <w:bookmarkStart w:id="41" w:name="_Toc9347031"/>
      <w:r>
        <w:rPr>
          <w:rFonts w:hint="eastAsia" w:ascii="宋体" w:hAnsi="宋体"/>
          <w:color w:val="000000"/>
          <w:sz w:val="24"/>
          <w:szCs w:val="24"/>
        </w:rPr>
        <w:t>投诉</w:t>
      </w:r>
      <w:bookmarkEnd w:id="39"/>
      <w:bookmarkEnd w:id="40"/>
      <w:bookmarkEnd w:id="41"/>
    </w:p>
    <w:p>
      <w:pPr>
        <w:widowControl/>
        <w:numPr>
          <w:ilvl w:val="0"/>
          <w:numId w:val="37"/>
        </w:numPr>
        <w:spacing w:line="400" w:lineRule="exact"/>
        <w:jc w:val="left"/>
        <w:rPr>
          <w:rFonts w:ascii="宋体" w:hAnsi="宋体"/>
          <w:color w:val="000000"/>
          <w:sz w:val="24"/>
        </w:rPr>
      </w:pPr>
      <w:r>
        <w:rPr>
          <w:rFonts w:hint="eastAsia" w:ascii="宋体" w:hAnsi="宋体"/>
          <w:color w:val="000000"/>
          <w:sz w:val="24"/>
        </w:rPr>
        <w:t>投标人认为质疑答复不满意或招标人未在规定时间内作出答复的，应按照《广东财经大学采购管理规定（试行）》相关规定要求在收到答复或答复期满后5个工作日内向广东财经大学监察处提出投诉。</w:t>
      </w:r>
    </w:p>
    <w:p>
      <w:pPr>
        <w:widowControl/>
        <w:numPr>
          <w:ilvl w:val="0"/>
          <w:numId w:val="37"/>
        </w:numPr>
        <w:spacing w:line="400" w:lineRule="exact"/>
        <w:jc w:val="left"/>
        <w:rPr>
          <w:rFonts w:ascii="宋体" w:hAnsi="宋体"/>
          <w:color w:val="000000"/>
          <w:sz w:val="24"/>
        </w:rPr>
      </w:pPr>
      <w:r>
        <w:rPr>
          <w:rFonts w:hint="eastAsia" w:ascii="宋体" w:hAnsi="宋体"/>
          <w:color w:val="000000"/>
          <w:sz w:val="24"/>
        </w:rPr>
        <w:t>投标人投诉时</w:t>
      </w:r>
      <w:r>
        <w:rPr>
          <w:rFonts w:hint="eastAsia"/>
          <w:color w:val="000000"/>
          <w:sz w:val="24"/>
        </w:rPr>
        <w:t>应向招标人递交投诉文件及相关证明材料。逾期送达或没有</w:t>
      </w:r>
      <w:r>
        <w:rPr>
          <w:rFonts w:hint="eastAsia" w:ascii="宋体" w:hAnsi="宋体"/>
          <w:color w:val="000000"/>
          <w:sz w:val="24"/>
        </w:rPr>
        <w:t>按照《广东财经大学采购管理规定（试行）》提供</w:t>
      </w:r>
      <w:r>
        <w:rPr>
          <w:rFonts w:hint="eastAsia"/>
          <w:color w:val="000000"/>
          <w:sz w:val="24"/>
        </w:rPr>
        <w:t>投诉文件及相关证明材料的，招标人不予受理</w:t>
      </w:r>
      <w:r>
        <w:rPr>
          <w:rFonts w:hint="eastAsia" w:ascii="宋体" w:hAnsi="宋体"/>
          <w:color w:val="000000"/>
          <w:sz w:val="24"/>
        </w:rPr>
        <w:t>。</w:t>
      </w:r>
    </w:p>
    <w:p>
      <w:pPr>
        <w:widowControl/>
        <w:numPr>
          <w:ilvl w:val="0"/>
          <w:numId w:val="37"/>
        </w:numPr>
        <w:spacing w:line="400" w:lineRule="exact"/>
        <w:jc w:val="left"/>
        <w:rPr>
          <w:rFonts w:ascii="宋体" w:hAnsi="宋体"/>
          <w:color w:val="000000"/>
          <w:sz w:val="24"/>
        </w:rPr>
      </w:pPr>
      <w:r>
        <w:rPr>
          <w:rFonts w:hint="eastAsia" w:ascii="宋体" w:hAnsi="宋体"/>
          <w:color w:val="000000"/>
          <w:sz w:val="24"/>
        </w:rPr>
        <w:t>处理投诉事项期间，招标人可以视具体情况暂停采购活动。</w:t>
      </w:r>
    </w:p>
    <w:p>
      <w:pPr>
        <w:widowControl/>
        <w:numPr>
          <w:ilvl w:val="0"/>
          <w:numId w:val="37"/>
        </w:numPr>
        <w:spacing w:line="400" w:lineRule="exact"/>
        <w:jc w:val="left"/>
        <w:rPr>
          <w:rFonts w:ascii="宋体" w:hAnsi="宋体"/>
          <w:color w:val="000000"/>
          <w:sz w:val="24"/>
        </w:rPr>
      </w:pPr>
      <w:r>
        <w:rPr>
          <w:rFonts w:hint="eastAsia" w:ascii="宋体" w:hAnsi="宋体"/>
          <w:color w:val="000000"/>
          <w:sz w:val="24"/>
        </w:rPr>
        <w:t>投诉受理部门：广东财经大学监察处，联系电话：020-84096824。</w:t>
      </w:r>
    </w:p>
    <w:p>
      <w:pPr>
        <w:pStyle w:val="3"/>
        <w:numPr>
          <w:ilvl w:val="0"/>
          <w:numId w:val="9"/>
        </w:numPr>
        <w:spacing w:before="0" w:after="0" w:line="400" w:lineRule="exact"/>
        <w:rPr>
          <w:rFonts w:ascii="宋体" w:hAnsi="宋体"/>
          <w:color w:val="000000"/>
          <w:sz w:val="24"/>
          <w:szCs w:val="24"/>
        </w:rPr>
      </w:pPr>
      <w:bookmarkStart w:id="42" w:name="_Toc76133362"/>
      <w:bookmarkStart w:id="43" w:name="_Toc7017635"/>
      <w:bookmarkStart w:id="44" w:name="_Toc9347032"/>
      <w:r>
        <w:rPr>
          <w:rFonts w:hint="eastAsia" w:ascii="宋体" w:hAnsi="宋体"/>
          <w:color w:val="000000"/>
          <w:sz w:val="24"/>
          <w:szCs w:val="24"/>
        </w:rPr>
        <w:t>合同的订立和履行</w:t>
      </w:r>
      <w:bookmarkEnd w:id="42"/>
      <w:bookmarkEnd w:id="43"/>
      <w:bookmarkEnd w:id="44"/>
    </w:p>
    <w:p>
      <w:pPr>
        <w:pStyle w:val="3"/>
        <w:tabs>
          <w:tab w:val="left" w:pos="0"/>
        </w:tabs>
        <w:spacing w:before="0" w:after="0" w:line="400" w:lineRule="exact"/>
        <w:ind w:left="567"/>
        <w:rPr>
          <w:rFonts w:ascii="宋体" w:hAnsi="宋体"/>
          <w:b w:val="0"/>
          <w:color w:val="000000"/>
          <w:sz w:val="24"/>
          <w:szCs w:val="24"/>
        </w:rPr>
      </w:pPr>
      <w:r>
        <w:rPr>
          <w:rFonts w:hint="eastAsia" w:ascii="宋体" w:hAnsi="宋体" w:cs="宋体"/>
          <w:b w:val="0"/>
          <w:sz w:val="24"/>
          <w:szCs w:val="24"/>
        </w:rPr>
        <w:t>中标的供应商需要跟我</w:t>
      </w:r>
      <w:r>
        <w:rPr>
          <w:rFonts w:hint="eastAsia" w:ascii="宋体" w:hAnsi="宋体" w:cs="宋体"/>
          <w:b w:val="0"/>
          <w:sz w:val="24"/>
        </w:rPr>
        <w:t>校</w:t>
      </w:r>
      <w:r>
        <w:rPr>
          <w:rFonts w:hint="eastAsia" w:ascii="宋体" w:hAnsi="宋体" w:cs="宋体"/>
          <w:b w:val="0"/>
          <w:sz w:val="24"/>
          <w:szCs w:val="24"/>
        </w:rPr>
        <w:t>在广东省政府采购智慧云平台进行议价，议价必须不高于此次中标价，并且签订议价合同。</w:t>
      </w:r>
      <w:bookmarkStart w:id="45" w:name="_Toc9347033"/>
      <w:bookmarkStart w:id="46" w:name="_Toc7017636"/>
      <w:bookmarkStart w:id="47" w:name="_Toc76133363"/>
      <w:r>
        <w:rPr>
          <w:rFonts w:hint="eastAsia" w:ascii="宋体" w:hAnsi="宋体"/>
          <w:b w:val="0"/>
          <w:color w:val="000000"/>
          <w:sz w:val="24"/>
          <w:szCs w:val="24"/>
        </w:rPr>
        <w:t>适用法律法规及学校管理办法</w:t>
      </w:r>
      <w:bookmarkEnd w:id="45"/>
      <w:bookmarkEnd w:id="46"/>
      <w:bookmarkEnd w:id="47"/>
    </w:p>
    <w:p>
      <w:pPr>
        <w:numPr>
          <w:ilvl w:val="0"/>
          <w:numId w:val="38"/>
        </w:numPr>
        <w:spacing w:line="400" w:lineRule="exact"/>
        <w:rPr>
          <w:rFonts w:ascii="宋体" w:hAnsi="宋体"/>
          <w:color w:val="000000"/>
          <w:sz w:val="24"/>
        </w:rPr>
      </w:pPr>
      <w:r>
        <w:rPr>
          <w:rFonts w:hint="eastAsia" w:ascii="宋体" w:hAnsi="宋体"/>
          <w:color w:val="000000"/>
          <w:sz w:val="24"/>
        </w:rPr>
        <w:t>本项目招标投标活动适用《广东财经大学采购管理规定（试行）》、《</w:t>
      </w:r>
      <w:r>
        <w:rPr>
          <w:rFonts w:ascii="宋体" w:hAnsi="宋体"/>
          <w:color w:val="000000"/>
          <w:sz w:val="24"/>
        </w:rPr>
        <w:t>广东财经大学招标投标采购管理办法</w:t>
      </w:r>
      <w:r>
        <w:rPr>
          <w:rFonts w:hint="eastAsia" w:ascii="宋体" w:hAnsi="宋体"/>
          <w:color w:val="000000"/>
          <w:sz w:val="24"/>
        </w:rPr>
        <w:t>》等有关规章。</w:t>
      </w:r>
    </w:p>
    <w:p>
      <w:pPr>
        <w:pStyle w:val="3"/>
        <w:numPr>
          <w:ilvl w:val="0"/>
          <w:numId w:val="9"/>
        </w:numPr>
        <w:spacing w:before="0" w:after="0" w:line="400" w:lineRule="exact"/>
        <w:rPr>
          <w:rFonts w:ascii="宋体" w:hAnsi="宋体"/>
          <w:color w:val="000000"/>
          <w:sz w:val="24"/>
          <w:szCs w:val="24"/>
        </w:rPr>
      </w:pPr>
      <w:bookmarkStart w:id="48" w:name="_Toc7017637"/>
      <w:bookmarkStart w:id="49" w:name="_Toc9347034"/>
      <w:bookmarkStart w:id="50" w:name="_Toc76133364"/>
      <w:r>
        <w:rPr>
          <w:rFonts w:hint="eastAsia" w:ascii="宋体" w:hAnsi="宋体"/>
          <w:color w:val="000000"/>
          <w:sz w:val="24"/>
          <w:szCs w:val="24"/>
        </w:rPr>
        <w:t>禁止事项</w:t>
      </w:r>
      <w:bookmarkEnd w:id="48"/>
      <w:bookmarkEnd w:id="49"/>
      <w:bookmarkEnd w:id="50"/>
    </w:p>
    <w:p>
      <w:pPr>
        <w:numPr>
          <w:ilvl w:val="0"/>
          <w:numId w:val="39"/>
        </w:numPr>
        <w:spacing w:line="400" w:lineRule="exact"/>
        <w:rPr>
          <w:rFonts w:ascii="宋体" w:hAnsi="宋体"/>
          <w:color w:val="000000"/>
          <w:sz w:val="24"/>
        </w:rPr>
      </w:pPr>
      <w:r>
        <w:rPr>
          <w:rFonts w:hint="eastAsia" w:ascii="宋体" w:hAnsi="宋体"/>
          <w:color w:val="000000"/>
          <w:sz w:val="24"/>
        </w:rPr>
        <w:t>投标人和招标人不得相互串通损害国家利益、社会公共利益和其他当事人的合法权益；不得以任何手段影响、排斥其他投标人参与竞争。</w:t>
      </w:r>
    </w:p>
    <w:p>
      <w:pPr>
        <w:numPr>
          <w:ilvl w:val="0"/>
          <w:numId w:val="39"/>
        </w:numPr>
        <w:spacing w:line="400" w:lineRule="exact"/>
        <w:rPr>
          <w:rFonts w:ascii="宋体" w:hAnsi="宋体"/>
          <w:color w:val="000000"/>
          <w:sz w:val="24"/>
        </w:rPr>
      </w:pPr>
      <w:r>
        <w:rPr>
          <w:rFonts w:hint="eastAsia" w:ascii="宋体" w:hAnsi="宋体"/>
          <w:color w:val="000000"/>
          <w:sz w:val="24"/>
        </w:rPr>
        <w:t>投标人不得向招标人、评标委员会行贿或采取其他不正当手段谋取中标。</w:t>
      </w:r>
    </w:p>
    <w:p>
      <w:pPr>
        <w:numPr>
          <w:ilvl w:val="0"/>
          <w:numId w:val="39"/>
        </w:numPr>
        <w:spacing w:line="400" w:lineRule="exact"/>
        <w:rPr>
          <w:rFonts w:ascii="宋体" w:hAnsi="宋体"/>
          <w:color w:val="000000"/>
          <w:sz w:val="24"/>
        </w:rPr>
      </w:pPr>
      <w:r>
        <w:rPr>
          <w:rFonts w:hint="eastAsia" w:ascii="宋体" w:hAnsi="宋体"/>
          <w:color w:val="000000"/>
          <w:sz w:val="24"/>
        </w:rPr>
        <w:t>除投标人被要求对投标文件进行澄清外，投标人不得向评标委员会、招标人打听评标过程的任何内容。</w:t>
      </w:r>
    </w:p>
    <w:p>
      <w:pPr>
        <w:numPr>
          <w:ilvl w:val="0"/>
          <w:numId w:val="39"/>
        </w:numPr>
        <w:spacing w:line="400" w:lineRule="exact"/>
        <w:rPr>
          <w:rFonts w:ascii="宋体" w:hAnsi="宋体"/>
          <w:color w:val="000000"/>
          <w:sz w:val="24"/>
        </w:rPr>
      </w:pPr>
      <w:r>
        <w:rPr>
          <w:rFonts w:hint="eastAsia" w:ascii="宋体" w:hAnsi="宋体"/>
          <w:color w:val="000000"/>
          <w:sz w:val="24"/>
        </w:rPr>
        <w:t>国家和省相关法律法规以及《广东财经大学采购管理规定（试行）》、《</w:t>
      </w:r>
      <w:r>
        <w:rPr>
          <w:rFonts w:ascii="宋体" w:hAnsi="宋体"/>
          <w:color w:val="000000"/>
          <w:sz w:val="24"/>
        </w:rPr>
        <w:t>广东财经大学招标投标采购管理办法</w:t>
      </w:r>
      <w:r>
        <w:rPr>
          <w:rFonts w:hint="eastAsia" w:ascii="宋体" w:hAnsi="宋体"/>
          <w:color w:val="000000"/>
          <w:sz w:val="24"/>
        </w:rPr>
        <w:t>》等有关规章规定的其他禁止行为。</w:t>
      </w:r>
    </w:p>
    <w:p>
      <w:pPr>
        <w:numPr>
          <w:ilvl w:val="0"/>
          <w:numId w:val="39"/>
        </w:numPr>
        <w:spacing w:line="400" w:lineRule="exact"/>
        <w:rPr>
          <w:rFonts w:ascii="宋体" w:hAnsi="宋体"/>
          <w:color w:val="000000"/>
          <w:sz w:val="24"/>
        </w:rPr>
      </w:pPr>
      <w:r>
        <w:rPr>
          <w:rFonts w:hint="eastAsia" w:ascii="宋体" w:hAnsi="宋体"/>
          <w:color w:val="000000"/>
          <w:sz w:val="24"/>
        </w:rPr>
        <w:t>投标人出现下列情形之一，中标结果无效，招标人应当将其列入不良信用记录，并视情节轻重，禁止其在一年至三年内参加学校采购活动并予以公告；给学校造成损失的，追究相应法律责任。</w:t>
      </w:r>
    </w:p>
    <w:p>
      <w:pPr>
        <w:numPr>
          <w:ilvl w:val="0"/>
          <w:numId w:val="40"/>
        </w:numPr>
        <w:spacing w:line="400" w:lineRule="exact"/>
        <w:ind w:left="993" w:hanging="993"/>
        <w:rPr>
          <w:rFonts w:ascii="宋体" w:hAnsi="宋体"/>
          <w:color w:val="000000"/>
          <w:sz w:val="24"/>
        </w:rPr>
      </w:pPr>
      <w:r>
        <w:rPr>
          <w:rFonts w:hint="eastAsia" w:ascii="宋体" w:hAnsi="宋体"/>
          <w:color w:val="000000"/>
          <w:sz w:val="24"/>
        </w:rPr>
        <w:t>为项目提供整体设计、规范编制或者项目管理、监理、检测等服务的供应商仍参与本项目投标的。</w:t>
      </w:r>
    </w:p>
    <w:p>
      <w:pPr>
        <w:numPr>
          <w:ilvl w:val="0"/>
          <w:numId w:val="40"/>
        </w:numPr>
        <w:spacing w:line="400" w:lineRule="exact"/>
        <w:ind w:left="993" w:hanging="993"/>
        <w:rPr>
          <w:rFonts w:ascii="宋体" w:hAnsi="宋体"/>
          <w:color w:val="000000"/>
          <w:sz w:val="24"/>
        </w:rPr>
      </w:pPr>
      <w:r>
        <w:rPr>
          <w:rFonts w:hint="eastAsia" w:ascii="宋体" w:hAnsi="宋体"/>
          <w:color w:val="000000"/>
          <w:sz w:val="24"/>
        </w:rPr>
        <w:t>提供虚假材料谋取中标的。</w:t>
      </w:r>
    </w:p>
    <w:p>
      <w:pPr>
        <w:numPr>
          <w:ilvl w:val="0"/>
          <w:numId w:val="40"/>
        </w:numPr>
        <w:spacing w:line="400" w:lineRule="exact"/>
        <w:ind w:left="993" w:hanging="993"/>
        <w:rPr>
          <w:rFonts w:ascii="宋体" w:hAnsi="宋体"/>
          <w:color w:val="000000"/>
          <w:sz w:val="24"/>
        </w:rPr>
      </w:pPr>
      <w:r>
        <w:rPr>
          <w:rFonts w:hint="eastAsia" w:ascii="宋体" w:hAnsi="宋体"/>
          <w:color w:val="000000"/>
          <w:sz w:val="24"/>
        </w:rPr>
        <w:t>采取不正当手段诋毁、排挤其他供应商的。</w:t>
      </w:r>
    </w:p>
    <w:p>
      <w:pPr>
        <w:numPr>
          <w:ilvl w:val="0"/>
          <w:numId w:val="40"/>
        </w:numPr>
        <w:spacing w:line="400" w:lineRule="exact"/>
        <w:ind w:left="993" w:hanging="993"/>
        <w:rPr>
          <w:rFonts w:ascii="宋体" w:hAnsi="宋体"/>
          <w:color w:val="000000"/>
          <w:sz w:val="24"/>
        </w:rPr>
      </w:pPr>
      <w:r>
        <w:rPr>
          <w:rFonts w:hint="eastAsia" w:ascii="宋体" w:hAnsi="宋体"/>
          <w:color w:val="000000"/>
          <w:sz w:val="24"/>
        </w:rPr>
        <w:t>相互串通或与采购人员串通谋取中标的。</w:t>
      </w:r>
    </w:p>
    <w:p>
      <w:pPr>
        <w:numPr>
          <w:ilvl w:val="0"/>
          <w:numId w:val="40"/>
        </w:numPr>
        <w:spacing w:line="400" w:lineRule="exact"/>
        <w:ind w:left="993" w:hanging="993"/>
        <w:rPr>
          <w:rFonts w:ascii="宋体" w:hAnsi="宋体"/>
          <w:color w:val="000000"/>
          <w:sz w:val="24"/>
        </w:rPr>
      </w:pPr>
      <w:r>
        <w:rPr>
          <w:rFonts w:hint="eastAsia" w:ascii="宋体" w:hAnsi="宋体"/>
          <w:color w:val="000000"/>
          <w:sz w:val="24"/>
        </w:rPr>
        <w:t>向招标人有关单位及其有关人员、评审专家行贿或者提供不正当利益而中标的。</w:t>
      </w:r>
    </w:p>
    <w:p>
      <w:pPr>
        <w:numPr>
          <w:ilvl w:val="0"/>
          <w:numId w:val="40"/>
        </w:numPr>
        <w:spacing w:line="400" w:lineRule="exact"/>
        <w:ind w:left="993" w:hanging="993"/>
        <w:rPr>
          <w:rFonts w:ascii="宋体" w:hAnsi="宋体"/>
          <w:color w:val="000000"/>
          <w:sz w:val="24"/>
        </w:rPr>
      </w:pPr>
      <w:r>
        <w:rPr>
          <w:rFonts w:hint="eastAsia" w:ascii="宋体" w:hAnsi="宋体"/>
          <w:color w:val="000000"/>
          <w:sz w:val="24"/>
        </w:rPr>
        <w:t>在招标过程中与招标人进行协商谈判、不按照招标文件和中标人的投文件订立合同，或者另行订立背离合同实质性内容的协议的。</w:t>
      </w:r>
    </w:p>
    <w:p>
      <w:pPr>
        <w:numPr>
          <w:ilvl w:val="0"/>
          <w:numId w:val="40"/>
        </w:numPr>
        <w:spacing w:line="400" w:lineRule="exact"/>
        <w:ind w:left="993" w:hanging="993"/>
        <w:rPr>
          <w:rFonts w:ascii="宋体" w:hAnsi="宋体"/>
          <w:color w:val="000000"/>
          <w:sz w:val="24"/>
        </w:rPr>
      </w:pPr>
      <w:r>
        <w:rPr>
          <w:rFonts w:hint="eastAsia" w:ascii="宋体" w:hAnsi="宋体"/>
          <w:color w:val="000000"/>
          <w:sz w:val="24"/>
        </w:rPr>
        <w:t>中标后无正当理由不与招标人签订合同的。</w:t>
      </w:r>
    </w:p>
    <w:p>
      <w:pPr>
        <w:numPr>
          <w:ilvl w:val="0"/>
          <w:numId w:val="40"/>
        </w:numPr>
        <w:spacing w:line="400" w:lineRule="exact"/>
        <w:ind w:left="993" w:hanging="993"/>
        <w:rPr>
          <w:rFonts w:ascii="宋体" w:hAnsi="宋体"/>
          <w:color w:val="000000"/>
          <w:sz w:val="24"/>
        </w:rPr>
      </w:pPr>
      <w:r>
        <w:rPr>
          <w:rFonts w:hint="eastAsia" w:ascii="宋体" w:hAnsi="宋体"/>
          <w:color w:val="000000"/>
          <w:sz w:val="24"/>
        </w:rPr>
        <w:t>拒绝有关部门监督检查或者提供虚假情况的。</w:t>
      </w:r>
    </w:p>
    <w:p>
      <w:pPr>
        <w:numPr>
          <w:ilvl w:val="0"/>
          <w:numId w:val="40"/>
        </w:numPr>
        <w:spacing w:line="400" w:lineRule="exact"/>
        <w:ind w:left="993" w:hanging="993"/>
        <w:rPr>
          <w:rFonts w:ascii="宋体" w:hAnsi="宋体"/>
          <w:color w:val="000000"/>
          <w:sz w:val="24"/>
        </w:rPr>
      </w:pPr>
      <w:r>
        <w:rPr>
          <w:rFonts w:hint="eastAsia" w:ascii="宋体" w:hAnsi="宋体"/>
          <w:color w:val="000000"/>
          <w:sz w:val="24"/>
        </w:rPr>
        <w:t>存在其他违法违规行为的。</w:t>
      </w:r>
    </w:p>
    <w:p>
      <w:pPr>
        <w:pStyle w:val="3"/>
        <w:numPr>
          <w:ilvl w:val="0"/>
          <w:numId w:val="9"/>
        </w:numPr>
        <w:spacing w:before="0" w:after="0" w:line="400" w:lineRule="exact"/>
        <w:rPr>
          <w:rFonts w:ascii="宋体" w:hAnsi="宋体"/>
          <w:color w:val="000000"/>
          <w:sz w:val="24"/>
          <w:szCs w:val="24"/>
        </w:rPr>
      </w:pPr>
      <w:bookmarkStart w:id="51" w:name="_Toc76133365"/>
      <w:bookmarkStart w:id="52" w:name="_Toc9347035"/>
      <w:bookmarkStart w:id="53" w:name="_Toc7017638"/>
      <w:r>
        <w:rPr>
          <w:rFonts w:hint="eastAsia" w:ascii="宋体" w:hAnsi="宋体"/>
          <w:color w:val="000000"/>
          <w:sz w:val="24"/>
          <w:szCs w:val="24"/>
        </w:rPr>
        <w:t>保密事项</w:t>
      </w:r>
      <w:bookmarkEnd w:id="51"/>
      <w:bookmarkEnd w:id="52"/>
      <w:bookmarkEnd w:id="53"/>
    </w:p>
    <w:p>
      <w:pPr>
        <w:numPr>
          <w:ilvl w:val="0"/>
          <w:numId w:val="41"/>
        </w:numPr>
        <w:spacing w:line="400" w:lineRule="exact"/>
        <w:rPr>
          <w:rFonts w:ascii="宋体" w:hAnsi="宋体"/>
          <w:color w:val="000000"/>
          <w:sz w:val="24"/>
        </w:rPr>
      </w:pPr>
      <w:r>
        <w:rPr>
          <w:rFonts w:hint="eastAsia" w:ascii="宋体" w:hAnsi="宋体"/>
          <w:color w:val="000000"/>
          <w:sz w:val="24"/>
        </w:rPr>
        <w:t>凡参与本项目有关人员均应自觉接受有关主管部门的监督，不得向他人透露可能影响本项目公平竞争的任何情况。</w:t>
      </w:r>
    </w:p>
    <w:p>
      <w:pPr>
        <w:numPr>
          <w:ilvl w:val="0"/>
          <w:numId w:val="41"/>
        </w:numPr>
        <w:spacing w:line="400" w:lineRule="exact"/>
        <w:rPr>
          <w:rFonts w:ascii="宋体" w:hAnsi="宋体"/>
          <w:color w:val="000000"/>
          <w:sz w:val="24"/>
        </w:rPr>
      </w:pPr>
      <w:r>
        <w:rPr>
          <w:rFonts w:hint="eastAsia" w:ascii="宋体" w:hAnsi="宋体"/>
          <w:color w:val="000000"/>
          <w:sz w:val="24"/>
        </w:rPr>
        <w:t>投标人获得招标人提供的招标文件、图纸等资料后，应对其保密。未经招标人书面许可，投标人不得向第三方透露或将其用于本次投标以外。如招标人有要求，投标人须归还招标人认为需保密的文件和资料，并销毁所有需保密的备份文件和资料。</w:t>
      </w:r>
    </w:p>
    <w:p>
      <w:pPr>
        <w:pStyle w:val="3"/>
        <w:numPr>
          <w:ilvl w:val="0"/>
          <w:numId w:val="9"/>
        </w:numPr>
        <w:spacing w:before="0" w:after="0" w:line="400" w:lineRule="exact"/>
        <w:rPr>
          <w:rFonts w:ascii="宋体" w:hAnsi="宋体"/>
          <w:color w:val="000000"/>
          <w:sz w:val="24"/>
          <w:szCs w:val="24"/>
        </w:rPr>
      </w:pPr>
      <w:bookmarkStart w:id="54" w:name="_Toc9347036"/>
      <w:bookmarkStart w:id="55" w:name="_Toc7017639"/>
      <w:bookmarkStart w:id="56" w:name="_Toc76133366"/>
      <w:r>
        <w:rPr>
          <w:rFonts w:hint="eastAsia" w:ascii="宋体" w:hAnsi="宋体"/>
          <w:color w:val="000000"/>
          <w:sz w:val="24"/>
          <w:szCs w:val="24"/>
        </w:rPr>
        <w:t>投标人知悉</w:t>
      </w:r>
      <w:bookmarkEnd w:id="54"/>
      <w:bookmarkEnd w:id="55"/>
      <w:bookmarkEnd w:id="56"/>
    </w:p>
    <w:p>
      <w:pPr>
        <w:numPr>
          <w:ilvl w:val="0"/>
          <w:numId w:val="42"/>
        </w:numPr>
        <w:spacing w:line="400" w:lineRule="exact"/>
        <w:rPr>
          <w:rFonts w:ascii="宋体" w:hAnsi="宋体"/>
          <w:color w:val="000000"/>
          <w:sz w:val="24"/>
        </w:rPr>
      </w:pPr>
      <w:r>
        <w:rPr>
          <w:rFonts w:hint="eastAsia"/>
          <w:color w:val="000000"/>
          <w:sz w:val="24"/>
        </w:rPr>
        <w:t>投标人应认真阅读并充分理解招标文件的全部内容（包括所有的补充、修改内容、重要事项、格式、条款和技术规范、参数及要求等），并愿意承担由此带来的风险。</w:t>
      </w:r>
    </w:p>
    <w:p>
      <w:pPr>
        <w:numPr>
          <w:ilvl w:val="0"/>
          <w:numId w:val="42"/>
        </w:numPr>
        <w:spacing w:line="400" w:lineRule="exact"/>
        <w:rPr>
          <w:rFonts w:ascii="宋体" w:hAnsi="宋体"/>
          <w:color w:val="000000"/>
          <w:sz w:val="24"/>
        </w:rPr>
      </w:pPr>
      <w:r>
        <w:rPr>
          <w:rFonts w:hint="eastAsia" w:ascii="宋体" w:hAnsi="宋体"/>
          <w:color w:val="000000"/>
          <w:sz w:val="24"/>
        </w:rPr>
        <w:t>投标人应保证提交给招标人的所有资料和数据是真实、有效的，并承担相应的法律责任。</w:t>
      </w:r>
    </w:p>
    <w:p>
      <w:pPr>
        <w:spacing w:line="360" w:lineRule="auto"/>
        <w:rPr>
          <w:color w:val="000000"/>
          <w:sz w:val="24"/>
        </w:rPr>
      </w:pPr>
      <w:r>
        <w:rPr>
          <w:rFonts w:ascii="宋体" w:hAnsi="宋体"/>
          <w:color w:val="000000"/>
          <w:sz w:val="24"/>
        </w:rPr>
        <w:br w:type="page"/>
      </w:r>
    </w:p>
    <w:p>
      <w:pPr>
        <w:pStyle w:val="2"/>
        <w:spacing w:before="0" w:after="0" w:line="240" w:lineRule="auto"/>
        <w:jc w:val="center"/>
        <w:rPr>
          <w:rFonts w:ascii="宋体" w:hAnsi="宋体"/>
          <w:bCs w:val="0"/>
          <w:color w:val="000000"/>
        </w:rPr>
      </w:pPr>
      <w:bookmarkStart w:id="57" w:name="_Toc76133367"/>
      <w:bookmarkStart w:id="58" w:name="_Toc9347037"/>
      <w:bookmarkStart w:id="59" w:name="_Toc7017640"/>
      <w:r>
        <w:rPr>
          <w:rFonts w:hint="eastAsia" w:ascii="宋体" w:hAnsi="宋体"/>
          <w:color w:val="000000"/>
        </w:rPr>
        <w:t xml:space="preserve">第四部分  </w:t>
      </w:r>
      <w:r>
        <w:rPr>
          <w:rFonts w:hint="eastAsia" w:ascii="宋体" w:hAnsi="宋体"/>
          <w:bCs w:val="0"/>
          <w:color w:val="000000"/>
        </w:rPr>
        <w:t>评标办法、步骤及标准</w:t>
      </w:r>
      <w:bookmarkEnd w:id="57"/>
      <w:bookmarkEnd w:id="58"/>
      <w:bookmarkEnd w:id="59"/>
    </w:p>
    <w:p>
      <w:pPr>
        <w:rPr>
          <w:color w:val="000000"/>
        </w:rPr>
      </w:pPr>
    </w:p>
    <w:p>
      <w:pPr>
        <w:rPr>
          <w:color w:val="000000"/>
        </w:rPr>
      </w:pPr>
    </w:p>
    <w:p>
      <w:pPr>
        <w:pStyle w:val="3"/>
        <w:numPr>
          <w:ilvl w:val="0"/>
          <w:numId w:val="43"/>
        </w:numPr>
        <w:spacing w:before="0" w:after="0" w:line="0" w:lineRule="atLeast"/>
        <w:rPr>
          <w:rFonts w:ascii="宋体" w:hAnsi="宋体"/>
          <w:color w:val="000000"/>
          <w:szCs w:val="28"/>
        </w:rPr>
      </w:pPr>
      <w:bookmarkStart w:id="60" w:name="_Toc9347038"/>
      <w:bookmarkStart w:id="61" w:name="_Toc7017641"/>
      <w:bookmarkStart w:id="62" w:name="_Toc76133368"/>
      <w:r>
        <w:rPr>
          <w:rFonts w:hint="eastAsia" w:ascii="宋体" w:hAnsi="宋体"/>
          <w:color w:val="000000"/>
          <w:szCs w:val="28"/>
        </w:rPr>
        <w:t>评标方法</w:t>
      </w:r>
      <w:bookmarkEnd w:id="60"/>
      <w:bookmarkEnd w:id="61"/>
      <w:bookmarkEnd w:id="62"/>
    </w:p>
    <w:p>
      <w:pPr>
        <w:pStyle w:val="6"/>
        <w:numPr>
          <w:ilvl w:val="0"/>
          <w:numId w:val="44"/>
        </w:numPr>
        <w:spacing w:line="400" w:lineRule="exact"/>
        <w:rPr>
          <w:rFonts w:ascii="宋体" w:hAnsi="宋体"/>
          <w:b/>
          <w:color w:val="000000"/>
          <w:sz w:val="24"/>
          <w:szCs w:val="24"/>
        </w:rPr>
      </w:pPr>
      <w:r>
        <w:rPr>
          <w:rFonts w:hint="eastAsia" w:ascii="宋体" w:hAnsi="宋体"/>
          <w:color w:val="000000"/>
          <w:sz w:val="24"/>
          <w:szCs w:val="24"/>
        </w:rPr>
        <w:t>本次评标采用</w:t>
      </w:r>
      <w:r>
        <w:rPr>
          <w:rFonts w:hint="eastAsia" w:ascii="宋体" w:hAnsi="宋体"/>
          <w:b/>
          <w:color w:val="000000"/>
          <w:sz w:val="24"/>
          <w:szCs w:val="24"/>
          <w:u w:val="single"/>
        </w:rPr>
        <w:t>综合评分法</w:t>
      </w:r>
      <w:r>
        <w:rPr>
          <w:rFonts w:hint="eastAsia" w:ascii="宋体" w:hAnsi="宋体"/>
          <w:color w:val="000000"/>
          <w:sz w:val="24"/>
          <w:szCs w:val="24"/>
        </w:rPr>
        <w:t>，即在最大限度地满足招标文件实质性要求前提下，按照招标文件中规定的各项因素进行综合评审后，将有效的投标人按评标总得分从高到低排序</w:t>
      </w:r>
      <w:r>
        <w:rPr>
          <w:rFonts w:hint="eastAsia" w:ascii="宋体" w:hAnsi="宋体" w:cs="仿宋"/>
          <w:sz w:val="24"/>
        </w:rPr>
        <w:t>，排名前二的有效投标人为中标候选人。</w:t>
      </w:r>
    </w:p>
    <w:p>
      <w:pPr>
        <w:pStyle w:val="3"/>
        <w:numPr>
          <w:ilvl w:val="0"/>
          <w:numId w:val="43"/>
        </w:numPr>
        <w:spacing w:before="0" w:after="0" w:line="0" w:lineRule="atLeast"/>
        <w:rPr>
          <w:rFonts w:ascii="宋体" w:hAnsi="宋体"/>
          <w:color w:val="000000"/>
          <w:szCs w:val="28"/>
        </w:rPr>
      </w:pPr>
      <w:bookmarkStart w:id="63" w:name="_Toc7017642"/>
      <w:bookmarkStart w:id="64" w:name="_Toc9347039"/>
      <w:bookmarkStart w:id="65" w:name="_Toc76133369"/>
      <w:r>
        <w:rPr>
          <w:rFonts w:hint="eastAsia" w:ascii="宋体" w:hAnsi="宋体"/>
          <w:color w:val="000000"/>
          <w:szCs w:val="28"/>
        </w:rPr>
        <w:t>评标步骤</w:t>
      </w:r>
      <w:bookmarkEnd w:id="63"/>
      <w:bookmarkEnd w:id="64"/>
      <w:bookmarkEnd w:id="65"/>
    </w:p>
    <w:p>
      <w:pPr>
        <w:pStyle w:val="6"/>
        <w:spacing w:line="400" w:lineRule="exact"/>
        <w:ind w:firstLine="480" w:firstLineChars="200"/>
        <w:rPr>
          <w:rFonts w:ascii="宋体" w:hAnsi="宋体"/>
          <w:b/>
          <w:color w:val="000000"/>
          <w:sz w:val="24"/>
          <w:szCs w:val="24"/>
        </w:rPr>
      </w:pPr>
      <w:r>
        <w:rPr>
          <w:rFonts w:hint="eastAsia" w:ascii="宋体" w:hAnsi="宋体"/>
          <w:color w:val="000000"/>
          <w:sz w:val="24"/>
          <w:szCs w:val="24"/>
        </w:rPr>
        <w:t>评标分为三个阶段进行。</w:t>
      </w:r>
    </w:p>
    <w:p>
      <w:pPr>
        <w:pStyle w:val="6"/>
        <w:numPr>
          <w:ilvl w:val="0"/>
          <w:numId w:val="45"/>
        </w:numPr>
        <w:spacing w:line="400" w:lineRule="exact"/>
        <w:rPr>
          <w:rFonts w:ascii="宋体" w:hAnsi="宋体"/>
          <w:b/>
          <w:color w:val="000000"/>
          <w:sz w:val="24"/>
          <w:szCs w:val="24"/>
        </w:rPr>
      </w:pPr>
      <w:r>
        <w:rPr>
          <w:rFonts w:hint="eastAsia" w:ascii="宋体" w:hAnsi="宋体"/>
          <w:b/>
          <w:color w:val="000000"/>
          <w:sz w:val="24"/>
          <w:szCs w:val="24"/>
        </w:rPr>
        <w:t>第一阶段为初审。即：资格性和符合性审查。</w:t>
      </w:r>
    </w:p>
    <w:p>
      <w:pPr>
        <w:pStyle w:val="6"/>
        <w:numPr>
          <w:ilvl w:val="0"/>
          <w:numId w:val="46"/>
        </w:numPr>
        <w:spacing w:line="400" w:lineRule="exact"/>
        <w:rPr>
          <w:rFonts w:ascii="宋体" w:hAnsi="宋体"/>
          <w:b/>
          <w:color w:val="000000"/>
          <w:sz w:val="24"/>
          <w:szCs w:val="24"/>
        </w:rPr>
      </w:pPr>
      <w:r>
        <w:rPr>
          <w:rFonts w:hint="eastAsia"/>
          <w:color w:val="000000"/>
          <w:sz w:val="24"/>
          <w:szCs w:val="24"/>
        </w:rPr>
        <w:t>评标委员会根据</w:t>
      </w:r>
      <w:r>
        <w:rPr>
          <w:rFonts w:hint="eastAsia"/>
          <w:b/>
          <w:color w:val="000000"/>
          <w:sz w:val="24"/>
          <w:szCs w:val="24"/>
        </w:rPr>
        <w:t>《资格性和符合性审查表》（附表一）</w:t>
      </w:r>
      <w:r>
        <w:rPr>
          <w:rFonts w:hint="eastAsia"/>
          <w:color w:val="000000"/>
          <w:sz w:val="24"/>
          <w:szCs w:val="24"/>
        </w:rPr>
        <w:t>内容逐条对投标文件的资格性和符合性进行评标，审查投标人资格是否符合要求，每份投标文件是否实质上响应了招标文件的要求，主要审查投标文件是否完整、有关资格证明文件是否齐全有效、文件签署是否合格、投标有效期是否满足要求等。</w:t>
      </w:r>
    </w:p>
    <w:p>
      <w:pPr>
        <w:pStyle w:val="6"/>
        <w:numPr>
          <w:ilvl w:val="0"/>
          <w:numId w:val="46"/>
        </w:numPr>
        <w:spacing w:line="400" w:lineRule="exact"/>
        <w:rPr>
          <w:color w:val="000000"/>
          <w:sz w:val="24"/>
          <w:szCs w:val="24"/>
        </w:rPr>
      </w:pPr>
      <w:r>
        <w:rPr>
          <w:rFonts w:hint="eastAsia"/>
          <w:color w:val="000000"/>
          <w:sz w:val="24"/>
          <w:szCs w:val="24"/>
        </w:rPr>
        <w:t>只有全部满足《资格性和符合性审查表》所列各项要求的，方为有效投标，才有资格进入第二阶段的评标，否则，视为无效投标，无资格进入第二阶段评审。认定意见不一致的，评标委员会按少数服从多数原则进行表决。</w:t>
      </w:r>
    </w:p>
    <w:p>
      <w:pPr>
        <w:pStyle w:val="6"/>
        <w:numPr>
          <w:ilvl w:val="0"/>
          <w:numId w:val="46"/>
        </w:numPr>
        <w:spacing w:line="400" w:lineRule="exact"/>
        <w:rPr>
          <w:color w:val="000000"/>
          <w:sz w:val="24"/>
          <w:szCs w:val="24"/>
        </w:rPr>
      </w:pPr>
      <w:r>
        <w:rPr>
          <w:rFonts w:hint="eastAsia"/>
          <w:sz w:val="24"/>
          <w:szCs w:val="24"/>
        </w:rPr>
        <w:t>对各投标人进行资格审查和符合性审查过程中，对初步被认定为无效投标人应实行及时告知，由评标委员会组长或用户代表将集体意见现场及时告知投标当事人，以让其核证、澄清事实。</w:t>
      </w:r>
    </w:p>
    <w:p>
      <w:pPr>
        <w:pStyle w:val="6"/>
        <w:numPr>
          <w:ilvl w:val="0"/>
          <w:numId w:val="46"/>
        </w:numPr>
        <w:spacing w:line="400" w:lineRule="exact"/>
        <w:rPr>
          <w:b/>
          <w:color w:val="000000"/>
          <w:sz w:val="24"/>
          <w:szCs w:val="24"/>
        </w:rPr>
      </w:pPr>
      <w:r>
        <w:rPr>
          <w:rFonts w:hint="eastAsia" w:ascii="宋体" w:hAnsi="宋体"/>
          <w:b/>
          <w:color w:val="000000"/>
          <w:sz w:val="24"/>
        </w:rPr>
        <w:t>没有实质性响应招标文件要求的投标文件被视为无效投标。</w:t>
      </w:r>
      <w:r>
        <w:rPr>
          <w:rFonts w:hint="eastAsia"/>
          <w:b/>
          <w:color w:val="000000"/>
          <w:sz w:val="24"/>
        </w:rPr>
        <w:t>投标文件存在下列情形之一的，评标委员会应当否决其投标，</w:t>
      </w:r>
      <w:r>
        <w:rPr>
          <w:rFonts w:hint="eastAsia" w:ascii="宋体" w:hAnsi="宋体"/>
          <w:b/>
          <w:color w:val="000000"/>
          <w:sz w:val="24"/>
        </w:rPr>
        <w:t>作无效投标处理,</w:t>
      </w:r>
      <w:r>
        <w:rPr>
          <w:rFonts w:hint="eastAsia"/>
          <w:b/>
          <w:color w:val="000000"/>
          <w:sz w:val="24"/>
        </w:rPr>
        <w:t>不得进入后续评审</w:t>
      </w:r>
      <w:r>
        <w:rPr>
          <w:rFonts w:hint="eastAsia" w:ascii="宋体" w:hAnsi="宋体"/>
          <w:b/>
          <w:color w:val="000000"/>
          <w:sz w:val="24"/>
        </w:rPr>
        <w:t>。</w:t>
      </w:r>
    </w:p>
    <w:p>
      <w:pPr>
        <w:numPr>
          <w:ilvl w:val="0"/>
          <w:numId w:val="47"/>
        </w:numPr>
        <w:spacing w:line="400" w:lineRule="exact"/>
        <w:rPr>
          <w:rFonts w:ascii="宋体" w:hAnsi="宋体"/>
          <w:bCs/>
          <w:color w:val="000000"/>
          <w:sz w:val="24"/>
        </w:rPr>
      </w:pPr>
      <w:r>
        <w:rPr>
          <w:rFonts w:hint="eastAsia"/>
          <w:color w:val="000000"/>
          <w:sz w:val="24"/>
        </w:rPr>
        <w:t>未按招标文件要求签署，或未按规定格式填写，或实质性内容不全或关键字迹模糊不清的。</w:t>
      </w:r>
    </w:p>
    <w:p>
      <w:pPr>
        <w:numPr>
          <w:ilvl w:val="0"/>
          <w:numId w:val="47"/>
        </w:numPr>
        <w:spacing w:line="400" w:lineRule="exact"/>
        <w:rPr>
          <w:rFonts w:ascii="宋体" w:hAnsi="宋体"/>
          <w:bCs/>
          <w:color w:val="000000"/>
          <w:sz w:val="24"/>
        </w:rPr>
      </w:pPr>
      <w:r>
        <w:rPr>
          <w:rFonts w:hint="eastAsia"/>
          <w:color w:val="000000"/>
          <w:sz w:val="24"/>
        </w:rPr>
        <w:t>投标人未按招标文件要求缴纳投标保证金的。</w:t>
      </w:r>
    </w:p>
    <w:p>
      <w:pPr>
        <w:numPr>
          <w:ilvl w:val="0"/>
          <w:numId w:val="47"/>
        </w:numPr>
        <w:spacing w:line="400" w:lineRule="exact"/>
        <w:rPr>
          <w:color w:val="000000"/>
          <w:sz w:val="24"/>
        </w:rPr>
      </w:pPr>
      <w:r>
        <w:rPr>
          <w:rFonts w:hint="eastAsia" w:ascii="宋体" w:hAnsi="宋体"/>
          <w:bCs/>
          <w:color w:val="000000"/>
          <w:sz w:val="24"/>
        </w:rPr>
        <w:t>投标有效期不足的。</w:t>
      </w:r>
    </w:p>
    <w:p>
      <w:pPr>
        <w:numPr>
          <w:ilvl w:val="0"/>
          <w:numId w:val="47"/>
        </w:numPr>
        <w:spacing w:line="400" w:lineRule="exact"/>
        <w:rPr>
          <w:rFonts w:ascii="宋体" w:hAnsi="宋体"/>
          <w:bCs/>
          <w:color w:val="000000"/>
          <w:sz w:val="24"/>
        </w:rPr>
      </w:pPr>
      <w:r>
        <w:rPr>
          <w:rFonts w:hint="eastAsia" w:ascii="宋体" w:hAnsi="宋体"/>
          <w:color w:val="000000"/>
          <w:sz w:val="24"/>
        </w:rPr>
        <w:t>投标人报价高于</w:t>
      </w:r>
      <w:r>
        <w:rPr>
          <w:rFonts w:hint="eastAsia" w:ascii="宋体" w:hAnsi="宋体"/>
          <w:bCs/>
          <w:color w:val="000000"/>
          <w:sz w:val="24"/>
        </w:rPr>
        <w:t>招标控制价</w:t>
      </w:r>
      <w:r>
        <w:rPr>
          <w:rFonts w:hint="eastAsia" w:ascii="宋体" w:hAnsi="宋体"/>
          <w:color w:val="000000"/>
          <w:sz w:val="24"/>
        </w:rPr>
        <w:t>或招标文件规定的其他价格要求的。</w:t>
      </w:r>
    </w:p>
    <w:p>
      <w:pPr>
        <w:numPr>
          <w:ilvl w:val="0"/>
          <w:numId w:val="47"/>
        </w:numPr>
        <w:spacing w:line="400" w:lineRule="exact"/>
        <w:rPr>
          <w:rFonts w:ascii="宋体" w:hAnsi="宋体"/>
          <w:bCs/>
          <w:color w:val="000000"/>
          <w:sz w:val="24"/>
        </w:rPr>
      </w:pPr>
      <w:r>
        <w:rPr>
          <w:rFonts w:hint="eastAsia"/>
          <w:color w:val="000000"/>
          <w:sz w:val="24"/>
        </w:rPr>
        <w:t>投标人资格条件不符合国家有关规定和招标要求，或拒不按照评标委员会要求对投标文件</w:t>
      </w:r>
      <w:r>
        <w:rPr>
          <w:rFonts w:hint="eastAsia" w:ascii="宋体" w:hAnsi="宋体"/>
          <w:color w:val="000000"/>
          <w:sz w:val="24"/>
        </w:rPr>
        <w:t>进行澄清、说明或者补正的。</w:t>
      </w:r>
    </w:p>
    <w:p>
      <w:pPr>
        <w:numPr>
          <w:ilvl w:val="0"/>
          <w:numId w:val="47"/>
        </w:numPr>
        <w:spacing w:line="400" w:lineRule="exact"/>
        <w:rPr>
          <w:rFonts w:ascii="宋体" w:hAnsi="宋体"/>
          <w:color w:val="000000"/>
          <w:sz w:val="24"/>
        </w:rPr>
      </w:pPr>
      <w:r>
        <w:rPr>
          <w:rFonts w:hint="eastAsia" w:ascii="宋体" w:hAnsi="宋体"/>
          <w:color w:val="000000"/>
          <w:sz w:val="24"/>
        </w:rPr>
        <w:t>投标人未能实质响应招标文件所有实质性要求和条件（</w:t>
      </w:r>
      <w:r>
        <w:rPr>
          <w:rFonts w:hint="eastAsia" w:ascii="宋体" w:hAnsi="宋体"/>
          <w:bCs/>
          <w:color w:val="000000"/>
          <w:sz w:val="24"/>
        </w:rPr>
        <w:t>★条款）</w:t>
      </w:r>
      <w:r>
        <w:rPr>
          <w:rFonts w:hint="eastAsia" w:ascii="宋体" w:hAnsi="宋体"/>
          <w:color w:val="000000"/>
          <w:sz w:val="24"/>
        </w:rPr>
        <w:t>的。</w:t>
      </w:r>
    </w:p>
    <w:p>
      <w:pPr>
        <w:numPr>
          <w:ilvl w:val="0"/>
          <w:numId w:val="47"/>
        </w:numPr>
        <w:spacing w:line="400" w:lineRule="exact"/>
        <w:rPr>
          <w:rFonts w:ascii="宋体" w:hAnsi="宋体"/>
          <w:color w:val="000000"/>
          <w:sz w:val="24"/>
        </w:rPr>
      </w:pPr>
      <w:r>
        <w:rPr>
          <w:rFonts w:hint="eastAsia" w:ascii="宋体" w:hAnsi="宋体"/>
          <w:color w:val="000000"/>
          <w:sz w:val="24"/>
        </w:rPr>
        <w:t>投标人的报价可能低于其成本，或者明显低于其他投标人报价，或者在设有标底时明显低于标底的，该投标人又不能合理说明或者不能提供相关证明材料的。</w:t>
      </w:r>
    </w:p>
    <w:p>
      <w:pPr>
        <w:numPr>
          <w:ilvl w:val="0"/>
          <w:numId w:val="47"/>
        </w:numPr>
        <w:spacing w:line="400" w:lineRule="exact"/>
        <w:rPr>
          <w:rFonts w:ascii="宋体" w:hAnsi="宋体"/>
          <w:color w:val="000000"/>
          <w:sz w:val="24"/>
        </w:rPr>
      </w:pPr>
      <w:r>
        <w:rPr>
          <w:rFonts w:hint="eastAsia" w:ascii="宋体" w:hAnsi="宋体"/>
          <w:color w:val="000000"/>
          <w:sz w:val="24"/>
        </w:rPr>
        <w:t>投标文件附有招标人不能接受的条件的。</w:t>
      </w:r>
    </w:p>
    <w:p>
      <w:pPr>
        <w:numPr>
          <w:ilvl w:val="0"/>
          <w:numId w:val="47"/>
        </w:numPr>
        <w:spacing w:line="400" w:lineRule="exact"/>
        <w:rPr>
          <w:rFonts w:ascii="宋体" w:hAnsi="宋体"/>
          <w:color w:val="000000"/>
          <w:sz w:val="24"/>
        </w:rPr>
      </w:pPr>
      <w:r>
        <w:rPr>
          <w:rFonts w:hint="eastAsia" w:ascii="宋体" w:hAnsi="宋体"/>
          <w:color w:val="000000"/>
          <w:sz w:val="24"/>
        </w:rPr>
        <w:t>投标人以他人的名义投标、串通投标、或者以弄虚作假方式投标的。</w:t>
      </w:r>
    </w:p>
    <w:p>
      <w:pPr>
        <w:numPr>
          <w:ilvl w:val="0"/>
          <w:numId w:val="47"/>
        </w:numPr>
        <w:spacing w:line="400" w:lineRule="exact"/>
        <w:rPr>
          <w:rFonts w:ascii="宋体" w:hAnsi="宋体"/>
          <w:color w:val="000000"/>
          <w:sz w:val="24"/>
        </w:rPr>
      </w:pPr>
      <w:r>
        <w:rPr>
          <w:rFonts w:hint="eastAsia" w:ascii="宋体" w:hAnsi="宋体"/>
          <w:color w:val="000000"/>
          <w:sz w:val="24"/>
        </w:rPr>
        <w:t>符合《广东财经大学采购管理规定（试行）》、《</w:t>
      </w:r>
      <w:r>
        <w:rPr>
          <w:rFonts w:ascii="宋体" w:hAnsi="宋体"/>
          <w:color w:val="000000"/>
          <w:sz w:val="24"/>
        </w:rPr>
        <w:t>广东财经大学招标投标采购管理办法</w:t>
      </w:r>
      <w:r>
        <w:rPr>
          <w:rFonts w:hint="eastAsia" w:ascii="宋体" w:hAnsi="宋体"/>
          <w:color w:val="000000"/>
          <w:sz w:val="24"/>
        </w:rPr>
        <w:t>》及本项目招标文件规定的其他无效投标情形的。</w:t>
      </w:r>
    </w:p>
    <w:p>
      <w:pPr>
        <w:pStyle w:val="6"/>
        <w:numPr>
          <w:ilvl w:val="0"/>
          <w:numId w:val="46"/>
        </w:numPr>
        <w:spacing w:line="400" w:lineRule="exact"/>
        <w:rPr>
          <w:rFonts w:ascii="宋体" w:hAnsi="宋体"/>
          <w:color w:val="000000"/>
          <w:sz w:val="24"/>
          <w:szCs w:val="24"/>
        </w:rPr>
      </w:pPr>
      <w:r>
        <w:rPr>
          <w:rFonts w:hint="eastAsia" w:ascii="宋体" w:hAnsi="宋体"/>
          <w:color w:val="000000"/>
          <w:sz w:val="24"/>
          <w:szCs w:val="24"/>
        </w:rPr>
        <w:t>投标人使用通过受让或者租借等方式获取的资格、资质证书进行投标的，评标委员会应认定其属于以他人名义投标。</w:t>
      </w:r>
    </w:p>
    <w:p>
      <w:pPr>
        <w:pStyle w:val="6"/>
        <w:numPr>
          <w:ilvl w:val="0"/>
          <w:numId w:val="46"/>
        </w:numPr>
        <w:spacing w:line="400" w:lineRule="exact"/>
        <w:rPr>
          <w:rFonts w:ascii="宋体" w:hAnsi="宋体"/>
          <w:color w:val="000000"/>
          <w:sz w:val="24"/>
          <w:szCs w:val="24"/>
        </w:rPr>
      </w:pPr>
      <w:r>
        <w:rPr>
          <w:rFonts w:hint="eastAsia" w:ascii="宋体" w:hAnsi="宋体"/>
          <w:color w:val="000000"/>
          <w:sz w:val="24"/>
          <w:szCs w:val="24"/>
        </w:rPr>
        <w:t>投标人有下列情形之一的，评标委员会应认定其属于弄虚作假的投标。</w:t>
      </w:r>
    </w:p>
    <w:p>
      <w:pPr>
        <w:pStyle w:val="6"/>
        <w:numPr>
          <w:ilvl w:val="0"/>
          <w:numId w:val="48"/>
        </w:numPr>
        <w:spacing w:line="400" w:lineRule="exact"/>
        <w:rPr>
          <w:rFonts w:ascii="宋体" w:hAnsi="宋体"/>
          <w:color w:val="000000"/>
          <w:sz w:val="24"/>
          <w:szCs w:val="24"/>
        </w:rPr>
      </w:pPr>
      <w:r>
        <w:rPr>
          <w:rFonts w:hint="eastAsia" w:ascii="宋体" w:hAnsi="宋体"/>
          <w:color w:val="000000"/>
          <w:sz w:val="24"/>
          <w:szCs w:val="24"/>
        </w:rPr>
        <w:t>使用伪造、变造的资格、资质证书等证件。</w:t>
      </w:r>
    </w:p>
    <w:p>
      <w:pPr>
        <w:pStyle w:val="6"/>
        <w:numPr>
          <w:ilvl w:val="0"/>
          <w:numId w:val="48"/>
        </w:numPr>
        <w:spacing w:line="400" w:lineRule="exact"/>
        <w:rPr>
          <w:rFonts w:ascii="宋体" w:hAnsi="宋体"/>
          <w:color w:val="000000"/>
          <w:sz w:val="24"/>
          <w:szCs w:val="24"/>
        </w:rPr>
      </w:pPr>
      <w:r>
        <w:rPr>
          <w:rFonts w:hint="eastAsia" w:ascii="宋体" w:hAnsi="宋体"/>
          <w:color w:val="000000"/>
          <w:sz w:val="24"/>
          <w:szCs w:val="24"/>
        </w:rPr>
        <w:t>提供虚假的财务状况或者业绩。</w:t>
      </w:r>
    </w:p>
    <w:p>
      <w:pPr>
        <w:pStyle w:val="6"/>
        <w:numPr>
          <w:ilvl w:val="0"/>
          <w:numId w:val="48"/>
        </w:numPr>
        <w:spacing w:line="400" w:lineRule="exact"/>
        <w:rPr>
          <w:rFonts w:ascii="宋体" w:hAnsi="宋体"/>
          <w:color w:val="000000"/>
          <w:sz w:val="24"/>
          <w:szCs w:val="24"/>
        </w:rPr>
      </w:pPr>
      <w:r>
        <w:rPr>
          <w:rFonts w:hint="eastAsia" w:ascii="宋体" w:hAnsi="宋体"/>
          <w:color w:val="000000"/>
          <w:sz w:val="24"/>
          <w:szCs w:val="24"/>
        </w:rPr>
        <w:t>提供虚假的项目负责人或者主要技术人员简历、劳动关系证明。</w:t>
      </w:r>
    </w:p>
    <w:p>
      <w:pPr>
        <w:pStyle w:val="6"/>
        <w:numPr>
          <w:ilvl w:val="0"/>
          <w:numId w:val="48"/>
        </w:numPr>
        <w:spacing w:line="400" w:lineRule="exact"/>
        <w:rPr>
          <w:rFonts w:ascii="宋体" w:hAnsi="宋体"/>
          <w:color w:val="000000"/>
          <w:sz w:val="24"/>
          <w:szCs w:val="24"/>
        </w:rPr>
      </w:pPr>
      <w:r>
        <w:rPr>
          <w:rFonts w:hint="eastAsia" w:ascii="宋体" w:hAnsi="宋体"/>
          <w:color w:val="000000"/>
          <w:sz w:val="24"/>
          <w:szCs w:val="24"/>
        </w:rPr>
        <w:t>提供虚假的信用状况。</w:t>
      </w:r>
    </w:p>
    <w:p>
      <w:pPr>
        <w:pStyle w:val="6"/>
        <w:numPr>
          <w:ilvl w:val="0"/>
          <w:numId w:val="48"/>
        </w:numPr>
        <w:spacing w:line="400" w:lineRule="exact"/>
        <w:rPr>
          <w:rFonts w:ascii="宋体" w:hAnsi="宋体"/>
          <w:color w:val="000000"/>
          <w:sz w:val="24"/>
          <w:szCs w:val="24"/>
        </w:rPr>
      </w:pPr>
      <w:r>
        <w:rPr>
          <w:rFonts w:hint="eastAsia" w:ascii="宋体" w:hAnsi="宋体"/>
          <w:color w:val="000000"/>
          <w:sz w:val="24"/>
          <w:szCs w:val="24"/>
        </w:rPr>
        <w:t>其他弄虚作假行为。</w:t>
      </w:r>
    </w:p>
    <w:p>
      <w:pPr>
        <w:pStyle w:val="6"/>
        <w:numPr>
          <w:ilvl w:val="0"/>
          <w:numId w:val="46"/>
        </w:numPr>
        <w:spacing w:line="400" w:lineRule="exact"/>
        <w:rPr>
          <w:rFonts w:ascii="宋体" w:hAnsi="宋体"/>
          <w:color w:val="000000"/>
          <w:sz w:val="24"/>
          <w:szCs w:val="24"/>
        </w:rPr>
      </w:pPr>
      <w:r>
        <w:rPr>
          <w:rFonts w:hint="eastAsia" w:ascii="宋体" w:hAnsi="宋体"/>
          <w:color w:val="000000"/>
          <w:sz w:val="24"/>
          <w:szCs w:val="24"/>
        </w:rPr>
        <w:t>投标人有下列情形之一的，评标委员会应认定其属于串通投标。</w:t>
      </w:r>
    </w:p>
    <w:p>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投标人之间约定中标人。</w:t>
      </w:r>
    </w:p>
    <w:p>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投标人之间约定部分投标人放弃投标或者中标。</w:t>
      </w:r>
    </w:p>
    <w:p>
      <w:pPr>
        <w:pStyle w:val="6"/>
        <w:numPr>
          <w:ilvl w:val="0"/>
          <w:numId w:val="49"/>
        </w:numPr>
        <w:spacing w:line="400" w:lineRule="exact"/>
        <w:jc w:val="left"/>
        <w:rPr>
          <w:rFonts w:ascii="宋体" w:hAnsi="宋体"/>
          <w:color w:val="000000"/>
          <w:sz w:val="24"/>
          <w:szCs w:val="24"/>
        </w:rPr>
      </w:pPr>
      <w:r>
        <w:rPr>
          <w:rFonts w:hint="eastAsia" w:ascii="宋体" w:hAnsi="宋体"/>
          <w:color w:val="000000"/>
          <w:sz w:val="24"/>
          <w:szCs w:val="24"/>
        </w:rPr>
        <w:t>属于同一集团、协会、商会等组织成员的投标人按照该组织要求协同投标。</w:t>
      </w:r>
    </w:p>
    <w:p>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投标人之间为谋取中标或者排斥特定投标人而采取的其他联合行动。</w:t>
      </w:r>
    </w:p>
    <w:p>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不同投标人的投标文件由同一单位或者个人编制。</w:t>
      </w:r>
    </w:p>
    <w:p>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不同投标人委托同一单位或者个人办理投标事宜。</w:t>
      </w:r>
    </w:p>
    <w:p>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不同投标人的投标文件载明的项目管理成员或者联系人员为同一人。</w:t>
      </w:r>
    </w:p>
    <w:p>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不同投标人的投标文件异常一致或者投标报价呈规律性差异。</w:t>
      </w:r>
    </w:p>
    <w:p>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不同投标人的投标文件相互混装。</w:t>
      </w:r>
    </w:p>
    <w:p>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不同投标人的投标保证金从同一单位或者个人的账户转出。</w:t>
      </w:r>
    </w:p>
    <w:p>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招标人在开标前开启投标文件并将有关信息泄露给其他投标人。</w:t>
      </w:r>
    </w:p>
    <w:p>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招标人直接或者间接向投标人泄露标底、评标委员会成员等信息。</w:t>
      </w:r>
    </w:p>
    <w:p>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招标人授意投标人撤换、修改投标文件。</w:t>
      </w:r>
    </w:p>
    <w:p>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招标人明示或者暗示投标人为特定投标人中标提供方便。</w:t>
      </w:r>
    </w:p>
    <w:p>
      <w:pPr>
        <w:pStyle w:val="6"/>
        <w:numPr>
          <w:ilvl w:val="0"/>
          <w:numId w:val="49"/>
        </w:numPr>
        <w:spacing w:line="400" w:lineRule="exact"/>
        <w:ind w:left="0" w:firstLine="0"/>
        <w:jc w:val="left"/>
        <w:rPr>
          <w:rFonts w:ascii="宋体" w:hAnsi="宋体"/>
          <w:color w:val="000000"/>
          <w:sz w:val="24"/>
          <w:szCs w:val="24"/>
        </w:rPr>
      </w:pPr>
      <w:r>
        <w:rPr>
          <w:rFonts w:hint="eastAsia" w:ascii="宋体" w:hAnsi="宋体"/>
          <w:color w:val="000000"/>
          <w:sz w:val="24"/>
          <w:szCs w:val="24"/>
        </w:rPr>
        <w:t>招标人与投标人为谋求特定投标人中标而采取的其他串通行为。</w:t>
      </w:r>
    </w:p>
    <w:p>
      <w:pPr>
        <w:pStyle w:val="6"/>
        <w:numPr>
          <w:ilvl w:val="0"/>
          <w:numId w:val="46"/>
        </w:numPr>
        <w:spacing w:line="400" w:lineRule="exact"/>
        <w:rPr>
          <w:rFonts w:ascii="宋体" w:hAnsi="宋体"/>
          <w:color w:val="000000"/>
          <w:sz w:val="24"/>
          <w:szCs w:val="24"/>
        </w:rPr>
      </w:pPr>
      <w:r>
        <w:rPr>
          <w:rFonts w:hint="eastAsia" w:ascii="宋体" w:hAnsi="宋体"/>
          <w:color w:val="000000"/>
          <w:sz w:val="24"/>
          <w:szCs w:val="24"/>
        </w:rPr>
        <w:t>中标人有无效投标情形之一的，其中标结果无效。</w:t>
      </w:r>
    </w:p>
    <w:p>
      <w:pPr>
        <w:pStyle w:val="6"/>
        <w:numPr>
          <w:ilvl w:val="0"/>
          <w:numId w:val="45"/>
        </w:numPr>
        <w:spacing w:line="400" w:lineRule="exact"/>
        <w:rPr>
          <w:rFonts w:ascii="宋体" w:hAnsi="宋体"/>
          <w:b/>
          <w:color w:val="000000"/>
          <w:sz w:val="24"/>
          <w:szCs w:val="24"/>
        </w:rPr>
      </w:pPr>
      <w:r>
        <w:rPr>
          <w:rFonts w:hint="eastAsia" w:ascii="宋体" w:hAnsi="宋体"/>
          <w:b/>
          <w:color w:val="000000"/>
          <w:sz w:val="24"/>
          <w:szCs w:val="24"/>
        </w:rPr>
        <w:t>第二阶段为详细性评审。即：详细比较及评价。</w:t>
      </w:r>
    </w:p>
    <w:p>
      <w:pPr>
        <w:pStyle w:val="6"/>
        <w:numPr>
          <w:ilvl w:val="0"/>
          <w:numId w:val="50"/>
        </w:numPr>
        <w:spacing w:line="400" w:lineRule="exact"/>
        <w:rPr>
          <w:rFonts w:ascii="宋体" w:hAnsi="宋体"/>
          <w:b/>
          <w:color w:val="000000"/>
          <w:sz w:val="24"/>
          <w:szCs w:val="24"/>
        </w:rPr>
      </w:pPr>
      <w:r>
        <w:rPr>
          <w:rFonts w:hint="eastAsia" w:ascii="宋体" w:hAnsi="宋体"/>
          <w:color w:val="000000"/>
          <w:sz w:val="24"/>
          <w:szCs w:val="24"/>
        </w:rPr>
        <w:t>评标委员会专家对进入本阶段有效投标人的技术、商务、价格等进行综合评估。不构成实质性偏离的微小不正规、不一致或不规则之处，将可能相应影响投标人的评估分值。</w:t>
      </w:r>
    </w:p>
    <w:p>
      <w:pPr>
        <w:pStyle w:val="6"/>
        <w:numPr>
          <w:ilvl w:val="0"/>
          <w:numId w:val="50"/>
        </w:numPr>
        <w:spacing w:line="400" w:lineRule="exact"/>
        <w:rPr>
          <w:rFonts w:ascii="宋体" w:hAnsi="宋体"/>
          <w:color w:val="000000"/>
          <w:sz w:val="24"/>
          <w:szCs w:val="24"/>
        </w:rPr>
      </w:pPr>
      <w:r>
        <w:rPr>
          <w:rFonts w:hint="eastAsia" w:ascii="宋体" w:hAnsi="宋体"/>
          <w:color w:val="000000"/>
          <w:sz w:val="24"/>
          <w:szCs w:val="24"/>
        </w:rPr>
        <w:t>本次评估分总值最高为100分，见</w:t>
      </w:r>
      <w:r>
        <w:rPr>
          <w:rFonts w:hint="eastAsia" w:ascii="宋体" w:hAnsi="宋体"/>
          <w:b/>
          <w:color w:val="000000"/>
          <w:sz w:val="24"/>
          <w:szCs w:val="24"/>
        </w:rPr>
        <w:t>《评分表》（附表二）</w:t>
      </w:r>
      <w:r>
        <w:rPr>
          <w:rFonts w:hint="eastAsia" w:ascii="宋体" w:hAnsi="宋体"/>
          <w:color w:val="000000"/>
          <w:sz w:val="24"/>
          <w:szCs w:val="24"/>
        </w:rPr>
        <w:t>。</w:t>
      </w:r>
    </w:p>
    <w:p>
      <w:pPr>
        <w:pStyle w:val="6"/>
        <w:numPr>
          <w:ilvl w:val="0"/>
          <w:numId w:val="50"/>
        </w:numPr>
        <w:spacing w:line="400" w:lineRule="exact"/>
        <w:rPr>
          <w:rFonts w:ascii="宋体" w:hAnsi="宋体"/>
          <w:color w:val="000000"/>
          <w:sz w:val="24"/>
          <w:szCs w:val="24"/>
        </w:rPr>
      </w:pPr>
      <w:r>
        <w:rPr>
          <w:rFonts w:hint="eastAsia" w:ascii="宋体" w:hAnsi="宋体"/>
          <w:color w:val="000000"/>
          <w:sz w:val="24"/>
          <w:szCs w:val="24"/>
        </w:rPr>
        <w:t>投标文件《响应表》中的响应内容与投标文件其他地方的表述内容不相符或矛盾的，评标委员会发现后可要求投标人作出澄清；对于评标委员会未发现的，以《响应表》的表述内容为准。若该投标人最终中标，中标人必</w:t>
      </w:r>
      <w:r>
        <w:rPr>
          <w:rFonts w:hint="eastAsia" w:ascii="宋体" w:hAnsi="宋体"/>
          <w:color w:val="000000"/>
          <w:sz w:val="24"/>
          <w:szCs w:val="24"/>
          <w:highlight w:val="none"/>
        </w:rPr>
        <w:t>须按《响应表》的响应内容</w:t>
      </w:r>
      <w:r>
        <w:rPr>
          <w:rFonts w:hint="eastAsia" w:ascii="宋体" w:hAnsi="宋体"/>
          <w:color w:val="000000"/>
          <w:sz w:val="24"/>
          <w:szCs w:val="24"/>
        </w:rPr>
        <w:t>履行合同；否则，按虚假投标或弄虚作假论处。</w:t>
      </w:r>
    </w:p>
    <w:p>
      <w:pPr>
        <w:pStyle w:val="6"/>
        <w:numPr>
          <w:ilvl w:val="0"/>
          <w:numId w:val="50"/>
        </w:numPr>
        <w:spacing w:line="400" w:lineRule="exact"/>
        <w:rPr>
          <w:rFonts w:ascii="宋体" w:hAnsi="宋体"/>
          <w:color w:val="000000"/>
          <w:sz w:val="24"/>
          <w:szCs w:val="24"/>
        </w:rPr>
      </w:pPr>
      <w:r>
        <w:rPr>
          <w:rFonts w:hint="eastAsia" w:ascii="宋体" w:hAnsi="宋体"/>
          <w:color w:val="000000"/>
          <w:sz w:val="24"/>
          <w:szCs w:val="24"/>
        </w:rPr>
        <w:t>对投标文件中含义不明确、同类问题表述不一致或有明显文字或计算错误的内容或出现明显不符合常理的情形，经评标委员会专家签字后，评标委员会主任可以书面形式要求投标人作出必要的澄清、说明或者纠正。投标人的澄清、说明或者补正应当采用书面形式，由其授权的代表签字，并不得超出投标文件的范围或者改变投标文件的实质性内容。</w:t>
      </w:r>
    </w:p>
    <w:p>
      <w:pPr>
        <w:pStyle w:val="6"/>
        <w:numPr>
          <w:ilvl w:val="0"/>
          <w:numId w:val="50"/>
        </w:numPr>
        <w:spacing w:line="400" w:lineRule="exact"/>
        <w:rPr>
          <w:rFonts w:ascii="宋体" w:hAnsi="宋体"/>
          <w:color w:val="000000"/>
          <w:sz w:val="24"/>
          <w:szCs w:val="24"/>
        </w:rPr>
      </w:pPr>
      <w:r>
        <w:rPr>
          <w:rFonts w:hint="eastAsia" w:ascii="宋体" w:hAnsi="宋体"/>
          <w:color w:val="000000"/>
          <w:sz w:val="24"/>
          <w:szCs w:val="24"/>
        </w:rPr>
        <w:t>技术评审：综合比较、评议投标标的与招标文件规定的技术指标、参数标准等响应程度、偏离范围。</w:t>
      </w:r>
    </w:p>
    <w:p>
      <w:pPr>
        <w:pStyle w:val="6"/>
        <w:numPr>
          <w:ilvl w:val="0"/>
          <w:numId w:val="50"/>
        </w:numPr>
        <w:spacing w:line="400" w:lineRule="exact"/>
        <w:rPr>
          <w:rFonts w:ascii="宋体" w:hAnsi="宋体"/>
          <w:color w:val="000000"/>
          <w:sz w:val="24"/>
          <w:szCs w:val="24"/>
        </w:rPr>
      </w:pPr>
      <w:r>
        <w:rPr>
          <w:rFonts w:hint="eastAsia" w:ascii="宋体" w:hAnsi="宋体"/>
          <w:color w:val="000000"/>
          <w:sz w:val="24"/>
          <w:szCs w:val="24"/>
        </w:rPr>
        <w:t>商务评审：综合比较、评议投标标的与招标文件规定的商务等响应程度、偏离范围。</w:t>
      </w:r>
    </w:p>
    <w:p>
      <w:pPr>
        <w:pStyle w:val="6"/>
        <w:numPr>
          <w:ilvl w:val="0"/>
          <w:numId w:val="50"/>
        </w:numPr>
        <w:spacing w:line="400" w:lineRule="exact"/>
        <w:rPr>
          <w:rFonts w:ascii="宋体" w:hAnsi="宋体"/>
          <w:color w:val="000000"/>
          <w:sz w:val="24"/>
          <w:szCs w:val="24"/>
        </w:rPr>
      </w:pPr>
      <w:r>
        <w:rPr>
          <w:rFonts w:hint="eastAsia" w:ascii="宋体" w:hAnsi="宋体"/>
          <w:color w:val="000000"/>
          <w:sz w:val="24"/>
          <w:szCs w:val="24"/>
        </w:rPr>
        <w:t>价格评审：按照招标文件规定进行价格修正，比较。</w:t>
      </w:r>
    </w:p>
    <w:p>
      <w:pPr>
        <w:pStyle w:val="6"/>
        <w:numPr>
          <w:ilvl w:val="0"/>
          <w:numId w:val="51"/>
        </w:numPr>
        <w:spacing w:line="400" w:lineRule="exact"/>
        <w:rPr>
          <w:rFonts w:ascii="宋体" w:hAnsi="宋体"/>
          <w:color w:val="000000"/>
          <w:sz w:val="24"/>
          <w:szCs w:val="24"/>
        </w:rPr>
      </w:pPr>
      <w:r>
        <w:rPr>
          <w:rFonts w:hint="eastAsia" w:ascii="宋体" w:hAnsi="宋体"/>
          <w:color w:val="000000"/>
          <w:sz w:val="24"/>
          <w:szCs w:val="24"/>
        </w:rPr>
        <w:t>投标文件中开标一览表(报价表)内容与投标文件中明细表内容不一致的，以开标会上签字确认的开标一览表(报价表)为准。</w:t>
      </w:r>
    </w:p>
    <w:p>
      <w:pPr>
        <w:pStyle w:val="6"/>
        <w:numPr>
          <w:ilvl w:val="0"/>
          <w:numId w:val="51"/>
        </w:numPr>
        <w:spacing w:line="400" w:lineRule="exact"/>
        <w:rPr>
          <w:rFonts w:ascii="宋体" w:hAnsi="宋体"/>
          <w:color w:val="000000"/>
          <w:sz w:val="24"/>
          <w:szCs w:val="24"/>
        </w:rPr>
      </w:pPr>
      <w:r>
        <w:rPr>
          <w:rFonts w:hint="eastAsia" w:ascii="宋体" w:hAnsi="宋体"/>
          <w:color w:val="000000"/>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6"/>
        <w:numPr>
          <w:ilvl w:val="0"/>
          <w:numId w:val="51"/>
        </w:numPr>
        <w:spacing w:line="400" w:lineRule="exact"/>
        <w:rPr>
          <w:rFonts w:ascii="宋体" w:hAnsi="宋体"/>
          <w:color w:val="000000"/>
          <w:sz w:val="24"/>
          <w:szCs w:val="24"/>
        </w:rPr>
      </w:pPr>
      <w:r>
        <w:rPr>
          <w:rFonts w:hint="eastAsia" w:ascii="宋体" w:hAnsi="宋体"/>
          <w:color w:val="000000"/>
          <w:sz w:val="24"/>
          <w:szCs w:val="24"/>
        </w:rPr>
        <w:t>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的投标报价竞标，其投标作无效投标处理。</w:t>
      </w:r>
    </w:p>
    <w:p>
      <w:pPr>
        <w:pStyle w:val="6"/>
        <w:numPr>
          <w:ilvl w:val="0"/>
          <w:numId w:val="45"/>
        </w:numPr>
        <w:spacing w:line="400" w:lineRule="exact"/>
        <w:rPr>
          <w:rFonts w:ascii="宋体" w:hAnsi="宋体"/>
          <w:b/>
          <w:color w:val="000000"/>
          <w:sz w:val="24"/>
          <w:szCs w:val="24"/>
        </w:rPr>
      </w:pPr>
      <w:r>
        <w:rPr>
          <w:rFonts w:hint="eastAsia" w:ascii="宋体" w:hAnsi="宋体"/>
          <w:b/>
          <w:color w:val="000000"/>
          <w:sz w:val="24"/>
          <w:szCs w:val="24"/>
        </w:rPr>
        <w:t>第三阶段为推荐中标候选人。</w:t>
      </w:r>
    </w:p>
    <w:p>
      <w:pPr>
        <w:pStyle w:val="6"/>
        <w:numPr>
          <w:ilvl w:val="0"/>
          <w:numId w:val="52"/>
        </w:numPr>
        <w:spacing w:line="400" w:lineRule="exact"/>
        <w:rPr>
          <w:rFonts w:ascii="宋体" w:hAnsi="宋体"/>
          <w:b/>
          <w:color w:val="000000"/>
          <w:sz w:val="24"/>
          <w:szCs w:val="24"/>
        </w:rPr>
      </w:pPr>
      <w:r>
        <w:rPr>
          <w:rFonts w:hint="eastAsia" w:ascii="宋体" w:hAnsi="宋体"/>
          <w:b/>
          <w:color w:val="000000"/>
          <w:sz w:val="24"/>
          <w:szCs w:val="24"/>
        </w:rPr>
        <w:t>计算综合得分：</w:t>
      </w:r>
      <w:r>
        <w:rPr>
          <w:rFonts w:hint="eastAsia" w:ascii="宋体" w:hAnsi="宋体"/>
          <w:color w:val="000000"/>
          <w:sz w:val="24"/>
          <w:szCs w:val="24"/>
        </w:rPr>
        <w:t>工作人员汇总将各评委的评分，计算算术平均值即为该投标人的得分（评标总得分分值按四舍五入原则精确到小数点后两位）。</w:t>
      </w:r>
    </w:p>
    <w:p>
      <w:pPr>
        <w:pStyle w:val="6"/>
        <w:numPr>
          <w:ilvl w:val="0"/>
          <w:numId w:val="52"/>
        </w:numPr>
        <w:spacing w:line="400" w:lineRule="exact"/>
        <w:rPr>
          <w:rFonts w:ascii="宋体" w:hAnsi="宋体"/>
          <w:color w:val="000000"/>
          <w:sz w:val="24"/>
          <w:szCs w:val="24"/>
        </w:rPr>
      </w:pPr>
      <w:r>
        <w:rPr>
          <w:rFonts w:hint="eastAsia" w:ascii="宋体" w:hAnsi="宋体"/>
          <w:b/>
          <w:color w:val="000000"/>
          <w:sz w:val="24"/>
          <w:szCs w:val="24"/>
        </w:rPr>
        <w:t>排序：</w:t>
      </w:r>
      <w:r>
        <w:rPr>
          <w:rFonts w:hint="eastAsia" w:ascii="宋体" w:hAnsi="宋体"/>
          <w:color w:val="000000"/>
          <w:sz w:val="24"/>
          <w:szCs w:val="24"/>
        </w:rPr>
        <w:t>将各有效投标人按其评标总得分由高到低顺序排列。评标总得分相同的，按投标报价得分由低到高顺序排列；总得分且投标报价得分相同的，按技术得分由高到低顺序排列；总得分、投标报价得分、技术得分相同的，按商务得分由高到低顺序排列；以上得分均相同的，由评标委员会投票表决。</w:t>
      </w:r>
    </w:p>
    <w:p>
      <w:pPr>
        <w:pStyle w:val="6"/>
        <w:numPr>
          <w:ilvl w:val="0"/>
          <w:numId w:val="52"/>
        </w:numPr>
        <w:spacing w:line="400" w:lineRule="exact"/>
        <w:rPr>
          <w:rFonts w:ascii="宋体" w:hAnsi="宋体"/>
          <w:color w:val="000000"/>
          <w:sz w:val="24"/>
          <w:szCs w:val="24"/>
        </w:rPr>
      </w:pPr>
      <w:r>
        <w:rPr>
          <w:rFonts w:hint="eastAsia" w:ascii="宋体" w:hAnsi="宋体"/>
          <w:b/>
          <w:color w:val="000000"/>
          <w:sz w:val="24"/>
          <w:szCs w:val="24"/>
        </w:rPr>
        <w:t>推荐：</w:t>
      </w:r>
      <w:r>
        <w:rPr>
          <w:rFonts w:hint="eastAsia" w:ascii="宋体" w:hAnsi="宋体"/>
          <w:color w:val="000000"/>
          <w:sz w:val="24"/>
          <w:szCs w:val="24"/>
        </w:rPr>
        <w:t>评标委员会依据排序情况推荐中标候选人。排名第一的投标人为第一中标候选人，排名第二的投标人为第二中标候选人。法律法规有明确规定的，以法律法规规定为准。</w:t>
      </w:r>
    </w:p>
    <w:p>
      <w:pPr>
        <w:pStyle w:val="6"/>
        <w:numPr>
          <w:ilvl w:val="0"/>
          <w:numId w:val="52"/>
        </w:numPr>
        <w:spacing w:line="400" w:lineRule="exact"/>
        <w:rPr>
          <w:rFonts w:ascii="宋体" w:hAnsi="宋体"/>
          <w:color w:val="000000"/>
          <w:sz w:val="24"/>
          <w:szCs w:val="24"/>
        </w:rPr>
      </w:pPr>
      <w:r>
        <w:rPr>
          <w:rFonts w:hint="eastAsia" w:ascii="宋体" w:hAnsi="宋体"/>
          <w:b/>
          <w:color w:val="000000"/>
          <w:sz w:val="24"/>
          <w:szCs w:val="24"/>
        </w:rPr>
        <w:t>提交评标报告：</w:t>
      </w:r>
      <w:r>
        <w:rPr>
          <w:rFonts w:hint="eastAsia" w:ascii="宋体" w:hAnsi="宋体"/>
          <w:color w:val="000000"/>
          <w:sz w:val="24"/>
          <w:szCs w:val="24"/>
        </w:rPr>
        <w:t>工作人员根据评标委员会的评审情况，汇总评标报告，由评标委员会审核确认。</w:t>
      </w:r>
    </w:p>
    <w:p>
      <w:pPr>
        <w:snapToGrid w:val="0"/>
        <w:rPr>
          <w:rFonts w:ascii="宋体" w:hAnsi="宋体"/>
          <w:color w:val="000000"/>
          <w:sz w:val="24"/>
        </w:rPr>
      </w:pPr>
    </w:p>
    <w:p>
      <w:pPr>
        <w:snapToGrid w:val="0"/>
        <w:rPr>
          <w:rFonts w:ascii="宋体" w:hAnsi="宋体"/>
          <w:b/>
          <w:color w:val="000000"/>
          <w:sz w:val="28"/>
          <w:szCs w:val="28"/>
        </w:rPr>
      </w:pPr>
      <w:r>
        <w:rPr>
          <w:rFonts w:ascii="宋体" w:hAnsi="宋体"/>
          <w:color w:val="000000"/>
          <w:sz w:val="24"/>
        </w:rPr>
        <w:br w:type="page"/>
      </w:r>
      <w:r>
        <w:rPr>
          <w:rFonts w:hint="eastAsia" w:ascii="宋体" w:hAnsi="宋体"/>
          <w:b/>
          <w:color w:val="000000"/>
          <w:sz w:val="28"/>
          <w:szCs w:val="28"/>
        </w:rPr>
        <w:t>附表一</w:t>
      </w:r>
    </w:p>
    <w:p>
      <w:pPr>
        <w:snapToGrid w:val="0"/>
        <w:jc w:val="center"/>
        <w:rPr>
          <w:rFonts w:ascii="宋体" w:hAnsi="宋体"/>
          <w:b/>
          <w:color w:val="000000"/>
          <w:sz w:val="28"/>
          <w:szCs w:val="28"/>
        </w:rPr>
      </w:pPr>
      <w:r>
        <w:rPr>
          <w:rFonts w:hint="eastAsia" w:ascii="宋体" w:hAnsi="宋体"/>
          <w:b/>
          <w:color w:val="000000"/>
          <w:sz w:val="28"/>
          <w:szCs w:val="28"/>
        </w:rPr>
        <w:t>资格性与符合性审查表</w:t>
      </w:r>
    </w:p>
    <w:p>
      <w:pPr>
        <w:snapToGrid w:val="0"/>
        <w:jc w:val="center"/>
        <w:rPr>
          <w:rFonts w:ascii="宋体" w:hAnsi="宋体"/>
          <w:b/>
          <w:color w:val="000000"/>
          <w:sz w:val="28"/>
          <w:szCs w:val="28"/>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85" w:type="dxa"/>
            <w:shd w:val="clear" w:color="auto" w:fill="C0C0C0"/>
            <w:vAlign w:val="center"/>
          </w:tcPr>
          <w:p>
            <w:pPr>
              <w:jc w:val="center"/>
              <w:rPr>
                <w:rFonts w:ascii="宋体" w:hAnsi="宋体"/>
                <w:b/>
                <w:color w:val="000000"/>
                <w:sz w:val="24"/>
              </w:rPr>
            </w:pPr>
            <w:r>
              <w:rPr>
                <w:rFonts w:hint="eastAsia" w:ascii="宋体" w:hAnsi="宋体"/>
                <w:b/>
                <w:color w:val="000000"/>
                <w:sz w:val="24"/>
              </w:rPr>
              <w:t>序号</w:t>
            </w:r>
          </w:p>
        </w:tc>
        <w:tc>
          <w:tcPr>
            <w:tcW w:w="8022" w:type="dxa"/>
            <w:gridSpan w:val="2"/>
            <w:shd w:val="clear" w:color="auto" w:fill="C0C0C0"/>
            <w:vAlign w:val="center"/>
          </w:tcPr>
          <w:p>
            <w:pPr>
              <w:rPr>
                <w:rFonts w:ascii="宋体" w:hAnsi="宋体"/>
                <w:b/>
                <w:color w:val="000000"/>
                <w:sz w:val="24"/>
              </w:rPr>
            </w:pPr>
            <w:r>
              <w:rPr>
                <w:rFonts w:hint="eastAsia" w:ascii="宋体" w:hAnsi="宋体"/>
                <w:b/>
                <w:color w:val="000000"/>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07" w:type="dxa"/>
            <w:gridSpan w:val="3"/>
            <w:vAlign w:val="center"/>
          </w:tcPr>
          <w:p>
            <w:pPr>
              <w:rPr>
                <w:rFonts w:ascii="宋体" w:hAnsi="宋体"/>
                <w:b/>
                <w:color w:val="000000"/>
                <w:sz w:val="24"/>
              </w:rPr>
            </w:pPr>
            <w:r>
              <w:rPr>
                <w:rFonts w:hint="eastAsia" w:ascii="宋体" w:hAnsi="宋体"/>
                <w:b/>
                <w:color w:val="000000"/>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5" w:type="dxa"/>
            <w:vAlign w:val="center"/>
          </w:tcPr>
          <w:p>
            <w:pPr>
              <w:spacing w:line="0" w:lineRule="atLeast"/>
              <w:jc w:val="center"/>
              <w:rPr>
                <w:rFonts w:ascii="宋体" w:hAnsi="宋体"/>
                <w:b/>
                <w:color w:val="000000"/>
                <w:sz w:val="24"/>
              </w:rPr>
            </w:pPr>
            <w:r>
              <w:rPr>
                <w:rFonts w:hint="eastAsia" w:ascii="宋体" w:hAnsi="宋体"/>
                <w:b/>
                <w:color w:val="000000"/>
                <w:sz w:val="24"/>
              </w:rPr>
              <w:t>序号</w:t>
            </w:r>
          </w:p>
        </w:tc>
        <w:tc>
          <w:tcPr>
            <w:tcW w:w="6557" w:type="dxa"/>
            <w:vAlign w:val="center"/>
          </w:tcPr>
          <w:p>
            <w:pPr>
              <w:spacing w:line="0" w:lineRule="atLeast"/>
              <w:jc w:val="center"/>
              <w:rPr>
                <w:rFonts w:ascii="宋体" w:hAnsi="宋体"/>
                <w:b/>
                <w:color w:val="000000"/>
                <w:sz w:val="24"/>
              </w:rPr>
            </w:pPr>
            <w:r>
              <w:rPr>
                <w:rFonts w:hint="eastAsia" w:ascii="宋体" w:hAnsi="宋体"/>
                <w:b/>
                <w:color w:val="000000"/>
                <w:sz w:val="24"/>
              </w:rPr>
              <w:t>审查内容及标准</w:t>
            </w:r>
          </w:p>
        </w:tc>
        <w:tc>
          <w:tcPr>
            <w:tcW w:w="1465" w:type="dxa"/>
            <w:vAlign w:val="center"/>
          </w:tcPr>
          <w:p>
            <w:pPr>
              <w:spacing w:line="0" w:lineRule="atLeast"/>
              <w:jc w:val="center"/>
              <w:rPr>
                <w:rFonts w:ascii="宋体" w:hAnsi="宋体"/>
                <w:b/>
                <w:color w:val="000000"/>
                <w:sz w:val="24"/>
              </w:rPr>
            </w:pPr>
            <w:r>
              <w:rPr>
                <w:rFonts w:hint="eastAsia" w:ascii="宋体" w:hAnsi="宋体"/>
                <w:b/>
                <w:color w:val="000000"/>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5" w:type="dxa"/>
            <w:vAlign w:val="center"/>
          </w:tcPr>
          <w:p>
            <w:pPr>
              <w:spacing w:line="0" w:lineRule="atLeast"/>
              <w:jc w:val="center"/>
              <w:rPr>
                <w:rFonts w:ascii="宋体" w:hAnsi="宋体"/>
                <w:b/>
                <w:color w:val="000000"/>
                <w:sz w:val="24"/>
              </w:rPr>
            </w:pPr>
            <w:r>
              <w:rPr>
                <w:rFonts w:hint="eastAsia" w:ascii="宋体" w:hAnsi="宋体"/>
                <w:b/>
                <w:color w:val="000000"/>
                <w:sz w:val="24"/>
              </w:rPr>
              <w:t>1</w:t>
            </w:r>
          </w:p>
        </w:tc>
        <w:tc>
          <w:tcPr>
            <w:tcW w:w="6557" w:type="dxa"/>
            <w:vAlign w:val="center"/>
          </w:tcPr>
          <w:p>
            <w:pPr>
              <w:adjustRightInd w:val="0"/>
              <w:snapToGrid w:val="0"/>
              <w:rPr>
                <w:rFonts w:ascii="宋体" w:hAnsi="宋体"/>
                <w:color w:val="000000"/>
                <w:sz w:val="24"/>
              </w:rPr>
            </w:pPr>
            <w:r>
              <w:rPr>
                <w:rFonts w:hint="eastAsia" w:ascii="宋体" w:hAnsi="宋体"/>
                <w:color w:val="000000"/>
                <w:sz w:val="24"/>
              </w:rPr>
              <w:t>投标人必须是在中华人民共和国境内注册的具有独立承担民事责任能力的法人或其他组织（投标时提交企业法人《营业执照》副本或事业单位法人证书或法人登记证书复印件，并加盖投标人公章）。</w:t>
            </w:r>
          </w:p>
        </w:tc>
        <w:tc>
          <w:tcPr>
            <w:tcW w:w="1465" w:type="dxa"/>
            <w:vAlign w:val="center"/>
          </w:tcPr>
          <w:p>
            <w:pPr>
              <w:spacing w:line="0" w:lineRule="atLeas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5" w:type="dxa"/>
            <w:vAlign w:val="center"/>
          </w:tcPr>
          <w:p>
            <w:pPr>
              <w:spacing w:line="0" w:lineRule="atLeast"/>
              <w:jc w:val="center"/>
              <w:rPr>
                <w:rFonts w:ascii="宋体" w:hAnsi="宋体"/>
                <w:b/>
                <w:color w:val="000000"/>
                <w:sz w:val="24"/>
              </w:rPr>
            </w:pPr>
            <w:r>
              <w:rPr>
                <w:rFonts w:hint="eastAsia" w:ascii="宋体" w:hAnsi="宋体"/>
                <w:b/>
                <w:color w:val="000000"/>
                <w:sz w:val="24"/>
              </w:rPr>
              <w:t>2</w:t>
            </w:r>
          </w:p>
        </w:tc>
        <w:tc>
          <w:tcPr>
            <w:tcW w:w="6557" w:type="dxa"/>
            <w:vAlign w:val="center"/>
          </w:tcPr>
          <w:p>
            <w:pPr>
              <w:adjustRightInd w:val="0"/>
              <w:snapToGrid w:val="0"/>
              <w:rPr>
                <w:rFonts w:ascii="宋体" w:hAnsi="宋体"/>
                <w:color w:val="000000"/>
                <w:sz w:val="24"/>
              </w:rPr>
            </w:pPr>
            <w:r>
              <w:rPr>
                <w:rFonts w:hint="eastAsia" w:ascii="宋体" w:hAnsi="宋体"/>
                <w:color w:val="000000"/>
                <w:sz w:val="24"/>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在投标时需提供相关证明资料）。</w:t>
            </w:r>
          </w:p>
        </w:tc>
        <w:tc>
          <w:tcPr>
            <w:tcW w:w="1465" w:type="dxa"/>
            <w:vAlign w:val="center"/>
          </w:tcPr>
          <w:p>
            <w:pPr>
              <w:spacing w:line="0" w:lineRule="atLeas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5" w:type="dxa"/>
            <w:vAlign w:val="center"/>
          </w:tcPr>
          <w:p>
            <w:pPr>
              <w:spacing w:line="0" w:lineRule="atLeast"/>
              <w:jc w:val="center"/>
              <w:rPr>
                <w:rFonts w:ascii="宋体" w:hAnsi="宋体"/>
                <w:b/>
                <w:color w:val="000000"/>
                <w:sz w:val="24"/>
              </w:rPr>
            </w:pPr>
            <w:r>
              <w:rPr>
                <w:rFonts w:hint="eastAsia" w:ascii="宋体" w:hAnsi="宋体"/>
                <w:b/>
                <w:color w:val="000000"/>
                <w:sz w:val="24"/>
              </w:rPr>
              <w:t>3</w:t>
            </w:r>
          </w:p>
        </w:tc>
        <w:tc>
          <w:tcPr>
            <w:tcW w:w="6557" w:type="dxa"/>
            <w:vAlign w:val="center"/>
          </w:tcPr>
          <w:p>
            <w:pPr>
              <w:adjustRightInd w:val="0"/>
              <w:snapToGrid w:val="0"/>
              <w:rPr>
                <w:rFonts w:ascii="宋体" w:hAnsi="宋体"/>
                <w:color w:val="000000"/>
                <w:sz w:val="24"/>
              </w:rPr>
            </w:pPr>
            <w:r>
              <w:rPr>
                <w:rFonts w:hint="eastAsia" w:ascii="宋体" w:hAnsi="宋体"/>
                <w:color w:val="000000"/>
                <w:sz w:val="24"/>
              </w:rPr>
              <w:t>已完成报名。</w:t>
            </w:r>
          </w:p>
        </w:tc>
        <w:tc>
          <w:tcPr>
            <w:tcW w:w="1465" w:type="dxa"/>
            <w:vAlign w:val="center"/>
          </w:tcPr>
          <w:p>
            <w:pPr>
              <w:spacing w:line="0" w:lineRule="atLeas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5" w:type="dxa"/>
            <w:vAlign w:val="center"/>
          </w:tcPr>
          <w:p>
            <w:pPr>
              <w:spacing w:line="0" w:lineRule="atLeast"/>
              <w:jc w:val="center"/>
              <w:rPr>
                <w:rFonts w:ascii="宋体" w:hAnsi="宋体"/>
                <w:b/>
                <w:color w:val="000000"/>
                <w:sz w:val="24"/>
              </w:rPr>
            </w:pPr>
            <w:r>
              <w:rPr>
                <w:rFonts w:hint="eastAsia" w:ascii="宋体" w:hAnsi="宋体"/>
                <w:b/>
                <w:color w:val="000000"/>
                <w:sz w:val="24"/>
              </w:rPr>
              <w:t>4</w:t>
            </w:r>
          </w:p>
        </w:tc>
        <w:tc>
          <w:tcPr>
            <w:tcW w:w="6557" w:type="dxa"/>
            <w:vAlign w:val="center"/>
          </w:tcPr>
          <w:p>
            <w:pPr>
              <w:rPr>
                <w:rFonts w:ascii="宋体" w:hAnsi="宋体"/>
                <w:color w:val="000000"/>
                <w:sz w:val="24"/>
              </w:rPr>
            </w:pPr>
            <w:r>
              <w:rPr>
                <w:rFonts w:hint="eastAsia" w:ascii="宋体" w:hAnsi="宋体"/>
                <w:color w:val="000000"/>
                <w:sz w:val="24"/>
              </w:rPr>
              <w:t>本项目不接受联合体投标。</w:t>
            </w:r>
          </w:p>
        </w:tc>
        <w:tc>
          <w:tcPr>
            <w:tcW w:w="1465" w:type="dxa"/>
            <w:vAlign w:val="center"/>
          </w:tcPr>
          <w:p>
            <w:pPr>
              <w:spacing w:line="0" w:lineRule="atLeas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5" w:type="dxa"/>
            <w:vAlign w:val="center"/>
          </w:tcPr>
          <w:p>
            <w:pPr>
              <w:spacing w:line="0" w:lineRule="atLeast"/>
              <w:jc w:val="center"/>
              <w:rPr>
                <w:rFonts w:ascii="宋体" w:hAnsi="宋体"/>
                <w:b/>
                <w:color w:val="000000"/>
                <w:sz w:val="24"/>
              </w:rPr>
            </w:pPr>
            <w:r>
              <w:rPr>
                <w:rFonts w:hint="eastAsia" w:ascii="宋体" w:hAnsi="宋体"/>
                <w:b/>
                <w:color w:val="000000"/>
                <w:sz w:val="24"/>
              </w:rPr>
              <w:t>5</w:t>
            </w:r>
          </w:p>
        </w:tc>
        <w:tc>
          <w:tcPr>
            <w:tcW w:w="6557" w:type="dxa"/>
            <w:vAlign w:val="center"/>
          </w:tcPr>
          <w:p>
            <w:pPr>
              <w:rPr>
                <w:rFonts w:ascii="宋体" w:hAnsi="宋体"/>
                <w:color w:val="000000"/>
                <w:sz w:val="24"/>
              </w:rPr>
            </w:pPr>
            <w:r>
              <w:rPr>
                <w:rFonts w:hint="eastAsia" w:ascii="宋体" w:hAnsi="宋体"/>
                <w:color w:val="000000"/>
                <w:sz w:val="24"/>
              </w:rPr>
              <w:t>投标人必须是在</w:t>
            </w:r>
            <w:r>
              <w:rPr>
                <w:rFonts w:hint="eastAsia" w:ascii="宋体" w:hAnsi="宋体"/>
                <w:color w:val="000000"/>
                <w:sz w:val="24"/>
                <w:lang w:val="en-US" w:eastAsia="zh-CN"/>
              </w:rPr>
              <w:t>广东</w:t>
            </w:r>
            <w:r>
              <w:rPr>
                <w:rFonts w:hint="eastAsia" w:ascii="宋体" w:hAnsi="宋体"/>
                <w:color w:val="000000"/>
                <w:sz w:val="24"/>
              </w:rPr>
              <w:t>省政府采购智慧云平台审计服务供应商库中，投标时提供</w:t>
            </w:r>
            <w:r>
              <w:rPr>
                <w:rFonts w:hint="eastAsia" w:ascii="宋体" w:hAnsi="宋体"/>
                <w:color w:val="000000"/>
                <w:sz w:val="24"/>
                <w:lang w:val="en-US" w:eastAsia="zh-CN"/>
              </w:rPr>
              <w:t>广东</w:t>
            </w:r>
            <w:r>
              <w:rPr>
                <w:rFonts w:hint="eastAsia" w:ascii="宋体" w:hAnsi="宋体"/>
                <w:color w:val="000000"/>
                <w:sz w:val="24"/>
              </w:rPr>
              <w:t>省政府采购智慧云平台供应商库查询截图并加盖投标人公章。</w:t>
            </w:r>
          </w:p>
        </w:tc>
        <w:tc>
          <w:tcPr>
            <w:tcW w:w="1465" w:type="dxa"/>
            <w:vAlign w:val="center"/>
          </w:tcPr>
          <w:p>
            <w:pPr>
              <w:spacing w:line="0" w:lineRule="atLeas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607" w:type="dxa"/>
            <w:gridSpan w:val="3"/>
            <w:vAlign w:val="center"/>
          </w:tcPr>
          <w:p>
            <w:pPr>
              <w:rPr>
                <w:rFonts w:ascii="宋体" w:hAnsi="宋体"/>
                <w:b/>
                <w:color w:val="000000"/>
                <w:sz w:val="24"/>
              </w:rPr>
            </w:pPr>
            <w:r>
              <w:rPr>
                <w:rFonts w:hint="eastAsia" w:ascii="宋体" w:hAnsi="宋体"/>
                <w:b/>
                <w:color w:val="000000"/>
                <w:sz w:val="24"/>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5" w:type="dxa"/>
            <w:vAlign w:val="center"/>
          </w:tcPr>
          <w:p>
            <w:pPr>
              <w:spacing w:line="0" w:lineRule="atLeast"/>
              <w:jc w:val="center"/>
              <w:rPr>
                <w:rFonts w:ascii="宋体" w:hAnsi="宋体"/>
                <w:b/>
                <w:color w:val="000000"/>
                <w:sz w:val="24"/>
              </w:rPr>
            </w:pPr>
            <w:r>
              <w:rPr>
                <w:rFonts w:hint="eastAsia" w:ascii="宋体" w:hAnsi="宋体"/>
                <w:b/>
                <w:color w:val="000000"/>
                <w:sz w:val="24"/>
              </w:rPr>
              <w:t>序号</w:t>
            </w:r>
          </w:p>
        </w:tc>
        <w:tc>
          <w:tcPr>
            <w:tcW w:w="6557" w:type="dxa"/>
            <w:vAlign w:val="center"/>
          </w:tcPr>
          <w:p>
            <w:pPr>
              <w:spacing w:line="0" w:lineRule="atLeast"/>
              <w:jc w:val="center"/>
              <w:rPr>
                <w:rFonts w:ascii="宋体" w:hAnsi="宋体"/>
                <w:b/>
                <w:color w:val="000000"/>
                <w:sz w:val="24"/>
              </w:rPr>
            </w:pPr>
            <w:r>
              <w:rPr>
                <w:rFonts w:hint="eastAsia" w:ascii="宋体" w:hAnsi="宋体"/>
                <w:b/>
                <w:color w:val="000000"/>
                <w:sz w:val="24"/>
              </w:rPr>
              <w:t>审查内容及标准</w:t>
            </w:r>
          </w:p>
        </w:tc>
        <w:tc>
          <w:tcPr>
            <w:tcW w:w="1465" w:type="dxa"/>
            <w:vAlign w:val="center"/>
          </w:tcPr>
          <w:p>
            <w:pPr>
              <w:spacing w:line="0" w:lineRule="atLeast"/>
              <w:jc w:val="center"/>
              <w:rPr>
                <w:rFonts w:ascii="宋体" w:hAnsi="宋体"/>
                <w:b/>
                <w:color w:val="000000"/>
                <w:sz w:val="24"/>
              </w:rPr>
            </w:pPr>
            <w:r>
              <w:rPr>
                <w:rFonts w:hint="eastAsia" w:ascii="宋体" w:hAnsi="宋体"/>
                <w:b/>
                <w:color w:val="000000"/>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85" w:type="dxa"/>
            <w:vAlign w:val="center"/>
          </w:tcPr>
          <w:p>
            <w:pPr>
              <w:jc w:val="center"/>
              <w:rPr>
                <w:rFonts w:ascii="宋体" w:hAnsi="宋体"/>
                <w:b/>
                <w:color w:val="000000"/>
                <w:sz w:val="24"/>
              </w:rPr>
            </w:pPr>
            <w:r>
              <w:rPr>
                <w:rFonts w:hint="eastAsia" w:ascii="宋体" w:hAnsi="宋体"/>
                <w:b/>
                <w:color w:val="000000"/>
                <w:sz w:val="24"/>
              </w:rPr>
              <w:t>1</w:t>
            </w:r>
          </w:p>
        </w:tc>
        <w:tc>
          <w:tcPr>
            <w:tcW w:w="6557" w:type="dxa"/>
            <w:vAlign w:val="center"/>
          </w:tcPr>
          <w:p>
            <w:pPr>
              <w:rPr>
                <w:rFonts w:ascii="宋体" w:hAnsi="宋体"/>
                <w:color w:val="000000"/>
                <w:sz w:val="24"/>
              </w:rPr>
            </w:pPr>
            <w:r>
              <w:rPr>
                <w:rFonts w:hint="eastAsia" w:ascii="宋体" w:hAnsi="宋体"/>
                <w:color w:val="000000"/>
                <w:sz w:val="24"/>
              </w:rPr>
              <w:t>不存在 “无效投标”情形，详见招标文件4.2.1.4条款相关内容</w:t>
            </w:r>
          </w:p>
        </w:tc>
        <w:tc>
          <w:tcPr>
            <w:tcW w:w="1465" w:type="dxa"/>
            <w:vAlign w:val="center"/>
          </w:tcPr>
          <w:p>
            <w:pPr>
              <w:spacing w:line="0" w:lineRule="atLeast"/>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42" w:type="dxa"/>
            <w:gridSpan w:val="2"/>
            <w:vAlign w:val="center"/>
          </w:tcPr>
          <w:p>
            <w:pPr>
              <w:snapToGrid w:val="0"/>
              <w:spacing w:beforeLines="25" w:afterLines="25"/>
              <w:jc w:val="right"/>
              <w:rPr>
                <w:rFonts w:ascii="宋体" w:hAnsi="宋体"/>
                <w:b/>
                <w:color w:val="000000"/>
                <w:sz w:val="24"/>
              </w:rPr>
            </w:pPr>
            <w:r>
              <w:rPr>
                <w:rFonts w:hint="eastAsia" w:ascii="宋体" w:hAnsi="宋体"/>
                <w:b/>
                <w:color w:val="000000"/>
                <w:sz w:val="24"/>
              </w:rPr>
              <w:t>结论</w:t>
            </w:r>
          </w:p>
        </w:tc>
        <w:tc>
          <w:tcPr>
            <w:tcW w:w="1465" w:type="dxa"/>
            <w:vAlign w:val="center"/>
          </w:tcPr>
          <w:p>
            <w:pPr>
              <w:spacing w:line="360" w:lineRule="auto"/>
              <w:rPr>
                <w:rFonts w:ascii="宋体" w:hAnsi="宋体"/>
                <w:color w:val="000000"/>
                <w:sz w:val="24"/>
              </w:rPr>
            </w:pPr>
          </w:p>
        </w:tc>
      </w:tr>
    </w:tbl>
    <w:p>
      <w:pPr>
        <w:snapToGrid w:val="0"/>
        <w:rPr>
          <w:rFonts w:ascii="宋体" w:hAnsi="宋体"/>
          <w:b/>
          <w:color w:val="000000"/>
          <w:szCs w:val="21"/>
        </w:rPr>
      </w:pPr>
      <w:r>
        <w:rPr>
          <w:rFonts w:hint="eastAsia" w:ascii="宋体" w:hAnsi="宋体"/>
          <w:b/>
          <w:color w:val="000000"/>
          <w:szCs w:val="21"/>
        </w:rPr>
        <w:t>备注：</w:t>
      </w:r>
    </w:p>
    <w:p>
      <w:pPr>
        <w:snapToGrid w:val="0"/>
        <w:ind w:firstLine="411" w:firstLineChars="196"/>
        <w:rPr>
          <w:rFonts w:ascii="宋体" w:hAnsi="宋体"/>
          <w:color w:val="000000"/>
          <w:szCs w:val="21"/>
        </w:rPr>
      </w:pPr>
      <w:r>
        <w:rPr>
          <w:rFonts w:hint="eastAsia" w:ascii="宋体" w:hAnsi="宋体"/>
          <w:color w:val="000000"/>
          <w:szCs w:val="21"/>
        </w:rPr>
        <w:t>1.本表与招标文件中相关评标条款内容不一致的，以本表内容为准。</w:t>
      </w:r>
    </w:p>
    <w:p>
      <w:pPr>
        <w:snapToGrid w:val="0"/>
        <w:ind w:firstLine="411" w:firstLineChars="196"/>
        <w:rPr>
          <w:rFonts w:ascii="宋体" w:hAnsi="宋体"/>
          <w:color w:val="000000"/>
          <w:szCs w:val="21"/>
        </w:rPr>
      </w:pPr>
      <w:r>
        <w:rPr>
          <w:rFonts w:hint="eastAsia" w:ascii="宋体" w:hAnsi="宋体"/>
          <w:color w:val="000000"/>
          <w:szCs w:val="21"/>
        </w:rPr>
        <w:t>2.每一项符合的打“〇”，不符合的打“×”。打“×”的，请说明理由。</w:t>
      </w:r>
    </w:p>
    <w:p>
      <w:pPr>
        <w:snapToGrid w:val="0"/>
        <w:ind w:left="622" w:leftChars="196" w:hanging="210" w:hangingChars="100"/>
        <w:rPr>
          <w:rFonts w:ascii="宋体" w:hAnsi="宋体"/>
          <w:color w:val="000000"/>
          <w:szCs w:val="21"/>
        </w:rPr>
      </w:pPr>
      <w:r>
        <w:rPr>
          <w:rFonts w:hint="eastAsia" w:ascii="宋体" w:hAnsi="宋体"/>
          <w:color w:val="000000"/>
          <w:szCs w:val="21"/>
        </w:rPr>
        <w:t>3.“结论”一栏填写“通过”、“不通过”；任何一项出现“×”的，结论均为不通过；不通过的，为无效投标。</w:t>
      </w:r>
    </w:p>
    <w:p>
      <w:pPr>
        <w:snapToGrid w:val="0"/>
        <w:ind w:left="622" w:leftChars="196" w:hanging="210" w:hangingChars="100"/>
        <w:rPr>
          <w:rFonts w:ascii="宋体" w:hAnsi="宋体"/>
          <w:color w:val="000000"/>
          <w:szCs w:val="21"/>
        </w:rPr>
      </w:pPr>
      <w:r>
        <w:rPr>
          <w:rFonts w:hint="eastAsia" w:ascii="宋体" w:hAnsi="宋体"/>
          <w:color w:val="000000"/>
          <w:szCs w:val="21"/>
        </w:rPr>
        <w:t>4. 如“结论”意见不统一时，由评标委员会成员投票表决，采用少数服从多数的原则，如有投票表决，应说明表决过程及结果。</w:t>
      </w:r>
    </w:p>
    <w:p>
      <w:pPr>
        <w:snapToGrid w:val="0"/>
        <w:rPr>
          <w:rFonts w:ascii="宋体" w:hAnsi="宋体"/>
          <w:color w:val="000000"/>
          <w:szCs w:val="21"/>
        </w:rPr>
      </w:pPr>
      <w:r>
        <w:rPr>
          <w:rFonts w:ascii="宋体" w:hAnsi="宋体"/>
          <w:color w:val="000000"/>
          <w:szCs w:val="21"/>
        </w:rPr>
        <w:br w:type="page"/>
      </w:r>
    </w:p>
    <w:p>
      <w:pPr>
        <w:widowControl/>
        <w:adjustRightInd w:val="0"/>
        <w:snapToGrid w:val="0"/>
        <w:jc w:val="left"/>
        <w:rPr>
          <w:rFonts w:ascii="宋体" w:hAnsi="Arial"/>
          <w:b/>
          <w:color w:val="000000"/>
          <w:sz w:val="28"/>
          <w:szCs w:val="28"/>
        </w:rPr>
      </w:pPr>
      <w:r>
        <w:rPr>
          <w:rFonts w:hint="eastAsia" w:ascii="宋体" w:hAnsi="Arial"/>
          <w:b/>
          <w:color w:val="000000"/>
          <w:sz w:val="28"/>
          <w:szCs w:val="28"/>
        </w:rPr>
        <w:t>附表二</w:t>
      </w:r>
    </w:p>
    <w:tbl>
      <w:tblPr>
        <w:tblStyle w:val="28"/>
        <w:tblpPr w:leftFromText="180" w:rightFromText="180" w:vertAnchor="page" w:horzAnchor="margin" w:tblpY="2144"/>
        <w:tblW w:w="9268" w:type="dxa"/>
        <w:tblInd w:w="0" w:type="dxa"/>
        <w:tblLayout w:type="autofit"/>
        <w:tblCellMar>
          <w:top w:w="0" w:type="dxa"/>
          <w:left w:w="108" w:type="dxa"/>
          <w:bottom w:w="0" w:type="dxa"/>
          <w:right w:w="108" w:type="dxa"/>
        </w:tblCellMar>
      </w:tblPr>
      <w:tblGrid>
        <w:gridCol w:w="636"/>
        <w:gridCol w:w="2307"/>
        <w:gridCol w:w="5387"/>
        <w:gridCol w:w="938"/>
      </w:tblGrid>
      <w:tr>
        <w:tblPrEx>
          <w:tblCellMar>
            <w:top w:w="0" w:type="dxa"/>
            <w:left w:w="108" w:type="dxa"/>
            <w:bottom w:w="0" w:type="dxa"/>
            <w:right w:w="108" w:type="dxa"/>
          </w:tblCellMar>
        </w:tblPrEx>
        <w:trPr>
          <w:trHeight w:val="535" w:hRule="atLeast"/>
        </w:trPr>
        <w:tc>
          <w:tcPr>
            <w:tcW w:w="9268" w:type="dxa"/>
            <w:gridSpan w:val="4"/>
            <w:tcBorders>
              <w:top w:val="nil"/>
              <w:left w:val="nil"/>
              <w:bottom w:val="single" w:color="auto" w:sz="4" w:space="0"/>
              <w:right w:val="nil"/>
            </w:tcBorders>
            <w:shd w:val="clear" w:color="auto" w:fill="auto"/>
            <w:noWrap/>
            <w:vAlign w:val="center"/>
          </w:tcPr>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评分表</w:t>
            </w:r>
          </w:p>
        </w:tc>
      </w:tr>
      <w:tr>
        <w:tblPrEx>
          <w:tblCellMar>
            <w:top w:w="0" w:type="dxa"/>
            <w:left w:w="108" w:type="dxa"/>
            <w:bottom w:w="0" w:type="dxa"/>
            <w:right w:w="108" w:type="dxa"/>
          </w:tblCellMar>
        </w:tblPrEx>
        <w:trPr>
          <w:trHeight w:val="433"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评分项目</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评分内容</w:t>
            </w:r>
          </w:p>
        </w:tc>
        <w:tc>
          <w:tcPr>
            <w:tcW w:w="9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r>
      <w:tr>
        <w:tblPrEx>
          <w:tblCellMar>
            <w:top w:w="0" w:type="dxa"/>
            <w:left w:w="108" w:type="dxa"/>
            <w:bottom w:w="0" w:type="dxa"/>
            <w:right w:w="108" w:type="dxa"/>
          </w:tblCellMar>
        </w:tblPrEx>
        <w:trPr>
          <w:trHeight w:val="909"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3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5387"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项目负责人须归属于本事务所，并具备注册会计师资格，且入行15年以上。</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1632"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3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项目经理</w:t>
            </w:r>
          </w:p>
        </w:tc>
        <w:tc>
          <w:tcPr>
            <w:tcW w:w="53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项目经理至少3人，须归属于本事务所（提供社保证明），并入行10年以上。三人均同时具备以下条件之一的得10分；均同时具备以下两项条件的，每人加5分；                                                   1.中级会计师或中级审计师以上职称；                         2.注册会计师资格。                                     具备高校或大中型企业经济责任审计项目组经理经验的，每人加2分 （须提供合同等证明材料）                                       </w:t>
            </w:r>
          </w:p>
        </w:tc>
        <w:tc>
          <w:tcPr>
            <w:tcW w:w="9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r>
      <w:tr>
        <w:tblPrEx>
          <w:tblCellMar>
            <w:top w:w="0" w:type="dxa"/>
            <w:left w:w="108" w:type="dxa"/>
            <w:bottom w:w="0" w:type="dxa"/>
            <w:right w:w="108" w:type="dxa"/>
          </w:tblCellMar>
        </w:tblPrEx>
        <w:trPr>
          <w:trHeight w:val="1517"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3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项目组成员</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项目组成员至少6人，须归属于本事务所（提供社保证明），并入行时间3年以上。                                          具备以下条件之一的，每人得3分，最高18分：                  1.中级审计师以上职称；                                 2.中级会计师以上职称。</w:t>
            </w:r>
          </w:p>
        </w:tc>
        <w:tc>
          <w:tcPr>
            <w:tcW w:w="9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r>
      <w:tr>
        <w:tblPrEx>
          <w:tblCellMar>
            <w:top w:w="0" w:type="dxa"/>
            <w:left w:w="108" w:type="dxa"/>
            <w:bottom w:w="0" w:type="dxa"/>
            <w:right w:w="108" w:type="dxa"/>
          </w:tblCellMar>
        </w:tblPrEx>
        <w:trPr>
          <w:trHeight w:val="1045"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企业规模</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考察投标人2018年以来企业员工状况（提供2018-2020年员工社保代缴证明）:月均30人以上得10分,15-29人以下得5分,14人以下不得分</w:t>
            </w:r>
          </w:p>
        </w:tc>
        <w:tc>
          <w:tcPr>
            <w:tcW w:w="9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173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业绩证明</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2018年1月1日以来，承接过广东高校二级部门的经济责任审计项目，每个业绩得2分，最高10分，不提供不得分                              注：以上每个业绩必须同时提供以下证明材料：             （1）合同复印件；                                    （2）项目完成后的收款证明。</w:t>
            </w:r>
          </w:p>
        </w:tc>
        <w:tc>
          <w:tcPr>
            <w:tcW w:w="9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790"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企业信誉</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2018年以来广东省财政厅、广东省审计厅、广东省教育厅的荣誉称号，每个得2分，最高12分(须提供证明材料)</w:t>
            </w:r>
          </w:p>
        </w:tc>
        <w:tc>
          <w:tcPr>
            <w:tcW w:w="9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r>
      <w:tr>
        <w:tblPrEx>
          <w:tblCellMar>
            <w:top w:w="0" w:type="dxa"/>
            <w:left w:w="108" w:type="dxa"/>
            <w:bottom w:w="0" w:type="dxa"/>
            <w:right w:w="108" w:type="dxa"/>
          </w:tblCellMar>
        </w:tblPrEx>
        <w:trPr>
          <w:trHeight w:val="122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本地化服务能力</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投标人在项目所在地设有服务机构（须提供服务机构营业执照或产权证明或已经备案的房屋租赁合同复印件，并加盖投标人公章）；资料齐全的2分，否则得0分</w:t>
            </w:r>
          </w:p>
        </w:tc>
        <w:tc>
          <w:tcPr>
            <w:tcW w:w="9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224"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报价</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投标人报价得分={1-（投标人报价-评标基准价）/评标基准价}*12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评标基准价=算术平均值（有效投标人大于5名时，去掉一个最高投标报价，取余下有效投标报价的算术平均值作为评标基准价。当有效投标人小于等于5名时，取所有入围的有效投标报价的算术平均值作为投标基准价）算术平均值按四舍五入法精确到小数点后两位。</w:t>
            </w:r>
          </w:p>
        </w:tc>
        <w:tc>
          <w:tcPr>
            <w:tcW w:w="9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r>
      <w:tr>
        <w:tblPrEx>
          <w:tblCellMar>
            <w:top w:w="0" w:type="dxa"/>
            <w:left w:w="108" w:type="dxa"/>
            <w:bottom w:w="0" w:type="dxa"/>
            <w:right w:w="108" w:type="dxa"/>
          </w:tblCellMar>
        </w:tblPrEx>
        <w:trPr>
          <w:trHeight w:val="421" w:hRule="atLeast"/>
        </w:trPr>
        <w:tc>
          <w:tcPr>
            <w:tcW w:w="6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3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9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100</w:t>
            </w:r>
          </w:p>
        </w:tc>
      </w:tr>
    </w:tbl>
    <w:p>
      <w:pPr>
        <w:widowControl/>
        <w:adjustRightInd w:val="0"/>
        <w:snapToGrid w:val="0"/>
        <w:jc w:val="left"/>
        <w:rPr>
          <w:rFonts w:ascii="仿宋_GB2312" w:hAnsi="宋体" w:eastAsia="仿宋_GB2312"/>
          <w:color w:val="000000"/>
          <w:sz w:val="24"/>
        </w:rPr>
      </w:pPr>
    </w:p>
    <w:p>
      <w:pPr>
        <w:pStyle w:val="2"/>
        <w:spacing w:before="0" w:after="0" w:line="240" w:lineRule="auto"/>
        <w:jc w:val="center"/>
        <w:rPr>
          <w:rFonts w:ascii="宋体" w:hAnsi="宋体"/>
          <w:bCs w:val="0"/>
          <w:color w:val="000000"/>
        </w:rPr>
      </w:pPr>
      <w:bookmarkStart w:id="66" w:name="_Toc9347041"/>
      <w:bookmarkStart w:id="67" w:name="_Toc76133371"/>
      <w:bookmarkStart w:id="68" w:name="_Toc7017644"/>
    </w:p>
    <w:p>
      <w:pPr>
        <w:pStyle w:val="2"/>
        <w:spacing w:before="0" w:after="0" w:line="240" w:lineRule="auto"/>
        <w:rPr>
          <w:rFonts w:ascii="宋体" w:hAnsi="宋体"/>
          <w:bCs w:val="0"/>
          <w:color w:val="000000"/>
        </w:rPr>
      </w:pPr>
    </w:p>
    <w:bookmarkEnd w:id="66"/>
    <w:bookmarkEnd w:id="67"/>
    <w:bookmarkEnd w:id="68"/>
    <w:p>
      <w:pPr>
        <w:pStyle w:val="2"/>
        <w:spacing w:before="0" w:after="0" w:line="240" w:lineRule="auto"/>
        <w:jc w:val="center"/>
        <w:rPr>
          <w:rFonts w:ascii="宋体" w:hAnsi="宋体"/>
          <w:color w:val="000000"/>
        </w:rPr>
      </w:pPr>
      <w:r>
        <w:rPr>
          <w:color w:val="000000"/>
        </w:rPr>
        <w:br w:type="page"/>
      </w:r>
      <w:bookmarkStart w:id="69" w:name="_Toc7017645"/>
      <w:bookmarkStart w:id="70" w:name="_Toc76133372"/>
      <w:bookmarkStart w:id="71" w:name="_Toc298242764"/>
      <w:bookmarkStart w:id="72" w:name="_Toc9347042"/>
      <w:r>
        <w:rPr>
          <w:rFonts w:hint="eastAsia" w:ascii="宋体" w:hAnsi="宋体"/>
          <w:bCs w:val="0"/>
          <w:color w:val="000000"/>
        </w:rPr>
        <w:t>第五部分  投标文件格式</w:t>
      </w:r>
      <w:bookmarkEnd w:id="69"/>
      <w:bookmarkEnd w:id="70"/>
      <w:bookmarkEnd w:id="71"/>
      <w:bookmarkEnd w:id="72"/>
    </w:p>
    <w:p>
      <w:pPr>
        <w:spacing w:line="480" w:lineRule="exact"/>
        <w:rPr>
          <w:rFonts w:ascii="宋体"/>
          <w:b/>
          <w:bCs/>
          <w:color w:val="000000"/>
          <w:sz w:val="28"/>
          <w:szCs w:val="28"/>
        </w:rPr>
      </w:pPr>
    </w:p>
    <w:p>
      <w:pPr>
        <w:spacing w:line="480" w:lineRule="exact"/>
        <w:ind w:firstLine="551" w:firstLineChars="196"/>
        <w:rPr>
          <w:rFonts w:ascii="宋体"/>
          <w:b/>
          <w:color w:val="000000"/>
          <w:sz w:val="28"/>
          <w:szCs w:val="28"/>
        </w:rPr>
      </w:pPr>
      <w:r>
        <w:rPr>
          <w:rFonts w:hint="eastAsia" w:ascii="宋体"/>
          <w:b/>
          <w:bCs/>
          <w:color w:val="000000"/>
          <w:sz w:val="28"/>
          <w:szCs w:val="28"/>
        </w:rPr>
        <w:t>对于本招标文件中要求列出而本部分中没有具体格式及要求的内容，投标人可自行拟定清晰明确的文件格式，但投标文件应有相应的目录及页码。</w:t>
      </w:r>
    </w:p>
    <w:p>
      <w:pPr>
        <w:rPr>
          <w:rFonts w:ascii="宋体" w:hAnsi="宋体"/>
          <w:b/>
          <w:color w:val="000000"/>
          <w:sz w:val="24"/>
        </w:rPr>
      </w:pPr>
    </w:p>
    <w:p>
      <w:pPr>
        <w:rPr>
          <w:rFonts w:ascii="宋体" w:hAnsi="宋体"/>
          <w:b/>
          <w:color w:val="000000"/>
          <w:sz w:val="24"/>
        </w:rPr>
      </w:pPr>
    </w:p>
    <w:p>
      <w:pPr>
        <w:pStyle w:val="3"/>
        <w:numPr>
          <w:ilvl w:val="0"/>
          <w:numId w:val="53"/>
        </w:numPr>
        <w:spacing w:before="0" w:after="0" w:line="400" w:lineRule="exact"/>
        <w:rPr>
          <w:rFonts w:ascii="宋体" w:hAnsi="宋体"/>
          <w:color w:val="000000"/>
          <w:szCs w:val="28"/>
        </w:rPr>
      </w:pPr>
      <w:bookmarkStart w:id="73" w:name="_Toc9347043"/>
      <w:bookmarkStart w:id="74" w:name="_Toc7017646"/>
      <w:bookmarkStart w:id="75" w:name="_Toc76133373"/>
      <w:r>
        <w:rPr>
          <w:rFonts w:hint="eastAsia" w:ascii="宋体" w:hAnsi="宋体"/>
          <w:color w:val="000000"/>
          <w:szCs w:val="28"/>
        </w:rPr>
        <w:t>投标函</w:t>
      </w:r>
      <w:bookmarkEnd w:id="73"/>
      <w:bookmarkEnd w:id="74"/>
      <w:bookmarkEnd w:id="75"/>
    </w:p>
    <w:p>
      <w:pPr>
        <w:rPr>
          <w:rFonts w:ascii="宋体" w:hAnsi="宋体"/>
          <w:color w:val="000000"/>
          <w:sz w:val="24"/>
        </w:rPr>
      </w:pPr>
    </w:p>
    <w:p>
      <w:pPr>
        <w:spacing w:line="400" w:lineRule="exact"/>
        <w:rPr>
          <w:rFonts w:ascii="宋体" w:hAnsi="宋体"/>
          <w:b/>
          <w:color w:val="000000"/>
          <w:sz w:val="24"/>
        </w:rPr>
      </w:pPr>
      <w:r>
        <w:rPr>
          <w:rFonts w:hint="eastAsia" w:ascii="宋体" w:hAnsi="宋体"/>
          <w:color w:val="000000"/>
          <w:sz w:val="24"/>
        </w:rPr>
        <w:t>致: 广东财经大学</w:t>
      </w:r>
    </w:p>
    <w:p>
      <w:pPr>
        <w:spacing w:line="400" w:lineRule="exact"/>
        <w:ind w:firstLine="410" w:firstLineChars="171"/>
        <w:rPr>
          <w:rFonts w:ascii="宋体" w:hAnsi="宋体"/>
          <w:color w:val="000000"/>
          <w:sz w:val="24"/>
        </w:rPr>
      </w:pPr>
      <w:r>
        <w:rPr>
          <w:rFonts w:hint="eastAsia" w:ascii="宋体" w:hAnsi="宋体"/>
          <w:color w:val="000000"/>
          <w:sz w:val="24"/>
        </w:rPr>
        <w:t>我方确认收到贵方提供的</w:t>
      </w:r>
      <w:r>
        <w:rPr>
          <w:rFonts w:hint="eastAsia" w:ascii="宋体" w:hAnsi="宋体"/>
          <w:b/>
          <w:color w:val="000000"/>
          <w:kern w:val="28"/>
          <w:sz w:val="24"/>
          <w:u w:val="single"/>
        </w:rPr>
        <w:t xml:space="preserve">                采购项目（项目编号：     ）</w:t>
      </w:r>
      <w:r>
        <w:rPr>
          <w:rFonts w:hint="eastAsia" w:ascii="宋体" w:hAnsi="宋体"/>
          <w:color w:val="000000"/>
          <w:sz w:val="24"/>
        </w:rPr>
        <w:t>的招标文件的全部内容，我方：</w:t>
      </w:r>
      <w:r>
        <w:rPr>
          <w:rFonts w:hint="eastAsia" w:ascii="宋体" w:hAnsi="宋体"/>
          <w:b/>
          <w:color w:val="000000"/>
          <w:sz w:val="24"/>
          <w:u w:val="single"/>
        </w:rPr>
        <w:t xml:space="preserve">(投标人名称)                 </w:t>
      </w:r>
      <w:r>
        <w:rPr>
          <w:rFonts w:hint="eastAsia" w:ascii="宋体" w:hAnsi="宋体"/>
          <w:color w:val="000000"/>
          <w:sz w:val="24"/>
        </w:rPr>
        <w:t>作为投标人正式授权</w:t>
      </w:r>
      <w:r>
        <w:rPr>
          <w:rFonts w:hint="eastAsia" w:ascii="宋体" w:hAnsi="宋体"/>
          <w:b/>
          <w:color w:val="000000"/>
          <w:sz w:val="24"/>
          <w:u w:val="single"/>
        </w:rPr>
        <w:t xml:space="preserve"> (代理人全名、职务、身份证号码)              </w:t>
      </w:r>
      <w:r>
        <w:rPr>
          <w:rFonts w:hint="eastAsia" w:ascii="宋体" w:hAnsi="宋体"/>
          <w:color w:val="000000"/>
          <w:sz w:val="24"/>
        </w:rPr>
        <w:t>代表我方进行有关本投标的一切事宜。</w:t>
      </w:r>
    </w:p>
    <w:p>
      <w:pPr>
        <w:spacing w:line="400" w:lineRule="exact"/>
        <w:ind w:firstLine="410" w:firstLineChars="171"/>
        <w:rPr>
          <w:rFonts w:ascii="宋体" w:hAnsi="宋体"/>
          <w:color w:val="000000"/>
          <w:sz w:val="24"/>
        </w:rPr>
      </w:pPr>
      <w:r>
        <w:rPr>
          <w:rFonts w:hint="eastAsia" w:ascii="宋体" w:hAnsi="宋体"/>
          <w:color w:val="000000"/>
          <w:sz w:val="24"/>
        </w:rPr>
        <w:t>在此提交的投标文件，正本</w:t>
      </w:r>
      <w:r>
        <w:rPr>
          <w:rFonts w:hint="eastAsia" w:ascii="宋体" w:hAnsi="宋体"/>
          <w:b/>
          <w:color w:val="000000"/>
          <w:sz w:val="24"/>
          <w:u w:val="single"/>
        </w:rPr>
        <w:t xml:space="preserve"> 1 </w:t>
      </w:r>
      <w:r>
        <w:rPr>
          <w:rFonts w:hint="eastAsia" w:ascii="宋体" w:hAnsi="宋体"/>
          <w:color w:val="000000"/>
          <w:sz w:val="24"/>
        </w:rPr>
        <w:t>套，</w:t>
      </w:r>
      <w:bookmarkStart w:id="76" w:name="OLE_LINK4"/>
      <w:r>
        <w:rPr>
          <w:rFonts w:hint="eastAsia" w:ascii="宋体" w:hAnsi="宋体"/>
          <w:color w:val="000000"/>
          <w:sz w:val="24"/>
        </w:rPr>
        <w:t>副本</w:t>
      </w:r>
      <w:bookmarkEnd w:id="76"/>
      <w:r>
        <w:rPr>
          <w:rFonts w:hint="eastAsia" w:ascii="宋体" w:hAnsi="宋体"/>
          <w:b/>
          <w:color w:val="000000"/>
          <w:sz w:val="24"/>
          <w:u w:val="single"/>
        </w:rPr>
        <w:t xml:space="preserve"> 5</w:t>
      </w:r>
      <w:r>
        <w:rPr>
          <w:rFonts w:hint="eastAsia" w:ascii="宋体" w:hAnsi="宋体"/>
          <w:color w:val="000000"/>
          <w:sz w:val="24"/>
        </w:rPr>
        <w:t>套，电子稿</w:t>
      </w:r>
      <w:r>
        <w:rPr>
          <w:rFonts w:ascii="宋体" w:hAnsi="宋体"/>
          <w:b/>
          <w:color w:val="000000"/>
          <w:sz w:val="24"/>
          <w:u w:val="single"/>
        </w:rPr>
        <w:t xml:space="preserve"> 1 </w:t>
      </w:r>
      <w:r>
        <w:rPr>
          <w:rFonts w:hint="eastAsia" w:ascii="宋体" w:hAnsi="宋体"/>
          <w:color w:val="000000"/>
          <w:sz w:val="24"/>
        </w:rPr>
        <w:t>套（电子稿可以优盘或数据光盘形式密封袋装入响应文件正本一并递交。无论电子稿以U盘还是以数据光盘形式提交，均</w:t>
      </w:r>
      <w:r>
        <w:rPr>
          <w:rFonts w:hint="eastAsia" w:ascii="宋体" w:hAnsi="宋体"/>
          <w:b/>
          <w:color w:val="000000"/>
          <w:sz w:val="24"/>
        </w:rPr>
        <w:t>不退回</w:t>
      </w:r>
      <w:r>
        <w:rPr>
          <w:rFonts w:hint="eastAsia" w:ascii="宋体" w:hAnsi="宋体"/>
          <w:color w:val="000000"/>
          <w:sz w:val="24"/>
        </w:rPr>
        <w:t>U盘或数据光盘）投标文件包括如下内容：</w:t>
      </w:r>
    </w:p>
    <w:p>
      <w:pPr>
        <w:numPr>
          <w:ilvl w:val="0"/>
          <w:numId w:val="54"/>
        </w:numPr>
        <w:spacing w:line="400" w:lineRule="exact"/>
        <w:rPr>
          <w:rFonts w:ascii="宋体" w:hAnsi="宋体"/>
          <w:color w:val="000000"/>
          <w:sz w:val="24"/>
        </w:rPr>
      </w:pPr>
      <w:r>
        <w:rPr>
          <w:rFonts w:hint="eastAsia" w:ascii="宋体" w:hAnsi="宋体"/>
          <w:color w:val="000000"/>
          <w:sz w:val="24"/>
        </w:rPr>
        <w:t>投标函。</w:t>
      </w:r>
    </w:p>
    <w:p>
      <w:pPr>
        <w:numPr>
          <w:ilvl w:val="0"/>
          <w:numId w:val="54"/>
        </w:numPr>
        <w:spacing w:line="400" w:lineRule="exact"/>
        <w:rPr>
          <w:rFonts w:ascii="宋体" w:hAnsi="宋体"/>
          <w:color w:val="000000"/>
          <w:sz w:val="24"/>
        </w:rPr>
      </w:pPr>
      <w:r>
        <w:rPr>
          <w:rFonts w:hint="eastAsia" w:ascii="宋体" w:hAnsi="宋体"/>
          <w:color w:val="000000"/>
          <w:sz w:val="24"/>
        </w:rPr>
        <w:t>价格文件。</w:t>
      </w:r>
    </w:p>
    <w:p>
      <w:pPr>
        <w:numPr>
          <w:ilvl w:val="0"/>
          <w:numId w:val="54"/>
        </w:numPr>
        <w:spacing w:line="400" w:lineRule="exact"/>
        <w:rPr>
          <w:rFonts w:ascii="宋体" w:hAnsi="宋体"/>
          <w:color w:val="000000"/>
          <w:sz w:val="24"/>
        </w:rPr>
      </w:pPr>
      <w:r>
        <w:rPr>
          <w:rFonts w:hint="eastAsia" w:ascii="宋体" w:hAnsi="宋体"/>
          <w:color w:val="000000"/>
          <w:sz w:val="24"/>
        </w:rPr>
        <w:t>技术或服务文件。</w:t>
      </w:r>
    </w:p>
    <w:p>
      <w:pPr>
        <w:numPr>
          <w:ilvl w:val="0"/>
          <w:numId w:val="54"/>
        </w:numPr>
        <w:spacing w:line="400" w:lineRule="exact"/>
        <w:rPr>
          <w:rFonts w:ascii="宋体" w:hAnsi="宋体"/>
          <w:color w:val="000000"/>
          <w:sz w:val="24"/>
        </w:rPr>
      </w:pPr>
      <w:r>
        <w:rPr>
          <w:rFonts w:hint="eastAsia" w:ascii="宋体" w:hAnsi="宋体"/>
          <w:color w:val="000000"/>
          <w:sz w:val="24"/>
        </w:rPr>
        <w:t>商务文件。</w:t>
      </w:r>
    </w:p>
    <w:p>
      <w:pPr>
        <w:numPr>
          <w:ilvl w:val="0"/>
          <w:numId w:val="54"/>
        </w:numPr>
        <w:spacing w:line="400" w:lineRule="exact"/>
        <w:rPr>
          <w:rFonts w:ascii="宋体" w:hAnsi="宋体"/>
          <w:color w:val="000000"/>
          <w:sz w:val="24"/>
        </w:rPr>
      </w:pPr>
      <w:r>
        <w:rPr>
          <w:rFonts w:hint="eastAsia" w:ascii="宋体" w:hAnsi="宋体"/>
          <w:color w:val="000000"/>
          <w:sz w:val="24"/>
        </w:rPr>
        <w:t>承诺书。</w:t>
      </w:r>
    </w:p>
    <w:p>
      <w:pPr>
        <w:numPr>
          <w:ilvl w:val="0"/>
          <w:numId w:val="54"/>
        </w:numPr>
        <w:spacing w:line="400" w:lineRule="exact"/>
        <w:rPr>
          <w:rFonts w:ascii="宋体" w:hAnsi="宋体"/>
          <w:color w:val="000000"/>
          <w:sz w:val="24"/>
        </w:rPr>
      </w:pPr>
      <w:r>
        <w:rPr>
          <w:rFonts w:hint="eastAsia" w:ascii="宋体" w:hAnsi="宋体"/>
          <w:color w:val="000000"/>
          <w:sz w:val="24"/>
        </w:rPr>
        <w:t>投标资格文件</w:t>
      </w:r>
      <w:r>
        <w:rPr>
          <w:rFonts w:hint="eastAsia" w:ascii="宋体" w:hAnsi="宋体"/>
          <w:b/>
          <w:color w:val="000000"/>
          <w:sz w:val="24"/>
        </w:rPr>
        <w:t>。</w:t>
      </w:r>
    </w:p>
    <w:p>
      <w:pPr>
        <w:numPr>
          <w:ilvl w:val="0"/>
          <w:numId w:val="54"/>
        </w:numPr>
        <w:spacing w:line="400" w:lineRule="exact"/>
        <w:rPr>
          <w:rFonts w:ascii="宋体" w:hAnsi="宋体"/>
          <w:color w:val="000000"/>
          <w:sz w:val="24"/>
        </w:rPr>
      </w:pPr>
      <w:r>
        <w:rPr>
          <w:rFonts w:hint="eastAsia" w:ascii="宋体" w:hAnsi="宋体"/>
          <w:color w:val="000000"/>
          <w:sz w:val="24"/>
        </w:rPr>
        <w:t>其它有关文件（招标文件有规定或评标标准有涉及或投标人认为有需要提供的）。</w:t>
      </w:r>
    </w:p>
    <w:p>
      <w:pPr>
        <w:spacing w:line="400" w:lineRule="exact"/>
        <w:ind w:firstLine="420"/>
        <w:rPr>
          <w:rFonts w:ascii="宋体" w:hAnsi="宋体"/>
          <w:color w:val="000000"/>
          <w:sz w:val="24"/>
        </w:rPr>
      </w:pPr>
    </w:p>
    <w:p>
      <w:pPr>
        <w:spacing w:line="400" w:lineRule="exact"/>
        <w:ind w:firstLine="570"/>
        <w:rPr>
          <w:rFonts w:ascii="宋体" w:hAnsi="宋体"/>
          <w:b/>
          <w:color w:val="000000"/>
          <w:sz w:val="24"/>
        </w:rPr>
      </w:pPr>
      <w:r>
        <w:rPr>
          <w:rFonts w:hint="eastAsia" w:ascii="宋体" w:hAnsi="宋体"/>
          <w:b/>
          <w:color w:val="000000"/>
          <w:sz w:val="24"/>
        </w:rPr>
        <w:t>我方已完全明白招标文件的所有条款要求，并重申以下几点：</w:t>
      </w:r>
    </w:p>
    <w:p>
      <w:pPr>
        <w:numPr>
          <w:ilvl w:val="0"/>
          <w:numId w:val="55"/>
        </w:numPr>
        <w:spacing w:line="400" w:lineRule="exact"/>
        <w:rPr>
          <w:rFonts w:ascii="宋体" w:hAnsi="宋体"/>
          <w:color w:val="000000"/>
          <w:sz w:val="24"/>
        </w:rPr>
      </w:pPr>
      <w:r>
        <w:rPr>
          <w:rFonts w:hint="eastAsia" w:ascii="宋体" w:hAnsi="宋体"/>
          <w:color w:val="000000"/>
          <w:sz w:val="24"/>
        </w:rPr>
        <w:t>按招标文件要求提供的投标总价详见《投标报价一览表》（如有）。</w:t>
      </w:r>
    </w:p>
    <w:p>
      <w:pPr>
        <w:numPr>
          <w:ilvl w:val="0"/>
          <w:numId w:val="55"/>
        </w:numPr>
        <w:spacing w:line="400" w:lineRule="exact"/>
        <w:rPr>
          <w:rFonts w:ascii="宋体" w:hAnsi="宋体"/>
          <w:color w:val="000000"/>
          <w:sz w:val="24"/>
        </w:rPr>
      </w:pPr>
      <w:r>
        <w:rPr>
          <w:rFonts w:hint="eastAsia" w:ascii="宋体" w:hAnsi="宋体"/>
          <w:color w:val="000000"/>
          <w:sz w:val="24"/>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55"/>
        </w:numPr>
        <w:spacing w:line="400" w:lineRule="exact"/>
        <w:rPr>
          <w:rFonts w:ascii="宋体" w:hAnsi="宋体"/>
          <w:color w:val="000000"/>
          <w:sz w:val="24"/>
        </w:rPr>
      </w:pPr>
      <w:r>
        <w:rPr>
          <w:rFonts w:hint="eastAsia" w:ascii="宋体" w:hAnsi="宋体"/>
          <w:color w:val="000000"/>
          <w:sz w:val="24"/>
        </w:rPr>
        <w:t>我方明白，在规定的投标截止时间之后、投标有效期之内撤回投标或中标后不按规定与招标人签订合同或不提交履约保证金的，愿意接受有关投标保证金的罚则。</w:t>
      </w:r>
    </w:p>
    <w:p>
      <w:pPr>
        <w:numPr>
          <w:ilvl w:val="0"/>
          <w:numId w:val="55"/>
        </w:numPr>
        <w:spacing w:line="400" w:lineRule="exact"/>
        <w:rPr>
          <w:rFonts w:ascii="宋体" w:hAnsi="宋体"/>
          <w:color w:val="000000"/>
          <w:sz w:val="24"/>
        </w:rPr>
      </w:pPr>
      <w:r>
        <w:rPr>
          <w:rFonts w:hint="eastAsia" w:ascii="宋体" w:hAnsi="宋体"/>
          <w:color w:val="000000"/>
          <w:sz w:val="24"/>
        </w:rPr>
        <w:t>我方同意按照贵方可能提出的要求而提供与投标有关的其它任何数据、信息或资料。</w:t>
      </w:r>
    </w:p>
    <w:p>
      <w:pPr>
        <w:numPr>
          <w:ilvl w:val="0"/>
          <w:numId w:val="55"/>
        </w:numPr>
        <w:spacing w:line="400" w:lineRule="exact"/>
        <w:rPr>
          <w:rFonts w:ascii="宋体" w:hAnsi="宋体"/>
          <w:color w:val="000000"/>
          <w:sz w:val="24"/>
        </w:rPr>
      </w:pPr>
      <w:r>
        <w:rPr>
          <w:rFonts w:hint="eastAsia" w:ascii="宋体" w:hAnsi="宋体"/>
          <w:color w:val="000000"/>
          <w:sz w:val="24"/>
        </w:rPr>
        <w:t>我方理解贵方不一定接受最低投标价或任何贵方可能收到的投标。</w:t>
      </w:r>
    </w:p>
    <w:p>
      <w:pPr>
        <w:numPr>
          <w:ilvl w:val="0"/>
          <w:numId w:val="55"/>
        </w:numPr>
        <w:spacing w:line="400" w:lineRule="exact"/>
        <w:rPr>
          <w:rFonts w:ascii="宋体" w:hAnsi="宋体"/>
          <w:color w:val="000000"/>
          <w:sz w:val="24"/>
        </w:rPr>
      </w:pPr>
      <w:r>
        <w:rPr>
          <w:rFonts w:hint="eastAsia" w:ascii="宋体" w:hAnsi="宋体"/>
          <w:color w:val="000000"/>
          <w:sz w:val="24"/>
        </w:rPr>
        <w:t>我方如果中标，将保证履行招标文件及其澄清、修改文件（如果有）中的全部责任和义务，按质、按量、按期履行好合同。</w:t>
      </w:r>
    </w:p>
    <w:p>
      <w:pPr>
        <w:numPr>
          <w:ilvl w:val="0"/>
          <w:numId w:val="55"/>
        </w:numPr>
        <w:spacing w:line="400" w:lineRule="exact"/>
        <w:rPr>
          <w:rFonts w:ascii="宋体" w:hAnsi="宋体"/>
          <w:color w:val="000000"/>
          <w:sz w:val="24"/>
        </w:rPr>
      </w:pPr>
      <w:r>
        <w:rPr>
          <w:rFonts w:hint="eastAsia" w:ascii="宋体" w:hAnsi="宋体"/>
          <w:color w:val="000000"/>
          <w:sz w:val="24"/>
        </w:rPr>
        <w:t>我方作为</w:t>
      </w:r>
      <w:r>
        <w:rPr>
          <w:rFonts w:hint="eastAsia" w:ascii="宋体" w:hAnsi="宋体"/>
          <w:b/>
          <w:color w:val="000000"/>
          <w:sz w:val="24"/>
          <w:u w:val="single"/>
        </w:rPr>
        <w:t>（</w:t>
      </w:r>
      <w:r>
        <w:rPr>
          <w:rFonts w:hint="eastAsia" w:ascii="宋体" w:hAnsi="宋体"/>
          <w:b/>
          <w:i/>
          <w:color w:val="000000"/>
          <w:sz w:val="24"/>
          <w:u w:val="single"/>
        </w:rPr>
        <w:t>制造商/代理商）</w:t>
      </w:r>
      <w:r>
        <w:rPr>
          <w:rFonts w:hint="eastAsia" w:ascii="宋体" w:hAnsi="宋体"/>
          <w:color w:val="000000"/>
          <w:sz w:val="24"/>
        </w:rPr>
        <w:t>是在法律、财务和运作上独立于招标人的投标人，在此保证所提交的所有文件和全部说明是真实的、准确的、有效的。</w:t>
      </w:r>
    </w:p>
    <w:p>
      <w:pPr>
        <w:numPr>
          <w:ilvl w:val="0"/>
          <w:numId w:val="55"/>
        </w:numPr>
        <w:spacing w:line="400" w:lineRule="exact"/>
        <w:rPr>
          <w:rFonts w:ascii="宋体" w:hAnsi="宋体"/>
          <w:color w:val="000000"/>
          <w:sz w:val="24"/>
        </w:rPr>
      </w:pPr>
      <w:r>
        <w:rPr>
          <w:rFonts w:hint="eastAsia" w:ascii="宋体" w:hAnsi="宋体"/>
          <w:color w:val="000000"/>
          <w:sz w:val="24"/>
        </w:rPr>
        <w:t>我方承诺与参与本项目的其他供应商之间，单位负责人不为同一人且不存在直接控股、管理关系。没有为本次采购项目提供整体设计、规范编制或者项目管理、监理、检测等服务。</w:t>
      </w:r>
    </w:p>
    <w:p>
      <w:pPr>
        <w:numPr>
          <w:ilvl w:val="0"/>
          <w:numId w:val="55"/>
        </w:numPr>
        <w:spacing w:line="400" w:lineRule="exact"/>
        <w:rPr>
          <w:rFonts w:ascii="宋体" w:hAnsi="宋体"/>
          <w:color w:val="000000"/>
          <w:sz w:val="24"/>
        </w:rPr>
      </w:pPr>
      <w:r>
        <w:rPr>
          <w:rFonts w:hint="eastAsia" w:ascii="宋体" w:hAnsi="宋体"/>
          <w:color w:val="000000"/>
          <w:sz w:val="24"/>
        </w:rPr>
        <w:t>我方投标报价已包含应向知识产权所有权人支付的所有相关税费。并保证，招标人在中国使用我方提供的货物时，如有第三方提出侵犯其知识产权主张的，责任由我方承担。</w:t>
      </w:r>
    </w:p>
    <w:p>
      <w:pPr>
        <w:numPr>
          <w:ilvl w:val="0"/>
          <w:numId w:val="55"/>
        </w:numPr>
        <w:spacing w:line="400" w:lineRule="exact"/>
        <w:rPr>
          <w:rFonts w:ascii="宋体" w:hAnsi="宋体"/>
          <w:color w:val="000000"/>
          <w:sz w:val="24"/>
        </w:rPr>
      </w:pPr>
      <w:r>
        <w:rPr>
          <w:rFonts w:hint="eastAsia" w:ascii="宋体" w:hAnsi="宋体"/>
          <w:snapToGrid w:val="0"/>
          <w:color w:val="00000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55"/>
        </w:numPr>
        <w:spacing w:line="400" w:lineRule="exact"/>
        <w:rPr>
          <w:rFonts w:ascii="宋体" w:hAnsi="宋体"/>
          <w:color w:val="000000"/>
          <w:sz w:val="24"/>
        </w:rPr>
      </w:pPr>
      <w:r>
        <w:rPr>
          <w:rFonts w:hint="eastAsia" w:ascii="宋体" w:hAnsi="宋体"/>
          <w:color w:val="000000"/>
          <w:sz w:val="24"/>
        </w:rPr>
        <w:t>所有与本招标有关的函件请发往下列地址：</w:t>
      </w:r>
    </w:p>
    <w:p>
      <w:pPr>
        <w:spacing w:line="400" w:lineRule="exact"/>
        <w:rPr>
          <w:rFonts w:ascii="宋体" w:hAnsi="宋体"/>
          <w:color w:val="000000"/>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r>
        <w:rPr>
          <w:rFonts w:hint="eastAsia" w:ascii="宋体" w:hAnsi="宋体"/>
          <w:sz w:val="24"/>
          <w:u w:val="single"/>
        </w:rPr>
        <w:t xml:space="preserve">                 </w:t>
      </w:r>
      <w:r>
        <w:rPr>
          <w:rFonts w:hint="eastAsia" w:ascii="宋体" w:hAnsi="宋体"/>
          <w:sz w:val="24"/>
        </w:rPr>
        <w:t>.</w:t>
      </w:r>
    </w:p>
    <w:p>
      <w:pPr>
        <w:spacing w:line="440" w:lineRule="exact"/>
        <w:ind w:firstLine="240" w:firstLineChars="100"/>
        <w:rPr>
          <w:rFonts w:ascii="宋体" w:hAnsi="宋体"/>
          <w:sz w:val="24"/>
          <w:u w:val="single"/>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w:t>
      </w:r>
    </w:p>
    <w:p>
      <w:pPr>
        <w:spacing w:line="440" w:lineRule="exact"/>
        <w:rPr>
          <w:rFonts w:ascii="宋体" w:hAnsi="宋体"/>
          <w:sz w:val="24"/>
          <w:u w:val="single"/>
        </w:rPr>
      </w:pPr>
      <w:r>
        <w:rPr>
          <w:rFonts w:hint="eastAsia" w:ascii="宋体" w:hAnsi="宋体"/>
          <w:sz w:val="24"/>
        </w:rPr>
        <w:t xml:space="preserve">  代表姓名：</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r>
        <w:rPr>
          <w:rFonts w:hint="eastAsia" w:ascii="宋体" w:hAnsi="宋体"/>
          <w:sz w:val="24"/>
        </w:rPr>
        <w:t>.</w:t>
      </w:r>
    </w:p>
    <w:p>
      <w:pPr>
        <w:rPr>
          <w:rFonts w:ascii="宋体" w:hAns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480" w:lineRule="exact"/>
        <w:ind w:left="4599" w:leftChars="2190"/>
        <w:rPr>
          <w:rFonts w:ascii="宋体"/>
          <w:color w:val="000000"/>
          <w:sz w:val="24"/>
        </w:rPr>
      </w:pPr>
    </w:p>
    <w:p>
      <w:pPr>
        <w:rPr>
          <w:color w:val="000000"/>
          <w:sz w:val="24"/>
        </w:rPr>
      </w:pPr>
      <w:r>
        <w:rPr>
          <w:rFonts w:hint="eastAsia"/>
          <w:color w:val="000000"/>
          <w:sz w:val="24"/>
        </w:rPr>
        <w:t>（注：本投标函为</w:t>
      </w:r>
      <w:r>
        <w:rPr>
          <w:rFonts w:hint="eastAsia"/>
          <w:b/>
          <w:color w:val="000000"/>
          <w:sz w:val="24"/>
          <w:u w:val="single"/>
        </w:rPr>
        <w:t>必要文件（不得改变格式）</w:t>
      </w:r>
      <w:r>
        <w:rPr>
          <w:rFonts w:hint="eastAsia"/>
          <w:color w:val="000000"/>
          <w:sz w:val="24"/>
        </w:rPr>
        <w:t>，必须有法定代表人或代理人</w:t>
      </w:r>
      <w:r>
        <w:rPr>
          <w:rFonts w:hint="eastAsia"/>
          <w:b/>
          <w:color w:val="000000"/>
          <w:sz w:val="24"/>
          <w:u w:val="single"/>
        </w:rPr>
        <w:t>亲笔签名</w:t>
      </w:r>
      <w:r>
        <w:rPr>
          <w:rFonts w:hint="eastAsia"/>
          <w:color w:val="000000"/>
          <w:sz w:val="24"/>
        </w:rPr>
        <w:t>，必须</w:t>
      </w:r>
      <w:r>
        <w:rPr>
          <w:rFonts w:hint="eastAsia"/>
          <w:b/>
          <w:color w:val="000000"/>
          <w:sz w:val="24"/>
        </w:rPr>
        <w:t>加盖</w:t>
      </w:r>
      <w:r>
        <w:rPr>
          <w:rFonts w:hint="eastAsia"/>
          <w:color w:val="000000"/>
          <w:sz w:val="24"/>
        </w:rPr>
        <w:t>投标人</w:t>
      </w:r>
      <w:r>
        <w:rPr>
          <w:rFonts w:hint="eastAsia"/>
          <w:b/>
          <w:color w:val="000000"/>
          <w:sz w:val="24"/>
        </w:rPr>
        <w:t>公章</w:t>
      </w:r>
      <w:r>
        <w:rPr>
          <w:rFonts w:hint="eastAsia"/>
          <w:color w:val="000000"/>
          <w:sz w:val="24"/>
        </w:rPr>
        <w:t>，否则，作无效处理）</w:t>
      </w:r>
    </w:p>
    <w:p>
      <w:pPr>
        <w:adjustRightInd w:val="0"/>
        <w:snapToGrid w:val="0"/>
        <w:outlineLvl w:val="0"/>
        <w:rPr>
          <w:rFonts w:ascii="宋体" w:hAnsi="宋体"/>
          <w:b/>
          <w:color w:val="000000"/>
          <w:sz w:val="24"/>
        </w:rPr>
      </w:pPr>
      <w:r>
        <w:rPr>
          <w:rFonts w:hint="eastAsia" w:ascii="宋体" w:hAnsi="宋体"/>
          <w:b/>
          <w:color w:val="000000"/>
          <w:sz w:val="24"/>
        </w:rPr>
        <w:br w:type="page"/>
      </w:r>
    </w:p>
    <w:p>
      <w:pPr>
        <w:pStyle w:val="3"/>
        <w:numPr>
          <w:ilvl w:val="0"/>
          <w:numId w:val="53"/>
        </w:numPr>
        <w:spacing w:before="0" w:after="0" w:line="400" w:lineRule="exact"/>
        <w:rPr>
          <w:rFonts w:ascii="宋体" w:hAnsi="宋体"/>
          <w:color w:val="000000"/>
        </w:rPr>
      </w:pPr>
      <w:bookmarkStart w:id="77" w:name="_Toc298242766"/>
      <w:bookmarkStart w:id="78" w:name="_Toc76133374"/>
      <w:r>
        <w:rPr>
          <w:rFonts w:hint="eastAsia" w:ascii="宋体" w:hAnsi="宋体"/>
          <w:color w:val="000000"/>
        </w:rPr>
        <w:t>价格文件</w:t>
      </w:r>
      <w:bookmarkEnd w:id="77"/>
      <w:bookmarkEnd w:id="78"/>
    </w:p>
    <w:p>
      <w:pPr>
        <w:adjustRightInd w:val="0"/>
        <w:snapToGrid w:val="0"/>
        <w:outlineLvl w:val="0"/>
        <w:rPr>
          <w:rFonts w:ascii="宋体" w:hAnsi="宋体"/>
          <w:b/>
          <w:color w:val="000000"/>
          <w:sz w:val="24"/>
        </w:rPr>
      </w:pPr>
    </w:p>
    <w:p>
      <w:pPr>
        <w:numPr>
          <w:ilvl w:val="0"/>
          <w:numId w:val="56"/>
        </w:numPr>
        <w:spacing w:line="560" w:lineRule="exact"/>
        <w:jc w:val="left"/>
        <w:rPr>
          <w:rFonts w:ascii="宋体" w:hAnsi="宋体"/>
          <w:b/>
          <w:color w:val="000000"/>
          <w:sz w:val="28"/>
          <w:szCs w:val="28"/>
        </w:rPr>
      </w:pPr>
      <w:r>
        <w:rPr>
          <w:rFonts w:hint="eastAsia" w:ascii="宋体" w:hAnsi="宋体"/>
          <w:b/>
          <w:color w:val="000000"/>
          <w:sz w:val="28"/>
          <w:szCs w:val="28"/>
        </w:rPr>
        <w:t>投标报价一览表</w:t>
      </w:r>
    </w:p>
    <w:p>
      <w:pPr>
        <w:adjustRightInd w:val="0"/>
        <w:snapToGrid w:val="0"/>
        <w:outlineLvl w:val="0"/>
        <w:rPr>
          <w:rFonts w:ascii="宋体" w:hAnsi="宋体"/>
          <w:b/>
          <w:color w:val="000000"/>
          <w:sz w:val="24"/>
        </w:rPr>
      </w:pPr>
    </w:p>
    <w:p>
      <w:pPr>
        <w:adjustRightInd w:val="0"/>
        <w:snapToGrid w:val="0"/>
        <w:jc w:val="right"/>
        <w:rPr>
          <w:rFonts w:ascii="宋体" w:hAnsi="宋体"/>
          <w:color w:val="000000"/>
          <w:sz w:val="24"/>
        </w:rPr>
      </w:pPr>
      <w:r>
        <w:rPr>
          <w:rFonts w:hint="eastAsia" w:ascii="宋体" w:hAnsi="宋体"/>
          <w:color w:val="000000"/>
          <w:sz w:val="24"/>
        </w:rPr>
        <w:t>货币单位：人民币元</w:t>
      </w:r>
    </w:p>
    <w:tbl>
      <w:tblPr>
        <w:tblStyle w:val="28"/>
        <w:tblW w:w="9348" w:type="dxa"/>
        <w:jc w:val="center"/>
        <w:tblLayout w:type="fixed"/>
        <w:tblCellMar>
          <w:top w:w="0" w:type="dxa"/>
          <w:left w:w="30" w:type="dxa"/>
          <w:bottom w:w="0" w:type="dxa"/>
          <w:right w:w="30" w:type="dxa"/>
        </w:tblCellMar>
      </w:tblPr>
      <w:tblGrid>
        <w:gridCol w:w="2464"/>
        <w:gridCol w:w="6884"/>
      </w:tblGrid>
      <w:tr>
        <w:tblPrEx>
          <w:tblCellMar>
            <w:top w:w="0" w:type="dxa"/>
            <w:left w:w="30" w:type="dxa"/>
            <w:bottom w:w="0" w:type="dxa"/>
            <w:right w:w="30" w:type="dxa"/>
          </w:tblCellMar>
        </w:tblPrEx>
        <w:trPr>
          <w:cantSplit/>
          <w:trHeight w:val="660" w:hRule="atLeast"/>
          <w:jc w:val="center"/>
        </w:trPr>
        <w:tc>
          <w:tcPr>
            <w:tcW w:w="2464" w:type="dxa"/>
            <w:tcBorders>
              <w:top w:val="single" w:color="auto" w:sz="6" w:space="0"/>
              <w:left w:val="single" w:color="auto" w:sz="6" w:space="0"/>
              <w:bottom w:val="nil"/>
              <w:right w:val="single" w:color="auto" w:sz="6" w:space="0"/>
            </w:tcBorders>
            <w:vAlign w:val="center"/>
          </w:tcPr>
          <w:p>
            <w:pPr>
              <w:autoSpaceDE w:val="0"/>
              <w:autoSpaceDN w:val="0"/>
              <w:adjustRightInd w:val="0"/>
              <w:snapToGrid w:val="0"/>
              <w:spacing w:line="360" w:lineRule="auto"/>
              <w:jc w:val="center"/>
              <w:rPr>
                <w:rFonts w:ascii="宋体" w:hAnsi="宋体"/>
                <w:b/>
                <w:color w:val="000000"/>
                <w:sz w:val="24"/>
              </w:rPr>
            </w:pPr>
            <w:r>
              <w:rPr>
                <w:rFonts w:hint="eastAsia" w:ascii="宋体" w:hAnsi="宋体"/>
                <w:b/>
                <w:color w:val="000000"/>
                <w:kern w:val="0"/>
                <w:sz w:val="24"/>
              </w:rPr>
              <w:t>项目名称</w:t>
            </w: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olor w:val="000000"/>
                <w:sz w:val="22"/>
                <w:szCs w:val="22"/>
              </w:rPr>
            </w:pPr>
            <w:r>
              <w:rPr>
                <w:rFonts w:hint="eastAsia" w:ascii="宋体" w:hAnsi="宋体"/>
                <w:color w:val="000000"/>
                <w:kern w:val="0"/>
                <w:sz w:val="24"/>
              </w:rPr>
              <w:t xml:space="preserve"> </w:t>
            </w:r>
            <w:r>
              <w:rPr>
                <w:rFonts w:hint="eastAsia" w:ascii="宋体" w:hAnsi="宋体"/>
                <w:color w:val="000000"/>
                <w:kern w:val="0"/>
                <w:sz w:val="22"/>
                <w:szCs w:val="22"/>
              </w:rPr>
              <w:t>广东财经大学2021年离任二级单位主要负责人经济责任审计服务</w:t>
            </w:r>
          </w:p>
        </w:tc>
      </w:tr>
      <w:tr>
        <w:tblPrEx>
          <w:tblCellMar>
            <w:top w:w="0" w:type="dxa"/>
            <w:left w:w="30" w:type="dxa"/>
            <w:bottom w:w="0" w:type="dxa"/>
            <w:right w:w="30" w:type="dxa"/>
          </w:tblCellMar>
        </w:tblPrEx>
        <w:trPr>
          <w:cantSplit/>
          <w:trHeight w:val="660" w:hRule="atLeast"/>
          <w:jc w:val="center"/>
        </w:trPr>
        <w:tc>
          <w:tcPr>
            <w:tcW w:w="2464" w:type="dxa"/>
            <w:tcBorders>
              <w:top w:val="single" w:color="auto" w:sz="6" w:space="0"/>
              <w:left w:val="single" w:color="auto" w:sz="6" w:space="0"/>
              <w:bottom w:val="nil"/>
              <w:right w:val="single" w:color="auto" w:sz="6" w:space="0"/>
            </w:tcBorders>
            <w:vAlign w:val="center"/>
          </w:tcPr>
          <w:p>
            <w:pPr>
              <w:autoSpaceDE w:val="0"/>
              <w:autoSpaceDN w:val="0"/>
              <w:adjustRightInd w:val="0"/>
              <w:snapToGrid w:val="0"/>
              <w:spacing w:line="360" w:lineRule="auto"/>
              <w:jc w:val="center"/>
              <w:rPr>
                <w:rFonts w:ascii="宋体" w:hAnsi="宋体"/>
                <w:color w:val="000000"/>
                <w:kern w:val="0"/>
                <w:sz w:val="24"/>
              </w:rPr>
            </w:pPr>
            <w:r>
              <w:rPr>
                <w:rFonts w:hint="eastAsia" w:ascii="宋体" w:hAnsi="宋体"/>
                <w:b/>
                <w:color w:val="000000"/>
                <w:sz w:val="24"/>
              </w:rPr>
              <w:t>项目编号</w:t>
            </w: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广财大</w:t>
            </w:r>
            <w:r>
              <w:rPr>
                <w:rFonts w:hint="eastAsia" w:ascii="宋体" w:hAnsi="宋体"/>
                <w:color w:val="000000"/>
                <w:kern w:val="0"/>
                <w:sz w:val="24"/>
                <w:lang w:val="en-US" w:eastAsia="zh-CN"/>
              </w:rPr>
              <w:t>审计</w:t>
            </w:r>
            <w:r>
              <w:rPr>
                <w:rFonts w:hint="eastAsia" w:ascii="宋体" w:hAnsi="宋体"/>
                <w:color w:val="000000"/>
                <w:kern w:val="0"/>
                <w:sz w:val="24"/>
              </w:rPr>
              <w:t>招（服）【2021】</w:t>
            </w:r>
            <w:r>
              <w:rPr>
                <w:rFonts w:hint="eastAsia" w:ascii="宋体" w:hAnsi="宋体"/>
                <w:color w:val="000000"/>
                <w:kern w:val="0"/>
                <w:sz w:val="24"/>
                <w:lang w:val="en-US" w:eastAsia="zh-CN"/>
              </w:rPr>
              <w:t>001</w:t>
            </w:r>
            <w:r>
              <w:rPr>
                <w:rFonts w:hint="eastAsia" w:ascii="宋体" w:hAnsi="宋体"/>
                <w:color w:val="000000"/>
                <w:kern w:val="0"/>
                <w:sz w:val="24"/>
              </w:rPr>
              <w:t>号</w:t>
            </w:r>
          </w:p>
        </w:tc>
      </w:tr>
      <w:tr>
        <w:tblPrEx>
          <w:tblCellMar>
            <w:top w:w="0" w:type="dxa"/>
            <w:left w:w="30" w:type="dxa"/>
            <w:bottom w:w="0" w:type="dxa"/>
            <w:right w:w="30" w:type="dxa"/>
          </w:tblCellMar>
        </w:tblPrEx>
        <w:trPr>
          <w:cantSplit/>
          <w:trHeight w:val="660" w:hRule="atLeast"/>
          <w:jc w:val="center"/>
        </w:trPr>
        <w:tc>
          <w:tcPr>
            <w:tcW w:w="2464" w:type="dxa"/>
            <w:vMerge w:val="restart"/>
            <w:tcBorders>
              <w:top w:val="single" w:color="auto" w:sz="6" w:space="0"/>
              <w:left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b/>
                <w:color w:val="000000"/>
                <w:sz w:val="24"/>
              </w:rPr>
            </w:pPr>
            <w:r>
              <w:rPr>
                <w:rFonts w:hint="eastAsia" w:ascii="宋体" w:hAnsi="宋体"/>
                <w:b/>
                <w:color w:val="000000"/>
                <w:sz w:val="24"/>
              </w:rPr>
              <w:t>金额</w:t>
            </w: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left"/>
              <w:rPr>
                <w:b/>
                <w:color w:val="000000"/>
                <w:sz w:val="24"/>
              </w:rPr>
            </w:pPr>
            <w:r>
              <w:rPr>
                <w:rFonts w:hint="eastAsia"/>
                <w:b/>
                <w:color w:val="000000"/>
                <w:sz w:val="24"/>
              </w:rPr>
              <w:t xml:space="preserve">  </w:t>
            </w:r>
          </w:p>
        </w:tc>
      </w:tr>
      <w:tr>
        <w:tblPrEx>
          <w:tblCellMar>
            <w:top w:w="0" w:type="dxa"/>
            <w:left w:w="30" w:type="dxa"/>
            <w:bottom w:w="0" w:type="dxa"/>
            <w:right w:w="30" w:type="dxa"/>
          </w:tblCellMar>
        </w:tblPrEx>
        <w:trPr>
          <w:cantSplit/>
          <w:trHeight w:val="660" w:hRule="atLeast"/>
          <w:jc w:val="center"/>
        </w:trPr>
        <w:tc>
          <w:tcPr>
            <w:tcW w:w="2464" w:type="dxa"/>
            <w:vMerge w:val="continue"/>
            <w:tcBorders>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b/>
                <w:color w:val="000000"/>
                <w:sz w:val="24"/>
              </w:rPr>
            </w:pP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firstLine="241" w:firstLineChars="100"/>
              <w:jc w:val="left"/>
              <w:rPr>
                <w:b/>
                <w:color w:val="000000"/>
                <w:sz w:val="24"/>
              </w:rPr>
            </w:pPr>
            <w:r>
              <w:rPr>
                <w:rFonts w:hint="eastAsia" w:ascii="宋体"/>
                <w:b/>
                <w:color w:val="000000"/>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4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b/>
                <w:color w:val="000000"/>
                <w:sz w:val="24"/>
              </w:rPr>
            </w:pPr>
            <w:r>
              <w:rPr>
                <w:rFonts w:hint="eastAsia" w:ascii="宋体" w:hAnsi="宋体"/>
                <w:b/>
                <w:color w:val="000000"/>
                <w:sz w:val="24"/>
              </w:rPr>
              <w:t>备注</w:t>
            </w: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left"/>
              <w:rPr>
                <w:rFonts w:ascii="宋体" w:hAnsi="宋体"/>
                <w:b/>
                <w:color w:val="000000"/>
                <w:kern w:val="0"/>
                <w:sz w:val="24"/>
              </w:rPr>
            </w:pPr>
            <w:r>
              <w:rPr>
                <w:rFonts w:hint="eastAsia"/>
                <w:b/>
                <w:color w:val="000000"/>
                <w:sz w:val="24"/>
              </w:rPr>
              <w:t xml:space="preserve"> </w:t>
            </w:r>
          </w:p>
        </w:tc>
      </w:tr>
    </w:tbl>
    <w:p>
      <w:pPr>
        <w:pStyle w:val="14"/>
        <w:spacing w:line="480" w:lineRule="exact"/>
        <w:rPr>
          <w:rFonts w:hAnsi="宋体"/>
          <w:color w:val="000000"/>
          <w:sz w:val="21"/>
          <w:szCs w:val="21"/>
        </w:rPr>
      </w:pPr>
      <w:r>
        <w:rPr>
          <w:rFonts w:hint="eastAsia" w:hAnsi="宋体"/>
          <w:color w:val="000000"/>
          <w:sz w:val="21"/>
          <w:szCs w:val="21"/>
        </w:rPr>
        <w:t>注：</w:t>
      </w:r>
    </w:p>
    <w:p>
      <w:pPr>
        <w:pStyle w:val="14"/>
        <w:spacing w:line="0" w:lineRule="atLeast"/>
        <w:ind w:left="797" w:leftChars="203" w:hanging="371" w:hangingChars="177"/>
        <w:rPr>
          <w:color w:val="000000"/>
          <w:sz w:val="21"/>
          <w:szCs w:val="21"/>
        </w:rPr>
      </w:pPr>
      <w:r>
        <w:rPr>
          <w:rFonts w:hint="eastAsia" w:hAnsi="宋体"/>
          <w:color w:val="000000"/>
          <w:sz w:val="21"/>
          <w:szCs w:val="21"/>
        </w:rPr>
        <w:t>1.</w:t>
      </w:r>
      <w:r>
        <w:rPr>
          <w:rFonts w:hint="eastAsia"/>
          <w:color w:val="000000"/>
          <w:sz w:val="21"/>
          <w:szCs w:val="21"/>
        </w:rPr>
        <w:t>填写此表时</w:t>
      </w:r>
      <w:r>
        <w:rPr>
          <w:rFonts w:hint="eastAsia"/>
          <w:b/>
          <w:color w:val="000000"/>
          <w:sz w:val="21"/>
          <w:szCs w:val="21"/>
          <w:u w:val="single"/>
        </w:rPr>
        <w:t>不得改变表格的内容及形式</w:t>
      </w:r>
      <w:r>
        <w:rPr>
          <w:rFonts w:hint="eastAsia"/>
          <w:color w:val="000000"/>
          <w:sz w:val="21"/>
          <w:szCs w:val="21"/>
        </w:rPr>
        <w:t>。</w:t>
      </w:r>
    </w:p>
    <w:p>
      <w:pPr>
        <w:pStyle w:val="14"/>
        <w:spacing w:line="0" w:lineRule="atLeast"/>
        <w:ind w:left="797" w:leftChars="203" w:hanging="371" w:hangingChars="177"/>
        <w:rPr>
          <w:color w:val="000000"/>
          <w:sz w:val="21"/>
          <w:szCs w:val="21"/>
        </w:rPr>
      </w:pPr>
      <w:r>
        <w:rPr>
          <w:rFonts w:hint="eastAsia"/>
          <w:color w:val="000000"/>
          <w:sz w:val="21"/>
          <w:szCs w:val="21"/>
        </w:rPr>
        <w:t>2.以上表中内容必须计算机录入、填写、打印。手写按无效投标处理。</w:t>
      </w:r>
    </w:p>
    <w:p>
      <w:pPr>
        <w:adjustRightInd w:val="0"/>
        <w:snapToGrid w:val="0"/>
        <w:rPr>
          <w:rFonts w:ascii="宋体" w:hAnsi="宋体"/>
          <w:b/>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560" w:lineRule="exact"/>
        <w:jc w:val="left"/>
        <w:rPr>
          <w:color w:val="000000"/>
          <w:sz w:val="24"/>
        </w:rPr>
      </w:pPr>
      <w:r>
        <w:rPr>
          <w:rFonts w:hint="eastAsia"/>
          <w:color w:val="000000"/>
          <w:sz w:val="24"/>
        </w:rPr>
        <w:t>（注：本投标报价一览表为</w:t>
      </w:r>
      <w:r>
        <w:rPr>
          <w:rFonts w:hint="eastAsia"/>
          <w:b/>
          <w:color w:val="000000"/>
          <w:sz w:val="24"/>
          <w:u w:val="single"/>
        </w:rPr>
        <w:t>必要文件（不得改变格式）</w:t>
      </w:r>
      <w:r>
        <w:rPr>
          <w:rFonts w:hint="eastAsia"/>
          <w:color w:val="000000"/>
          <w:sz w:val="24"/>
        </w:rPr>
        <w:t>，必须有法定代表人或代理人</w:t>
      </w:r>
      <w:r>
        <w:rPr>
          <w:rFonts w:hint="eastAsia"/>
          <w:b/>
          <w:color w:val="000000"/>
          <w:sz w:val="24"/>
          <w:u w:val="single"/>
        </w:rPr>
        <w:t>亲笔签名</w:t>
      </w:r>
      <w:r>
        <w:rPr>
          <w:rFonts w:hint="eastAsia"/>
          <w:color w:val="000000"/>
          <w:sz w:val="24"/>
        </w:rPr>
        <w:t>，必须</w:t>
      </w:r>
      <w:r>
        <w:rPr>
          <w:rFonts w:hint="eastAsia"/>
          <w:b/>
          <w:color w:val="000000"/>
          <w:sz w:val="24"/>
        </w:rPr>
        <w:t>加盖</w:t>
      </w:r>
      <w:r>
        <w:rPr>
          <w:rFonts w:hint="eastAsia"/>
          <w:color w:val="000000"/>
          <w:sz w:val="24"/>
        </w:rPr>
        <w:t>投标人</w:t>
      </w:r>
      <w:r>
        <w:rPr>
          <w:rFonts w:hint="eastAsia"/>
          <w:b/>
          <w:color w:val="000000"/>
          <w:sz w:val="24"/>
        </w:rPr>
        <w:t>公章</w:t>
      </w:r>
      <w:r>
        <w:rPr>
          <w:rFonts w:hint="eastAsia"/>
          <w:color w:val="000000"/>
          <w:sz w:val="24"/>
        </w:rPr>
        <w:t>，否则，作无效处理）</w:t>
      </w:r>
    </w:p>
    <w:p>
      <w:pPr>
        <w:spacing w:line="560" w:lineRule="exact"/>
        <w:jc w:val="left"/>
        <w:rPr>
          <w:rFonts w:ascii="宋体" w:hAnsi="宋体"/>
          <w:b/>
          <w:color w:val="000000"/>
          <w:sz w:val="28"/>
          <w:szCs w:val="28"/>
        </w:rPr>
      </w:pPr>
    </w:p>
    <w:p>
      <w:pPr>
        <w:spacing w:line="480" w:lineRule="exact"/>
        <w:rPr>
          <w:rFonts w:ascii="宋体" w:hAnsi="宋体"/>
          <w:b/>
          <w:color w:val="000000"/>
          <w:sz w:val="28"/>
          <w:szCs w:val="28"/>
          <w:u w:val="single"/>
        </w:rPr>
      </w:pPr>
      <w:r>
        <w:rPr>
          <w:rFonts w:ascii="宋体"/>
          <w:color w:val="000000"/>
          <w:sz w:val="24"/>
        </w:rPr>
        <w:tab/>
      </w:r>
      <w:r>
        <w:rPr>
          <w:rFonts w:hint="eastAsia" w:ascii="宋体" w:hAnsi="宋体"/>
          <w:b/>
          <w:color w:val="000000"/>
          <w:sz w:val="28"/>
          <w:szCs w:val="28"/>
          <w:u w:val="single"/>
        </w:rPr>
        <w:t>注：以上所有文件均需加盖投标人公章。</w:t>
      </w:r>
    </w:p>
    <w:p>
      <w:pPr>
        <w:spacing w:line="480" w:lineRule="exact"/>
        <w:jc w:val="center"/>
        <w:rPr>
          <w:rFonts w:ascii="宋体" w:hAnsi="宋体"/>
          <w:b/>
          <w:color w:val="000000"/>
          <w:sz w:val="28"/>
          <w:szCs w:val="28"/>
          <w:u w:val="single"/>
        </w:rPr>
      </w:pPr>
    </w:p>
    <w:p>
      <w:pPr>
        <w:spacing w:line="480" w:lineRule="exact"/>
        <w:jc w:val="center"/>
        <w:rPr>
          <w:rFonts w:ascii="宋体" w:hAnsi="宋体"/>
          <w:b/>
          <w:color w:val="000000"/>
          <w:sz w:val="28"/>
          <w:szCs w:val="28"/>
          <w:u w:val="single"/>
        </w:rPr>
      </w:pPr>
    </w:p>
    <w:p>
      <w:pPr>
        <w:spacing w:line="0" w:lineRule="atLeast"/>
        <w:ind w:left="1021"/>
        <w:rPr>
          <w:rFonts w:ascii="宋体" w:hAnsi="宋体"/>
          <w:b/>
          <w:color w:val="000000"/>
          <w:sz w:val="28"/>
          <w:szCs w:val="28"/>
          <w:u w:val="single"/>
        </w:rPr>
      </w:pPr>
      <w:r>
        <w:rPr>
          <w:rFonts w:ascii="宋体" w:hAnsi="宋体"/>
          <w:b/>
          <w:color w:val="000000"/>
          <w:sz w:val="28"/>
          <w:szCs w:val="28"/>
          <w:u w:val="single"/>
        </w:rPr>
        <w:br w:type="page"/>
      </w:r>
    </w:p>
    <w:p>
      <w:pPr>
        <w:pStyle w:val="3"/>
        <w:numPr>
          <w:ilvl w:val="0"/>
          <w:numId w:val="57"/>
        </w:numPr>
        <w:tabs>
          <w:tab w:val="left" w:pos="0"/>
        </w:tabs>
        <w:spacing w:before="0" w:after="0" w:line="400" w:lineRule="exact"/>
        <w:rPr>
          <w:rFonts w:hint="eastAsia" w:ascii="宋体" w:hAnsi="宋体"/>
        </w:rPr>
      </w:pPr>
      <w:bookmarkStart w:id="79" w:name="_Toc295727241"/>
      <w:bookmarkStart w:id="80" w:name="_Toc80265712"/>
      <w:r>
        <w:rPr>
          <w:rFonts w:hint="eastAsia" w:ascii="宋体" w:hAnsi="宋体"/>
          <w:lang w:val="en-US" w:eastAsia="zh-CN"/>
        </w:rPr>
        <w:t>响应</w:t>
      </w:r>
      <w:bookmarkEnd w:id="79"/>
      <w:bookmarkEnd w:id="80"/>
      <w:r>
        <w:rPr>
          <w:rFonts w:hint="eastAsia" w:ascii="宋体" w:hAnsi="宋体"/>
          <w:lang w:val="en-US" w:eastAsia="zh-CN"/>
        </w:rPr>
        <w:t>表</w:t>
      </w:r>
    </w:p>
    <w:p>
      <w:pPr>
        <w:pStyle w:val="3"/>
        <w:spacing w:before="0" w:after="0" w:line="400" w:lineRule="exact"/>
        <w:rPr>
          <w:rFonts w:hint="eastAsia" w:ascii="宋体" w:hAnsi="宋体"/>
          <w:lang w:eastAsia="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479"/>
        <w:gridCol w:w="2656"/>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72" w:type="dxa"/>
            <w:noWrap w:val="0"/>
            <w:vAlign w:val="center"/>
          </w:tcPr>
          <w:p>
            <w:pPr>
              <w:jc w:val="center"/>
              <w:rPr>
                <w:rFonts w:ascii="宋体" w:hAnsi="宋体"/>
                <w:b/>
                <w:szCs w:val="21"/>
              </w:rPr>
            </w:pPr>
            <w:r>
              <w:rPr>
                <w:rFonts w:hint="eastAsia" w:ascii="宋体" w:hAnsi="宋体"/>
                <w:b/>
                <w:szCs w:val="21"/>
              </w:rPr>
              <w:t>序号</w:t>
            </w:r>
          </w:p>
        </w:tc>
        <w:tc>
          <w:tcPr>
            <w:tcW w:w="1479" w:type="dxa"/>
            <w:noWrap w:val="0"/>
            <w:vAlign w:val="center"/>
          </w:tcPr>
          <w:p>
            <w:pPr>
              <w:jc w:val="center"/>
              <w:rPr>
                <w:rFonts w:ascii="宋体" w:hAnsi="宋体"/>
                <w:b/>
                <w:szCs w:val="21"/>
              </w:rPr>
            </w:pPr>
            <w:r>
              <w:rPr>
                <w:rFonts w:hint="eastAsia" w:ascii="宋体" w:hAnsi="宋体"/>
                <w:b/>
                <w:szCs w:val="21"/>
              </w:rPr>
              <w:t>技术或服务条款序号及条款内容</w:t>
            </w:r>
          </w:p>
        </w:tc>
        <w:tc>
          <w:tcPr>
            <w:tcW w:w="2656" w:type="dxa"/>
            <w:noWrap w:val="0"/>
            <w:vAlign w:val="center"/>
          </w:tcPr>
          <w:p>
            <w:pPr>
              <w:jc w:val="center"/>
              <w:rPr>
                <w:rFonts w:ascii="宋体" w:hAnsi="宋体"/>
                <w:b/>
                <w:szCs w:val="21"/>
              </w:rPr>
            </w:pPr>
            <w:r>
              <w:rPr>
                <w:rFonts w:hint="eastAsia" w:ascii="宋体" w:hAnsi="宋体"/>
                <w:b/>
                <w:szCs w:val="21"/>
              </w:rPr>
              <w:t>投标/响应实际参数</w:t>
            </w:r>
          </w:p>
          <w:p>
            <w:pPr>
              <w:jc w:val="center"/>
              <w:rPr>
                <w:rFonts w:ascii="宋体" w:hAnsi="宋体"/>
                <w:b/>
                <w:szCs w:val="21"/>
              </w:rPr>
            </w:pPr>
            <w:r>
              <w:rPr>
                <w:rFonts w:hint="eastAsia" w:ascii="宋体" w:hAnsi="宋体"/>
                <w:b/>
                <w:bCs/>
                <w:szCs w:val="21"/>
              </w:rPr>
              <w:t>(投标人应按响应货物/技术实际数据填写，不能照抄要求)</w:t>
            </w:r>
          </w:p>
        </w:tc>
        <w:tc>
          <w:tcPr>
            <w:tcW w:w="2100" w:type="dxa"/>
            <w:noWrap w:val="0"/>
            <w:vAlign w:val="center"/>
          </w:tcPr>
          <w:p>
            <w:pPr>
              <w:jc w:val="center"/>
              <w:rPr>
                <w:rFonts w:ascii="宋体" w:hAnsi="宋体"/>
                <w:b/>
                <w:szCs w:val="21"/>
              </w:rPr>
            </w:pPr>
            <w:r>
              <w:rPr>
                <w:rFonts w:hint="eastAsia" w:ascii="宋体" w:hAnsi="宋体"/>
                <w:b/>
                <w:szCs w:val="21"/>
              </w:rPr>
              <w:t>是否偏离（无偏离/正偏离/负偏离）</w:t>
            </w:r>
          </w:p>
        </w:tc>
        <w:tc>
          <w:tcPr>
            <w:tcW w:w="695" w:type="dxa"/>
            <w:noWrap w:val="0"/>
            <w:vAlign w:val="center"/>
          </w:tcPr>
          <w:p>
            <w:pPr>
              <w:jc w:val="center"/>
              <w:rPr>
                <w:rFonts w:ascii="宋体" w:hAnsi="宋体"/>
                <w:b/>
                <w:szCs w:val="21"/>
              </w:rPr>
            </w:pPr>
            <w:r>
              <w:rPr>
                <w:rFonts w:hint="eastAsia" w:ascii="宋体" w:hAnsi="宋体"/>
                <w:b/>
                <w:szCs w:val="21"/>
              </w:rPr>
              <w:t>偏离简述</w:t>
            </w:r>
          </w:p>
        </w:tc>
        <w:tc>
          <w:tcPr>
            <w:tcW w:w="1205" w:type="dxa"/>
            <w:noWrap w:val="0"/>
            <w:vAlign w:val="center"/>
          </w:tcPr>
          <w:p>
            <w:pPr>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noWrap w:val="0"/>
            <w:vAlign w:val="center"/>
          </w:tcPr>
          <w:p>
            <w:pPr>
              <w:jc w:val="center"/>
              <w:rPr>
                <w:rFonts w:ascii="宋体" w:hAnsi="宋体"/>
                <w:szCs w:val="21"/>
              </w:rPr>
            </w:pPr>
            <w:r>
              <w:rPr>
                <w:rFonts w:hint="eastAsia" w:ascii="宋体" w:hAnsi="宋体"/>
                <w:szCs w:val="21"/>
              </w:rPr>
              <w:t>1</w:t>
            </w:r>
          </w:p>
        </w:tc>
        <w:tc>
          <w:tcPr>
            <w:tcW w:w="1479" w:type="dxa"/>
            <w:noWrap w:val="0"/>
            <w:vAlign w:val="center"/>
          </w:tcPr>
          <w:p>
            <w:pPr>
              <w:adjustRightInd w:val="0"/>
              <w:snapToGrid w:val="0"/>
              <w:spacing w:line="240" w:lineRule="auto"/>
              <w:ind w:firstLine="0" w:firstLineChars="0"/>
              <w:jc w:val="left"/>
              <w:rPr>
                <w:rFonts w:ascii="宋体" w:hAnsi="宋体"/>
                <w:szCs w:val="21"/>
              </w:rPr>
            </w:pPr>
            <w:r>
              <w:rPr>
                <w:rFonts w:hint="eastAsia" w:ascii="宋体" w:hAnsi="宋体" w:cs="宋体"/>
                <w:bCs w:val="0"/>
                <w:sz w:val="24"/>
              </w:rPr>
              <w:t>本项目合作期限为：第一阶段，2021年12月至2022年3月，共须完成19名离任二级单位负责人经济责任审计；第二阶段，2022年5月至7月，共须完成14名离任二级单位负责人经济责任审计。</w:t>
            </w:r>
          </w:p>
        </w:tc>
        <w:tc>
          <w:tcPr>
            <w:tcW w:w="2656" w:type="dxa"/>
            <w:noWrap w:val="0"/>
            <w:vAlign w:val="center"/>
          </w:tcPr>
          <w:p>
            <w:pPr>
              <w:jc w:val="center"/>
              <w:rPr>
                <w:rFonts w:ascii="宋体" w:hAnsi="宋体"/>
                <w:szCs w:val="21"/>
              </w:rPr>
            </w:pPr>
          </w:p>
        </w:tc>
        <w:tc>
          <w:tcPr>
            <w:tcW w:w="2100" w:type="dxa"/>
            <w:noWrap w:val="0"/>
            <w:vAlign w:val="center"/>
          </w:tcPr>
          <w:p>
            <w:pPr>
              <w:jc w:val="center"/>
              <w:rPr>
                <w:rFonts w:ascii="宋体" w:hAnsi="宋体"/>
                <w:szCs w:val="21"/>
              </w:rPr>
            </w:pPr>
          </w:p>
        </w:tc>
        <w:tc>
          <w:tcPr>
            <w:tcW w:w="695" w:type="dxa"/>
            <w:noWrap w:val="0"/>
            <w:vAlign w:val="center"/>
          </w:tcPr>
          <w:p>
            <w:pPr>
              <w:jc w:val="center"/>
              <w:rPr>
                <w:rFonts w:ascii="宋体" w:hAnsi="宋体"/>
                <w:szCs w:val="21"/>
              </w:rPr>
            </w:pPr>
          </w:p>
        </w:tc>
        <w:tc>
          <w:tcPr>
            <w:tcW w:w="1205" w:type="dxa"/>
            <w:noWrap w:val="0"/>
            <w:vAlign w:val="top"/>
          </w:tcPr>
          <w:p>
            <w:pPr>
              <w:rPr>
                <w:rFonts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szCs w:val="21"/>
              </w:rPr>
            </w:pPr>
            <w:r>
              <w:rPr>
                <w:rFonts w:hint="eastAsia" w:ascii="宋体" w:hAnsi="宋体"/>
                <w:szCs w:val="21"/>
              </w:rPr>
              <w:t>2</w:t>
            </w:r>
          </w:p>
        </w:tc>
        <w:tc>
          <w:tcPr>
            <w:tcW w:w="1479" w:type="dxa"/>
            <w:noWrap w:val="0"/>
            <w:vAlign w:val="center"/>
          </w:tcPr>
          <w:p>
            <w:pPr>
              <w:jc w:val="both"/>
              <w:rPr>
                <w:rFonts w:ascii="宋体" w:hAnsi="宋体"/>
                <w:szCs w:val="21"/>
              </w:rPr>
            </w:pPr>
            <w:r>
              <w:rPr>
                <w:rFonts w:hint="eastAsia" w:ascii="宋体" w:hAnsi="宋体" w:cs="宋体"/>
                <w:sz w:val="24"/>
              </w:rPr>
              <w:t xml:space="preserve"> 中标的供应商</w:t>
            </w:r>
            <w:r>
              <w:rPr>
                <w:rFonts w:hint="eastAsia" w:ascii="宋体" w:hAnsi="宋体" w:cs="宋体"/>
                <w:sz w:val="24"/>
                <w:lang w:val="en-US" w:eastAsia="zh-CN"/>
              </w:rPr>
              <w:t>须与</w:t>
            </w:r>
            <w:r>
              <w:rPr>
                <w:rFonts w:hint="eastAsia" w:ascii="宋体" w:hAnsi="宋体" w:cs="宋体"/>
                <w:sz w:val="24"/>
              </w:rPr>
              <w:t>我校在广东省政府采购智慧云平台</w:t>
            </w:r>
            <w:r>
              <w:rPr>
                <w:rFonts w:hint="eastAsia" w:ascii="宋体" w:hAnsi="宋体" w:cs="宋体"/>
                <w:sz w:val="24"/>
                <w:lang w:val="en-US" w:eastAsia="zh-CN"/>
              </w:rPr>
              <w:t>就本项目</w:t>
            </w:r>
            <w:r>
              <w:rPr>
                <w:rFonts w:hint="eastAsia" w:ascii="宋体" w:hAnsi="宋体" w:cs="宋体"/>
                <w:sz w:val="24"/>
              </w:rPr>
              <w:t>进行</w:t>
            </w:r>
            <w:r>
              <w:rPr>
                <w:rFonts w:hint="eastAsia" w:ascii="宋体" w:hAnsi="宋体" w:cs="宋体"/>
                <w:sz w:val="24"/>
                <w:lang w:val="en-US" w:eastAsia="zh-CN"/>
              </w:rPr>
              <w:t>定点</w:t>
            </w:r>
            <w:r>
              <w:rPr>
                <w:rFonts w:hint="eastAsia" w:ascii="宋体" w:hAnsi="宋体" w:cs="宋体"/>
                <w:sz w:val="24"/>
              </w:rPr>
              <w:t>议价，议价</w:t>
            </w:r>
            <w:r>
              <w:rPr>
                <w:rFonts w:hint="eastAsia" w:ascii="宋体" w:hAnsi="宋体" w:cs="宋体"/>
                <w:sz w:val="24"/>
                <w:lang w:val="en-US" w:eastAsia="zh-CN"/>
              </w:rPr>
              <w:t>成交价</w:t>
            </w:r>
            <w:r>
              <w:rPr>
                <w:rFonts w:hint="eastAsia" w:ascii="宋体" w:hAnsi="宋体" w:cs="宋体"/>
                <w:sz w:val="24"/>
              </w:rPr>
              <w:t>不</w:t>
            </w:r>
            <w:r>
              <w:rPr>
                <w:rFonts w:hint="eastAsia" w:ascii="宋体" w:hAnsi="宋体" w:cs="宋体"/>
                <w:sz w:val="24"/>
                <w:lang w:val="en-US" w:eastAsia="zh-CN"/>
              </w:rPr>
              <w:t>得</w:t>
            </w:r>
            <w:r>
              <w:rPr>
                <w:rFonts w:hint="eastAsia" w:ascii="宋体" w:hAnsi="宋体" w:cs="宋体"/>
                <w:sz w:val="24"/>
              </w:rPr>
              <w:t>高于此次中标价，并且签订议价合同。</w:t>
            </w:r>
          </w:p>
        </w:tc>
        <w:tc>
          <w:tcPr>
            <w:tcW w:w="2656" w:type="dxa"/>
            <w:noWrap w:val="0"/>
            <w:vAlign w:val="center"/>
          </w:tcPr>
          <w:p>
            <w:pPr>
              <w:jc w:val="center"/>
              <w:rPr>
                <w:rFonts w:ascii="宋体" w:hAnsi="宋体"/>
                <w:szCs w:val="21"/>
              </w:rPr>
            </w:pPr>
          </w:p>
        </w:tc>
        <w:tc>
          <w:tcPr>
            <w:tcW w:w="2100" w:type="dxa"/>
            <w:noWrap w:val="0"/>
            <w:vAlign w:val="center"/>
          </w:tcPr>
          <w:p>
            <w:pPr>
              <w:jc w:val="center"/>
              <w:rPr>
                <w:rFonts w:ascii="宋体" w:hAnsi="宋体"/>
                <w:szCs w:val="21"/>
              </w:rPr>
            </w:pPr>
          </w:p>
        </w:tc>
        <w:tc>
          <w:tcPr>
            <w:tcW w:w="695" w:type="dxa"/>
            <w:noWrap w:val="0"/>
            <w:vAlign w:val="center"/>
          </w:tcPr>
          <w:p>
            <w:pPr>
              <w:jc w:val="center"/>
              <w:rPr>
                <w:rFonts w:ascii="宋体" w:hAnsi="宋体"/>
                <w:szCs w:val="21"/>
              </w:rPr>
            </w:pPr>
          </w:p>
        </w:tc>
        <w:tc>
          <w:tcPr>
            <w:tcW w:w="1205" w:type="dxa"/>
            <w:noWrap w:val="0"/>
            <w:vAlign w:val="top"/>
          </w:tcPr>
          <w:p>
            <w:pPr>
              <w:rPr>
                <w:rFonts w:ascii="宋体" w:hAnsi="宋体"/>
                <w:szCs w:val="21"/>
              </w:rPr>
            </w:pPr>
            <w:r>
              <w:rPr>
                <w:rFonts w:hint="eastAsia" w:ascii="宋体" w:hAnsi="宋体"/>
                <w:szCs w:val="21"/>
              </w:rPr>
              <w:t>见投标文件（）页</w:t>
            </w:r>
          </w:p>
        </w:tc>
      </w:tr>
    </w:tbl>
    <w:p>
      <w:pPr>
        <w:spacing w:line="0" w:lineRule="atLeast"/>
        <w:ind w:left="708" w:hanging="707" w:hangingChars="337"/>
        <w:rPr>
          <w:rFonts w:hint="eastAsia" w:ascii="宋体" w:hAnsi="宋体"/>
          <w:szCs w:val="21"/>
        </w:rPr>
      </w:pPr>
    </w:p>
    <w:p>
      <w:pPr>
        <w:spacing w:line="0" w:lineRule="atLeast"/>
        <w:ind w:left="708" w:hanging="707" w:hangingChars="337"/>
        <w:rPr>
          <w:rFonts w:ascii="宋体" w:hAnsi="宋体"/>
          <w:szCs w:val="21"/>
        </w:rPr>
      </w:pPr>
      <w:r>
        <w:rPr>
          <w:rFonts w:hint="eastAsia" w:ascii="宋体" w:hAnsi="宋体"/>
          <w:szCs w:val="21"/>
        </w:rPr>
        <w:t>注</w:t>
      </w:r>
    </w:p>
    <w:p>
      <w:pPr>
        <w:spacing w:line="0" w:lineRule="atLeast"/>
        <w:ind w:left="525" w:leftChars="100" w:hanging="315" w:hangingChars="150"/>
        <w:rPr>
          <w:rFonts w:ascii="宋体" w:hAnsi="宋体"/>
          <w:szCs w:val="21"/>
        </w:rPr>
      </w:pPr>
      <w:r>
        <w:rPr>
          <w:rFonts w:hint="eastAsia" w:ascii="宋体" w:hAnsi="宋体"/>
          <w:szCs w:val="21"/>
        </w:rPr>
        <w:t>1、投标人必须对应</w:t>
      </w:r>
      <w:r>
        <w:rPr>
          <w:rFonts w:hint="eastAsia" w:ascii="宋体" w:hAnsi="宋体"/>
          <w:szCs w:val="21"/>
          <w:lang w:eastAsia="zh-CN"/>
        </w:rPr>
        <w:t>《</w:t>
      </w:r>
      <w:r>
        <w:rPr>
          <w:rFonts w:hint="eastAsia" w:ascii="宋体" w:hAnsi="宋体"/>
          <w:szCs w:val="21"/>
          <w:lang w:val="en-US" w:eastAsia="zh-CN"/>
        </w:rPr>
        <w:t>响应表</w:t>
      </w:r>
      <w:r>
        <w:rPr>
          <w:rFonts w:hint="eastAsia" w:ascii="宋体" w:hAnsi="宋体"/>
          <w:szCs w:val="21"/>
          <w:lang w:eastAsia="zh-CN"/>
        </w:rPr>
        <w:t>》</w:t>
      </w:r>
      <w:r>
        <w:rPr>
          <w:rFonts w:hint="eastAsia" w:ascii="宋体" w:hAnsi="宋体"/>
          <w:szCs w:val="21"/>
        </w:rPr>
        <w:t>要求的有关内容</w:t>
      </w:r>
      <w:r>
        <w:rPr>
          <w:rFonts w:hint="eastAsia" w:ascii="宋体" w:hAnsi="宋体"/>
          <w:b/>
          <w:szCs w:val="21"/>
        </w:rPr>
        <w:t>逐条响应</w:t>
      </w:r>
      <w:r>
        <w:rPr>
          <w:rFonts w:hint="eastAsia" w:ascii="宋体" w:hAnsi="宋体"/>
          <w:szCs w:val="21"/>
        </w:rPr>
        <w:t>。</w:t>
      </w:r>
    </w:p>
    <w:p>
      <w:pPr>
        <w:spacing w:line="0" w:lineRule="atLeast"/>
        <w:ind w:left="525" w:leftChars="100" w:hanging="315" w:hangingChars="150"/>
        <w:rPr>
          <w:rFonts w:ascii="宋体" w:hAnsi="宋体"/>
          <w:szCs w:val="21"/>
        </w:rPr>
      </w:pPr>
      <w:r>
        <w:rPr>
          <w:rFonts w:hint="eastAsia" w:ascii="宋体" w:hAnsi="宋体"/>
          <w:szCs w:val="21"/>
          <w:lang w:val="en-GB"/>
        </w:rPr>
        <w:t>2、</w:t>
      </w:r>
      <w:r>
        <w:rPr>
          <w:rFonts w:hint="eastAsia" w:ascii="宋体" w:hAnsi="宋体"/>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szCs w:val="21"/>
          <w:lang w:val="en-GB"/>
        </w:rPr>
      </w:pPr>
      <w:r>
        <w:rPr>
          <w:rFonts w:hint="eastAsia" w:ascii="宋体" w:hAnsi="宋体"/>
          <w:szCs w:val="21"/>
        </w:rPr>
        <w:t>3、</w:t>
      </w:r>
      <w:r>
        <w:rPr>
          <w:rFonts w:hint="eastAsia" w:ascii="宋体" w:hAnsi="宋体"/>
          <w:szCs w:val="21"/>
          <w:lang w:val="en-GB"/>
        </w:rPr>
        <w:t>请在“偏离简述”栏内扼要说明偏离情况，如无偏离则不需列明。</w:t>
      </w:r>
    </w:p>
    <w:p>
      <w:pPr>
        <w:rPr>
          <w:rFonts w:ascii="宋体" w:hAnsi="宋体"/>
          <w:b/>
          <w:sz w:val="24"/>
          <w:lang w:val="en-GB"/>
        </w:rPr>
      </w:pPr>
    </w:p>
    <w:p>
      <w:pPr>
        <w:spacing w:line="480" w:lineRule="exact"/>
        <w:ind w:left="4599" w:leftChars="2190"/>
        <w:rPr>
          <w:rFonts w:ascii="宋体"/>
          <w:sz w:val="24"/>
        </w:rPr>
      </w:pPr>
    </w:p>
    <w:p>
      <w:pPr>
        <w:spacing w:line="480" w:lineRule="exact"/>
        <w:ind w:left="4599" w:leftChars="2190"/>
        <w:rPr>
          <w:rFonts w:ascii="宋体"/>
          <w:sz w:val="24"/>
        </w:rPr>
      </w:pPr>
      <w:r>
        <w:rPr>
          <w:rFonts w:hint="eastAsia" w:ascii="宋体"/>
          <w:sz w:val="24"/>
        </w:rPr>
        <w:t>投标人（公章）：</w:t>
      </w:r>
    </w:p>
    <w:p>
      <w:pPr>
        <w:spacing w:line="480" w:lineRule="exact"/>
        <w:ind w:left="4599" w:leftChars="2190"/>
        <w:rPr>
          <w:rFonts w:ascii="宋体"/>
          <w:sz w:val="24"/>
        </w:rPr>
      </w:pPr>
      <w:r>
        <w:rPr>
          <w:rFonts w:hint="eastAsia" w:ascii="宋体"/>
          <w:sz w:val="24"/>
        </w:rPr>
        <w:t>投标人地址：</w:t>
      </w:r>
    </w:p>
    <w:p>
      <w:pPr>
        <w:spacing w:line="480" w:lineRule="exact"/>
        <w:ind w:left="4599" w:leftChars="2190"/>
        <w:rPr>
          <w:rFonts w:ascii="宋体"/>
          <w:sz w:val="24"/>
        </w:rPr>
      </w:pPr>
      <w:r>
        <w:rPr>
          <w:rFonts w:hint="eastAsia" w:ascii="宋体"/>
          <w:sz w:val="24"/>
        </w:rPr>
        <w:t>法定代表人/负责人/执行事务合伙人或代理人姓名（签名）：</w:t>
      </w:r>
    </w:p>
    <w:p>
      <w:pPr>
        <w:spacing w:line="480" w:lineRule="exact"/>
        <w:ind w:left="4599" w:leftChars="2190"/>
        <w:rPr>
          <w:rFonts w:ascii="宋体"/>
          <w:sz w:val="24"/>
        </w:rPr>
      </w:pPr>
      <w:r>
        <w:rPr>
          <w:rFonts w:hint="eastAsia" w:ascii="宋体"/>
          <w:sz w:val="24"/>
        </w:rPr>
        <w:t>日    期：</w:t>
      </w:r>
    </w:p>
    <w:p>
      <w:pPr>
        <w:spacing w:line="240" w:lineRule="auto"/>
        <w:ind w:left="0"/>
        <w:rPr>
          <w:rFonts w:hint="eastAsia" w:ascii="宋体" w:hAnsi="宋体"/>
          <w:b/>
          <w:color w:val="000000"/>
          <w:sz w:val="28"/>
          <w:szCs w:val="28"/>
        </w:rPr>
      </w:pPr>
      <w:r>
        <w:rPr>
          <w:rFonts w:hint="eastAsia" w:ascii="宋体" w:hAnsi="宋体"/>
          <w:b/>
          <w:color w:val="000000"/>
          <w:sz w:val="28"/>
          <w:szCs w:val="28"/>
        </w:rPr>
        <w:br w:type="page"/>
      </w:r>
    </w:p>
    <w:p>
      <w:pPr>
        <w:spacing w:line="0" w:lineRule="atLeast"/>
        <w:ind w:left="1021"/>
        <w:rPr>
          <w:rFonts w:ascii="宋体" w:hAnsi="宋体"/>
          <w:b/>
          <w:color w:val="000000"/>
          <w:sz w:val="28"/>
          <w:szCs w:val="28"/>
        </w:rPr>
      </w:pPr>
      <w:r>
        <w:rPr>
          <w:rFonts w:hint="eastAsia" w:ascii="宋体" w:hAnsi="宋体"/>
          <w:b/>
          <w:color w:val="000000"/>
          <w:sz w:val="28"/>
          <w:szCs w:val="28"/>
        </w:rPr>
        <w:t>附表1：项目经理简历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159"/>
        <w:gridCol w:w="561"/>
        <w:gridCol w:w="927"/>
        <w:gridCol w:w="216"/>
        <w:gridCol w:w="849"/>
        <w:gridCol w:w="708"/>
        <w:gridCol w:w="681"/>
        <w:gridCol w:w="374"/>
        <w:gridCol w:w="206"/>
        <w:gridCol w:w="278"/>
        <w:gridCol w:w="4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86" w:type="dxa"/>
            <w:vAlign w:val="center"/>
          </w:tcPr>
          <w:p>
            <w:pPr>
              <w:spacing w:line="360" w:lineRule="exact"/>
              <w:rPr>
                <w:rFonts w:ascii="宋体" w:hAnsi="宋体"/>
                <w:b/>
                <w:color w:val="000000"/>
                <w:szCs w:val="21"/>
              </w:rPr>
            </w:pPr>
            <w:r>
              <w:rPr>
                <w:rFonts w:ascii="宋体" w:hAnsi="宋体"/>
                <w:b/>
                <w:color w:val="000000"/>
                <w:szCs w:val="21"/>
              </w:rPr>
              <w:t>姓  名</w:t>
            </w:r>
          </w:p>
        </w:tc>
        <w:tc>
          <w:tcPr>
            <w:tcW w:w="1079" w:type="dxa"/>
            <w:gridSpan w:val="3"/>
            <w:vAlign w:val="center"/>
          </w:tcPr>
          <w:p>
            <w:pPr>
              <w:spacing w:line="360" w:lineRule="exact"/>
              <w:rPr>
                <w:rFonts w:ascii="宋体" w:hAnsi="宋体"/>
                <w:b/>
                <w:color w:val="000000"/>
                <w:szCs w:val="21"/>
              </w:rPr>
            </w:pPr>
          </w:p>
        </w:tc>
        <w:tc>
          <w:tcPr>
            <w:tcW w:w="927" w:type="dxa"/>
            <w:vAlign w:val="center"/>
          </w:tcPr>
          <w:p>
            <w:pPr>
              <w:spacing w:line="360" w:lineRule="exact"/>
              <w:rPr>
                <w:rFonts w:ascii="宋体" w:hAnsi="宋体"/>
                <w:b/>
                <w:color w:val="000000"/>
                <w:szCs w:val="21"/>
              </w:rPr>
            </w:pPr>
            <w:r>
              <w:rPr>
                <w:rFonts w:ascii="宋体" w:hAnsi="宋体"/>
                <w:b/>
                <w:color w:val="000000"/>
                <w:szCs w:val="21"/>
              </w:rPr>
              <w:t>年 龄</w:t>
            </w:r>
          </w:p>
        </w:tc>
        <w:tc>
          <w:tcPr>
            <w:tcW w:w="1065" w:type="dxa"/>
            <w:gridSpan w:val="2"/>
            <w:vAlign w:val="center"/>
          </w:tcPr>
          <w:p>
            <w:pPr>
              <w:spacing w:line="360" w:lineRule="exact"/>
              <w:rPr>
                <w:rFonts w:ascii="宋体" w:hAnsi="宋体"/>
                <w:b/>
                <w:color w:val="000000"/>
                <w:szCs w:val="21"/>
              </w:rPr>
            </w:pPr>
          </w:p>
        </w:tc>
        <w:tc>
          <w:tcPr>
            <w:tcW w:w="2289" w:type="dxa"/>
            <w:gridSpan w:val="6"/>
            <w:vAlign w:val="center"/>
          </w:tcPr>
          <w:p>
            <w:pPr>
              <w:spacing w:line="360" w:lineRule="exact"/>
              <w:rPr>
                <w:rFonts w:ascii="宋体" w:hAnsi="宋体"/>
                <w:b/>
                <w:color w:val="000000"/>
                <w:szCs w:val="21"/>
              </w:rPr>
            </w:pPr>
            <w:r>
              <w:rPr>
                <w:rFonts w:hint="eastAsia" w:ascii="宋体" w:hAnsi="宋体"/>
                <w:b/>
                <w:color w:val="000000"/>
                <w:szCs w:val="21"/>
              </w:rPr>
              <w:t>联系电话</w:t>
            </w:r>
          </w:p>
        </w:tc>
        <w:tc>
          <w:tcPr>
            <w:tcW w:w="1976" w:type="dxa"/>
            <w:vAlign w:val="center"/>
          </w:tcPr>
          <w:p>
            <w:pPr>
              <w:spacing w:line="36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86" w:type="dxa"/>
            <w:vAlign w:val="center"/>
          </w:tcPr>
          <w:p>
            <w:pPr>
              <w:spacing w:line="360" w:lineRule="exact"/>
              <w:rPr>
                <w:rFonts w:ascii="宋体" w:hAnsi="宋体"/>
                <w:b/>
                <w:color w:val="000000"/>
                <w:szCs w:val="21"/>
              </w:rPr>
            </w:pPr>
            <w:r>
              <w:rPr>
                <w:rFonts w:ascii="宋体" w:hAnsi="宋体"/>
                <w:b/>
                <w:color w:val="000000"/>
                <w:szCs w:val="21"/>
              </w:rPr>
              <w:t>职  称</w:t>
            </w:r>
          </w:p>
        </w:tc>
        <w:tc>
          <w:tcPr>
            <w:tcW w:w="1079" w:type="dxa"/>
            <w:gridSpan w:val="3"/>
            <w:vAlign w:val="center"/>
          </w:tcPr>
          <w:p>
            <w:pPr>
              <w:spacing w:line="360" w:lineRule="exact"/>
              <w:rPr>
                <w:rFonts w:ascii="宋体" w:hAnsi="宋体"/>
                <w:b/>
                <w:color w:val="000000"/>
                <w:szCs w:val="21"/>
              </w:rPr>
            </w:pPr>
          </w:p>
        </w:tc>
        <w:tc>
          <w:tcPr>
            <w:tcW w:w="927" w:type="dxa"/>
            <w:vAlign w:val="center"/>
          </w:tcPr>
          <w:p>
            <w:pPr>
              <w:spacing w:line="360" w:lineRule="exact"/>
              <w:rPr>
                <w:rFonts w:ascii="宋体" w:hAnsi="宋体"/>
                <w:b/>
                <w:color w:val="000000"/>
                <w:szCs w:val="21"/>
              </w:rPr>
            </w:pPr>
            <w:r>
              <w:rPr>
                <w:rFonts w:ascii="宋体" w:hAnsi="宋体"/>
                <w:b/>
                <w:color w:val="000000"/>
                <w:szCs w:val="21"/>
              </w:rPr>
              <w:t>职 务</w:t>
            </w:r>
          </w:p>
        </w:tc>
        <w:tc>
          <w:tcPr>
            <w:tcW w:w="1065" w:type="dxa"/>
            <w:gridSpan w:val="2"/>
            <w:vAlign w:val="center"/>
          </w:tcPr>
          <w:p>
            <w:pPr>
              <w:spacing w:line="360" w:lineRule="exact"/>
              <w:rPr>
                <w:rFonts w:ascii="宋体" w:hAnsi="宋体"/>
                <w:b/>
                <w:color w:val="000000"/>
                <w:szCs w:val="21"/>
              </w:rPr>
            </w:pPr>
          </w:p>
        </w:tc>
        <w:tc>
          <w:tcPr>
            <w:tcW w:w="2289" w:type="dxa"/>
            <w:gridSpan w:val="6"/>
            <w:vAlign w:val="center"/>
          </w:tcPr>
          <w:p>
            <w:pPr>
              <w:spacing w:line="360" w:lineRule="exact"/>
              <w:rPr>
                <w:rFonts w:ascii="宋体" w:hAnsi="宋体"/>
                <w:b/>
                <w:color w:val="000000"/>
                <w:szCs w:val="21"/>
              </w:rPr>
            </w:pPr>
            <w:r>
              <w:rPr>
                <w:rFonts w:ascii="宋体" w:hAnsi="宋体"/>
                <w:b/>
                <w:color w:val="000000"/>
                <w:szCs w:val="21"/>
              </w:rPr>
              <w:t>拟在本</w:t>
            </w:r>
            <w:r>
              <w:rPr>
                <w:rFonts w:hint="eastAsia" w:ascii="宋体" w:hAnsi="宋体"/>
                <w:b/>
                <w:color w:val="000000"/>
                <w:szCs w:val="21"/>
              </w:rPr>
              <w:t>项目</w:t>
            </w:r>
            <w:r>
              <w:rPr>
                <w:rFonts w:ascii="宋体" w:hAnsi="宋体"/>
                <w:b/>
                <w:color w:val="000000"/>
                <w:szCs w:val="21"/>
              </w:rPr>
              <w:t>任职</w:t>
            </w:r>
          </w:p>
        </w:tc>
        <w:tc>
          <w:tcPr>
            <w:tcW w:w="1976" w:type="dxa"/>
            <w:vAlign w:val="center"/>
          </w:tcPr>
          <w:p>
            <w:pPr>
              <w:spacing w:line="36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86" w:type="dxa"/>
            <w:vAlign w:val="center"/>
          </w:tcPr>
          <w:p>
            <w:pPr>
              <w:spacing w:line="360" w:lineRule="exact"/>
              <w:rPr>
                <w:rFonts w:ascii="宋体" w:hAnsi="宋体"/>
                <w:b/>
                <w:color w:val="000000"/>
                <w:szCs w:val="21"/>
              </w:rPr>
            </w:pPr>
            <w:r>
              <w:rPr>
                <w:rFonts w:ascii="宋体" w:hAnsi="宋体"/>
                <w:b/>
                <w:color w:val="000000"/>
                <w:szCs w:val="21"/>
              </w:rPr>
              <w:t>毕业学校</w:t>
            </w:r>
          </w:p>
        </w:tc>
        <w:tc>
          <w:tcPr>
            <w:tcW w:w="4460" w:type="dxa"/>
            <w:gridSpan w:val="8"/>
          </w:tcPr>
          <w:p>
            <w:pPr>
              <w:spacing w:line="360" w:lineRule="exact"/>
              <w:rPr>
                <w:rFonts w:ascii="宋体" w:hAnsi="宋体"/>
                <w:color w:val="000000"/>
                <w:szCs w:val="21"/>
              </w:rPr>
            </w:pPr>
            <w:r>
              <w:rPr>
                <w:rFonts w:ascii="宋体" w:hAnsi="宋体"/>
                <w:color w:val="000000"/>
                <w:szCs w:val="21"/>
              </w:rPr>
              <w:t xml:space="preserve">      年毕业于          学校        专业</w:t>
            </w:r>
          </w:p>
        </w:tc>
        <w:tc>
          <w:tcPr>
            <w:tcW w:w="858" w:type="dxa"/>
            <w:gridSpan w:val="3"/>
          </w:tcPr>
          <w:p>
            <w:pPr>
              <w:spacing w:line="360" w:lineRule="exact"/>
              <w:rPr>
                <w:rFonts w:ascii="宋体" w:hAnsi="宋体"/>
                <w:color w:val="000000"/>
                <w:szCs w:val="21"/>
              </w:rPr>
            </w:pPr>
            <w:r>
              <w:rPr>
                <w:rFonts w:ascii="宋体" w:hAnsi="宋体"/>
                <w:b/>
                <w:color w:val="000000"/>
                <w:szCs w:val="21"/>
              </w:rPr>
              <w:t>学历</w:t>
            </w:r>
          </w:p>
        </w:tc>
        <w:tc>
          <w:tcPr>
            <w:tcW w:w="2018" w:type="dxa"/>
            <w:gridSpan w:val="2"/>
          </w:tcPr>
          <w:p>
            <w:pPr>
              <w:spacing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522" w:type="dxa"/>
            <w:gridSpan w:val="14"/>
            <w:vAlign w:val="center"/>
          </w:tcPr>
          <w:p>
            <w:pPr>
              <w:spacing w:line="360" w:lineRule="exact"/>
              <w:jc w:val="center"/>
              <w:rPr>
                <w:rFonts w:ascii="宋体" w:hAnsi="宋体"/>
                <w:b/>
                <w:color w:val="000000"/>
                <w:szCs w:val="21"/>
              </w:rPr>
            </w:pPr>
            <w:r>
              <w:rPr>
                <w:rFonts w:ascii="宋体" w:hAnsi="宋体"/>
                <w:b/>
                <w:color w:val="000000"/>
                <w:szCs w:val="21"/>
              </w:rPr>
              <w:t>主要</w:t>
            </w:r>
            <w:r>
              <w:rPr>
                <w:rFonts w:hint="eastAsia" w:ascii="宋体" w:hAnsi="宋体"/>
                <w:b/>
                <w:color w:val="000000"/>
                <w:szCs w:val="21"/>
              </w:rPr>
              <w:t>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45" w:type="dxa"/>
            <w:gridSpan w:val="2"/>
            <w:vAlign w:val="center"/>
          </w:tcPr>
          <w:p>
            <w:pPr>
              <w:spacing w:line="360" w:lineRule="exact"/>
              <w:jc w:val="center"/>
              <w:rPr>
                <w:rFonts w:ascii="宋体" w:hAnsi="宋体"/>
                <w:b/>
                <w:color w:val="000000"/>
                <w:szCs w:val="21"/>
              </w:rPr>
            </w:pPr>
            <w:r>
              <w:rPr>
                <w:rFonts w:ascii="宋体" w:hAnsi="宋体"/>
                <w:b/>
                <w:color w:val="000000"/>
                <w:szCs w:val="21"/>
              </w:rPr>
              <w:t>时  间</w:t>
            </w:r>
          </w:p>
        </w:tc>
        <w:tc>
          <w:tcPr>
            <w:tcW w:w="3420" w:type="dxa"/>
            <w:gridSpan w:val="6"/>
            <w:vAlign w:val="center"/>
          </w:tcPr>
          <w:p>
            <w:pPr>
              <w:spacing w:line="360" w:lineRule="exact"/>
              <w:jc w:val="center"/>
              <w:rPr>
                <w:rFonts w:ascii="宋体" w:hAnsi="宋体"/>
                <w:b/>
                <w:color w:val="000000"/>
                <w:szCs w:val="21"/>
              </w:rPr>
            </w:pPr>
            <w:r>
              <w:rPr>
                <w:rFonts w:hint="eastAsia" w:ascii="宋体" w:hAnsi="宋体"/>
                <w:b/>
                <w:color w:val="000000"/>
                <w:szCs w:val="21"/>
              </w:rPr>
              <w:t>承接</w:t>
            </w:r>
            <w:r>
              <w:rPr>
                <w:rFonts w:ascii="宋体" w:hAnsi="宋体"/>
                <w:b/>
                <w:color w:val="000000"/>
                <w:szCs w:val="21"/>
              </w:rPr>
              <w:t>过的</w:t>
            </w:r>
            <w:r>
              <w:rPr>
                <w:rFonts w:hint="eastAsia" w:ascii="宋体" w:hAnsi="宋体"/>
                <w:b/>
                <w:color w:val="000000"/>
                <w:szCs w:val="21"/>
              </w:rPr>
              <w:t>类似业绩</w:t>
            </w:r>
          </w:p>
        </w:tc>
        <w:tc>
          <w:tcPr>
            <w:tcW w:w="1261" w:type="dxa"/>
            <w:gridSpan w:val="3"/>
            <w:vAlign w:val="center"/>
          </w:tcPr>
          <w:p>
            <w:pPr>
              <w:spacing w:line="360" w:lineRule="exact"/>
              <w:jc w:val="center"/>
              <w:rPr>
                <w:rFonts w:ascii="宋体" w:hAnsi="宋体"/>
                <w:b/>
                <w:color w:val="000000"/>
                <w:szCs w:val="21"/>
              </w:rPr>
            </w:pPr>
            <w:r>
              <w:rPr>
                <w:rFonts w:ascii="宋体" w:hAnsi="宋体"/>
                <w:b/>
                <w:color w:val="000000"/>
                <w:szCs w:val="21"/>
              </w:rPr>
              <w:t>担任职务</w:t>
            </w:r>
          </w:p>
        </w:tc>
        <w:tc>
          <w:tcPr>
            <w:tcW w:w="2296" w:type="dxa"/>
            <w:gridSpan w:val="3"/>
            <w:vAlign w:val="center"/>
          </w:tcPr>
          <w:p>
            <w:pPr>
              <w:spacing w:line="360" w:lineRule="exact"/>
              <w:jc w:val="center"/>
              <w:rPr>
                <w:rFonts w:ascii="宋体" w:hAnsi="宋体"/>
                <w:b/>
                <w:color w:val="000000"/>
                <w:szCs w:val="21"/>
              </w:rPr>
            </w:pPr>
            <w:r>
              <w:rPr>
                <w:rFonts w:hint="eastAsia" w:ascii="宋体" w:hAnsi="宋体"/>
                <w:b/>
                <w:color w:val="000000"/>
                <w:szCs w:val="21"/>
              </w:rPr>
              <w:t>业主</w:t>
            </w:r>
            <w:r>
              <w:rPr>
                <w:rFonts w:ascii="宋体" w:hAnsi="宋体"/>
                <w:b/>
                <w:color w:val="000000"/>
                <w:szCs w:val="21"/>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45" w:type="dxa"/>
            <w:gridSpan w:val="2"/>
          </w:tcPr>
          <w:p>
            <w:pPr>
              <w:spacing w:line="360" w:lineRule="exact"/>
              <w:rPr>
                <w:rFonts w:eastAsia="黑体"/>
                <w:color w:val="000000"/>
                <w:szCs w:val="21"/>
              </w:rPr>
            </w:pPr>
          </w:p>
        </w:tc>
        <w:tc>
          <w:tcPr>
            <w:tcW w:w="3420" w:type="dxa"/>
            <w:gridSpan w:val="6"/>
          </w:tcPr>
          <w:p>
            <w:pPr>
              <w:spacing w:line="360" w:lineRule="exact"/>
              <w:rPr>
                <w:rFonts w:eastAsia="黑体"/>
                <w:color w:val="000000"/>
                <w:szCs w:val="21"/>
              </w:rPr>
            </w:pPr>
          </w:p>
        </w:tc>
        <w:tc>
          <w:tcPr>
            <w:tcW w:w="1261" w:type="dxa"/>
            <w:gridSpan w:val="3"/>
          </w:tcPr>
          <w:p>
            <w:pPr>
              <w:spacing w:line="360" w:lineRule="exact"/>
              <w:rPr>
                <w:rFonts w:eastAsia="黑体"/>
                <w:color w:val="000000"/>
                <w:szCs w:val="21"/>
              </w:rPr>
            </w:pPr>
          </w:p>
        </w:tc>
        <w:tc>
          <w:tcPr>
            <w:tcW w:w="2296" w:type="dxa"/>
            <w:gridSpan w:val="3"/>
          </w:tcPr>
          <w:p>
            <w:pPr>
              <w:spacing w:line="36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45" w:type="dxa"/>
            <w:gridSpan w:val="2"/>
          </w:tcPr>
          <w:p>
            <w:pPr>
              <w:spacing w:line="360" w:lineRule="exact"/>
              <w:rPr>
                <w:rFonts w:eastAsia="黑体"/>
                <w:color w:val="000000"/>
                <w:szCs w:val="21"/>
              </w:rPr>
            </w:pPr>
          </w:p>
        </w:tc>
        <w:tc>
          <w:tcPr>
            <w:tcW w:w="3420" w:type="dxa"/>
            <w:gridSpan w:val="6"/>
          </w:tcPr>
          <w:p>
            <w:pPr>
              <w:spacing w:line="360" w:lineRule="exact"/>
              <w:rPr>
                <w:rFonts w:eastAsia="黑体"/>
                <w:color w:val="000000"/>
                <w:szCs w:val="21"/>
              </w:rPr>
            </w:pPr>
          </w:p>
        </w:tc>
        <w:tc>
          <w:tcPr>
            <w:tcW w:w="1261" w:type="dxa"/>
            <w:gridSpan w:val="3"/>
          </w:tcPr>
          <w:p>
            <w:pPr>
              <w:spacing w:line="360" w:lineRule="exact"/>
              <w:rPr>
                <w:rFonts w:eastAsia="黑体"/>
                <w:color w:val="000000"/>
                <w:szCs w:val="21"/>
              </w:rPr>
            </w:pPr>
          </w:p>
        </w:tc>
        <w:tc>
          <w:tcPr>
            <w:tcW w:w="2296" w:type="dxa"/>
            <w:gridSpan w:val="3"/>
          </w:tcPr>
          <w:p>
            <w:pPr>
              <w:spacing w:line="36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45" w:type="dxa"/>
            <w:gridSpan w:val="2"/>
          </w:tcPr>
          <w:p>
            <w:pPr>
              <w:spacing w:line="360" w:lineRule="exact"/>
              <w:rPr>
                <w:rFonts w:eastAsia="黑体"/>
                <w:color w:val="000000"/>
                <w:szCs w:val="21"/>
              </w:rPr>
            </w:pPr>
          </w:p>
        </w:tc>
        <w:tc>
          <w:tcPr>
            <w:tcW w:w="3420" w:type="dxa"/>
            <w:gridSpan w:val="6"/>
          </w:tcPr>
          <w:p>
            <w:pPr>
              <w:spacing w:line="360" w:lineRule="exact"/>
              <w:rPr>
                <w:rFonts w:eastAsia="黑体"/>
                <w:color w:val="000000"/>
                <w:szCs w:val="21"/>
              </w:rPr>
            </w:pPr>
          </w:p>
        </w:tc>
        <w:tc>
          <w:tcPr>
            <w:tcW w:w="1261" w:type="dxa"/>
            <w:gridSpan w:val="3"/>
          </w:tcPr>
          <w:p>
            <w:pPr>
              <w:spacing w:line="360" w:lineRule="exact"/>
              <w:rPr>
                <w:rFonts w:eastAsia="黑体"/>
                <w:color w:val="000000"/>
                <w:szCs w:val="21"/>
              </w:rPr>
            </w:pPr>
          </w:p>
        </w:tc>
        <w:tc>
          <w:tcPr>
            <w:tcW w:w="2296" w:type="dxa"/>
            <w:gridSpan w:val="3"/>
          </w:tcPr>
          <w:p>
            <w:pPr>
              <w:spacing w:line="360" w:lineRule="exact"/>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522" w:type="dxa"/>
            <w:gridSpan w:val="14"/>
          </w:tcPr>
          <w:p>
            <w:pPr>
              <w:spacing w:line="360" w:lineRule="exact"/>
              <w:jc w:val="center"/>
              <w:rPr>
                <w:rFonts w:ascii="宋体" w:hAnsi="宋体"/>
                <w:b/>
                <w:color w:val="000000"/>
                <w:szCs w:val="21"/>
              </w:rPr>
            </w:pPr>
            <w:r>
              <w:rPr>
                <w:rFonts w:hint="eastAsia" w:ascii="宋体" w:hAnsi="宋体"/>
                <w:b/>
                <w:color w:val="000000"/>
                <w:szCs w:val="21"/>
              </w:rPr>
              <w:t>资质证书情况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04" w:type="dxa"/>
            <w:gridSpan w:val="3"/>
          </w:tcPr>
          <w:p>
            <w:pPr>
              <w:spacing w:line="360" w:lineRule="exact"/>
              <w:jc w:val="center"/>
              <w:rPr>
                <w:rFonts w:ascii="宋体" w:hAnsi="宋体"/>
                <w:b/>
                <w:color w:val="000000"/>
                <w:szCs w:val="21"/>
              </w:rPr>
            </w:pPr>
            <w:r>
              <w:rPr>
                <w:rFonts w:hint="eastAsia" w:ascii="宋体" w:hAnsi="宋体"/>
                <w:b/>
                <w:color w:val="000000"/>
                <w:szCs w:val="21"/>
              </w:rPr>
              <w:t>获得时间</w:t>
            </w:r>
          </w:p>
        </w:tc>
        <w:tc>
          <w:tcPr>
            <w:tcW w:w="1704" w:type="dxa"/>
            <w:gridSpan w:val="3"/>
          </w:tcPr>
          <w:p>
            <w:pPr>
              <w:spacing w:line="360" w:lineRule="exact"/>
              <w:jc w:val="center"/>
              <w:rPr>
                <w:rFonts w:ascii="宋体" w:hAnsi="宋体"/>
                <w:b/>
                <w:color w:val="000000"/>
                <w:szCs w:val="21"/>
              </w:rPr>
            </w:pPr>
            <w:r>
              <w:rPr>
                <w:rFonts w:hint="eastAsia" w:ascii="宋体" w:hAnsi="宋体"/>
                <w:b/>
                <w:color w:val="000000"/>
                <w:szCs w:val="21"/>
              </w:rPr>
              <w:t>证书名称</w:t>
            </w:r>
          </w:p>
        </w:tc>
        <w:tc>
          <w:tcPr>
            <w:tcW w:w="2612" w:type="dxa"/>
            <w:gridSpan w:val="4"/>
          </w:tcPr>
          <w:p>
            <w:pPr>
              <w:spacing w:line="360" w:lineRule="exact"/>
              <w:jc w:val="center"/>
              <w:rPr>
                <w:rFonts w:ascii="宋体" w:hAnsi="宋体"/>
                <w:b/>
                <w:color w:val="000000"/>
                <w:szCs w:val="21"/>
              </w:rPr>
            </w:pPr>
            <w:r>
              <w:rPr>
                <w:rFonts w:hint="eastAsia" w:ascii="宋体" w:hAnsi="宋体"/>
                <w:b/>
                <w:color w:val="000000"/>
                <w:szCs w:val="21"/>
              </w:rPr>
              <w:t>颁发单位</w:t>
            </w:r>
          </w:p>
        </w:tc>
        <w:tc>
          <w:tcPr>
            <w:tcW w:w="2502" w:type="dxa"/>
            <w:gridSpan w:val="4"/>
          </w:tcPr>
          <w:p>
            <w:pPr>
              <w:spacing w:line="360" w:lineRule="exact"/>
              <w:jc w:val="center"/>
              <w:rPr>
                <w:rFonts w:ascii="宋体" w:hAnsi="宋体"/>
                <w:b/>
                <w:color w:val="000000"/>
                <w:szCs w:val="21"/>
              </w:rPr>
            </w:pPr>
            <w:r>
              <w:rPr>
                <w:rFonts w:hint="eastAsia" w:ascii="宋体" w:hAnsi="宋体"/>
                <w:b/>
                <w:color w:val="000000"/>
                <w:szCs w:val="21"/>
              </w:rPr>
              <w:t>复印件所在页码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04" w:type="dxa"/>
            <w:gridSpan w:val="3"/>
          </w:tcPr>
          <w:p>
            <w:pPr>
              <w:spacing w:line="360" w:lineRule="exact"/>
              <w:rPr>
                <w:rFonts w:ascii="宋体" w:hAnsi="宋体"/>
                <w:b/>
                <w:color w:val="000000"/>
                <w:szCs w:val="21"/>
              </w:rPr>
            </w:pPr>
          </w:p>
        </w:tc>
        <w:tc>
          <w:tcPr>
            <w:tcW w:w="1704" w:type="dxa"/>
            <w:gridSpan w:val="3"/>
          </w:tcPr>
          <w:p>
            <w:pPr>
              <w:spacing w:line="360" w:lineRule="exact"/>
              <w:rPr>
                <w:rFonts w:ascii="宋体" w:hAnsi="宋体"/>
                <w:b/>
                <w:color w:val="000000"/>
                <w:szCs w:val="21"/>
              </w:rPr>
            </w:pPr>
          </w:p>
        </w:tc>
        <w:tc>
          <w:tcPr>
            <w:tcW w:w="2612" w:type="dxa"/>
            <w:gridSpan w:val="4"/>
          </w:tcPr>
          <w:p>
            <w:pPr>
              <w:spacing w:line="360" w:lineRule="exact"/>
              <w:rPr>
                <w:rFonts w:ascii="宋体" w:hAnsi="宋体"/>
                <w:b/>
                <w:color w:val="000000"/>
                <w:szCs w:val="21"/>
              </w:rPr>
            </w:pPr>
          </w:p>
        </w:tc>
        <w:tc>
          <w:tcPr>
            <w:tcW w:w="2502" w:type="dxa"/>
            <w:gridSpan w:val="4"/>
          </w:tcPr>
          <w:p>
            <w:pPr>
              <w:spacing w:line="36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04" w:type="dxa"/>
            <w:gridSpan w:val="3"/>
          </w:tcPr>
          <w:p>
            <w:pPr>
              <w:spacing w:line="360" w:lineRule="exact"/>
              <w:rPr>
                <w:rFonts w:ascii="宋体" w:hAnsi="宋体"/>
                <w:b/>
                <w:color w:val="000000"/>
                <w:szCs w:val="21"/>
              </w:rPr>
            </w:pPr>
          </w:p>
        </w:tc>
        <w:tc>
          <w:tcPr>
            <w:tcW w:w="1704" w:type="dxa"/>
            <w:gridSpan w:val="3"/>
          </w:tcPr>
          <w:p>
            <w:pPr>
              <w:spacing w:line="360" w:lineRule="exact"/>
              <w:rPr>
                <w:rFonts w:ascii="宋体" w:hAnsi="宋体"/>
                <w:b/>
                <w:color w:val="000000"/>
                <w:szCs w:val="21"/>
              </w:rPr>
            </w:pPr>
          </w:p>
        </w:tc>
        <w:tc>
          <w:tcPr>
            <w:tcW w:w="2612" w:type="dxa"/>
            <w:gridSpan w:val="4"/>
          </w:tcPr>
          <w:p>
            <w:pPr>
              <w:spacing w:line="360" w:lineRule="exact"/>
              <w:rPr>
                <w:rFonts w:ascii="宋体" w:hAnsi="宋体"/>
                <w:b/>
                <w:color w:val="000000"/>
                <w:szCs w:val="21"/>
              </w:rPr>
            </w:pPr>
          </w:p>
        </w:tc>
        <w:tc>
          <w:tcPr>
            <w:tcW w:w="2502" w:type="dxa"/>
            <w:gridSpan w:val="4"/>
          </w:tcPr>
          <w:p>
            <w:pPr>
              <w:spacing w:line="36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04" w:type="dxa"/>
            <w:gridSpan w:val="3"/>
          </w:tcPr>
          <w:p>
            <w:pPr>
              <w:spacing w:line="360" w:lineRule="exact"/>
              <w:rPr>
                <w:rFonts w:ascii="宋体" w:hAnsi="宋体"/>
                <w:b/>
                <w:color w:val="000000"/>
                <w:szCs w:val="21"/>
              </w:rPr>
            </w:pPr>
          </w:p>
        </w:tc>
        <w:tc>
          <w:tcPr>
            <w:tcW w:w="1704" w:type="dxa"/>
            <w:gridSpan w:val="3"/>
          </w:tcPr>
          <w:p>
            <w:pPr>
              <w:spacing w:line="360" w:lineRule="exact"/>
              <w:rPr>
                <w:rFonts w:ascii="宋体" w:hAnsi="宋体"/>
                <w:b/>
                <w:color w:val="000000"/>
                <w:szCs w:val="21"/>
              </w:rPr>
            </w:pPr>
          </w:p>
        </w:tc>
        <w:tc>
          <w:tcPr>
            <w:tcW w:w="2612" w:type="dxa"/>
            <w:gridSpan w:val="4"/>
          </w:tcPr>
          <w:p>
            <w:pPr>
              <w:spacing w:line="360" w:lineRule="exact"/>
              <w:rPr>
                <w:rFonts w:ascii="宋体" w:hAnsi="宋体"/>
                <w:b/>
                <w:color w:val="000000"/>
                <w:szCs w:val="21"/>
              </w:rPr>
            </w:pPr>
          </w:p>
        </w:tc>
        <w:tc>
          <w:tcPr>
            <w:tcW w:w="2502" w:type="dxa"/>
            <w:gridSpan w:val="4"/>
          </w:tcPr>
          <w:p>
            <w:pPr>
              <w:spacing w:line="36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522" w:type="dxa"/>
            <w:gridSpan w:val="14"/>
          </w:tcPr>
          <w:p>
            <w:pPr>
              <w:spacing w:line="360" w:lineRule="exact"/>
              <w:rPr>
                <w:rFonts w:eastAsia="黑体"/>
                <w:color w:val="000000"/>
                <w:szCs w:val="21"/>
              </w:rPr>
            </w:pPr>
            <w:r>
              <w:rPr>
                <w:rFonts w:hint="eastAsia" w:ascii="宋体" w:hAnsi="宋体"/>
                <w:b/>
                <w:color w:val="000000"/>
                <w:szCs w:val="21"/>
              </w:rPr>
              <w:t>备注：</w:t>
            </w:r>
            <w:r>
              <w:rPr>
                <w:rFonts w:hint="eastAsia" w:ascii="宋体" w:hAnsi="宋体"/>
                <w:color w:val="000000"/>
                <w:szCs w:val="21"/>
              </w:rPr>
              <w:t>所有复印件须加盖投标人公章。根据《评分表》，要求提供相关证明材料。</w:t>
            </w:r>
          </w:p>
        </w:tc>
      </w:tr>
    </w:tbl>
    <w:p>
      <w:pPr>
        <w:spacing w:line="0" w:lineRule="atLeast"/>
        <w:ind w:left="1021"/>
        <w:rPr>
          <w:rFonts w:ascii="宋体" w:hAnsi="宋体"/>
          <w:b/>
          <w:color w:val="000000"/>
          <w:sz w:val="28"/>
          <w:szCs w:val="28"/>
        </w:rPr>
      </w:pPr>
    </w:p>
    <w:p>
      <w:pPr>
        <w:adjustRightInd w:val="0"/>
        <w:snapToGrid w:val="0"/>
        <w:rPr>
          <w:rFonts w:ascii="宋体" w:hAnsi="宋体"/>
          <w:b/>
          <w:color w:val="000000"/>
          <w:sz w:val="24"/>
        </w:rPr>
      </w:pPr>
      <w:r>
        <w:rPr>
          <w:rFonts w:ascii="宋体" w:hAnsi="宋体"/>
          <w:b/>
          <w:color w:val="000000"/>
          <w:sz w:val="28"/>
          <w:szCs w:val="28"/>
        </w:rPr>
        <w:br w:type="page"/>
      </w:r>
      <w:r>
        <w:rPr>
          <w:rFonts w:hint="eastAsia" w:ascii="宋体" w:hAnsi="宋体"/>
          <w:b/>
          <w:color w:val="000000"/>
          <w:sz w:val="28"/>
          <w:szCs w:val="28"/>
        </w:rPr>
        <w:t xml:space="preserve"> </w:t>
      </w:r>
    </w:p>
    <w:p>
      <w:pPr>
        <w:spacing w:line="0" w:lineRule="atLeast"/>
        <w:rPr>
          <w:rFonts w:ascii="宋体" w:hAnsi="宋体"/>
          <w:b/>
          <w:color w:val="000000"/>
          <w:sz w:val="24"/>
        </w:rPr>
      </w:pPr>
    </w:p>
    <w:p>
      <w:pPr>
        <w:spacing w:line="0" w:lineRule="atLeast"/>
        <w:ind w:left="1021"/>
        <w:rPr>
          <w:rFonts w:ascii="宋体" w:hAnsi="宋体"/>
          <w:b/>
          <w:color w:val="000000"/>
          <w:sz w:val="28"/>
          <w:szCs w:val="28"/>
        </w:rPr>
      </w:pPr>
      <w:r>
        <w:rPr>
          <w:rFonts w:hint="eastAsia" w:ascii="宋体" w:hAnsi="宋体"/>
          <w:b/>
          <w:color w:val="000000"/>
          <w:sz w:val="28"/>
          <w:szCs w:val="28"/>
        </w:rPr>
        <w:t>附表2：项目组成员清单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895"/>
        <w:gridCol w:w="798"/>
        <w:gridCol w:w="817"/>
        <w:gridCol w:w="1191"/>
        <w:gridCol w:w="1010"/>
        <w:gridCol w:w="101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797" w:type="dxa"/>
            <w:vAlign w:val="center"/>
          </w:tcPr>
          <w:p>
            <w:pPr>
              <w:spacing w:line="360" w:lineRule="exact"/>
              <w:jc w:val="center"/>
              <w:rPr>
                <w:rFonts w:ascii="宋体" w:hAnsi="宋体"/>
                <w:b/>
                <w:color w:val="000000"/>
                <w:sz w:val="24"/>
              </w:rPr>
            </w:pPr>
            <w:r>
              <w:rPr>
                <w:rFonts w:hint="eastAsia" w:ascii="宋体" w:hAnsi="宋体"/>
                <w:b/>
                <w:color w:val="000000"/>
                <w:sz w:val="24"/>
              </w:rPr>
              <w:t>序号</w:t>
            </w:r>
          </w:p>
        </w:tc>
        <w:tc>
          <w:tcPr>
            <w:tcW w:w="1895" w:type="dxa"/>
            <w:vAlign w:val="center"/>
          </w:tcPr>
          <w:p>
            <w:pPr>
              <w:spacing w:line="360" w:lineRule="exact"/>
              <w:jc w:val="center"/>
              <w:rPr>
                <w:rFonts w:ascii="宋体" w:hAnsi="宋体"/>
                <w:b/>
                <w:color w:val="000000"/>
                <w:sz w:val="24"/>
              </w:rPr>
            </w:pPr>
            <w:r>
              <w:rPr>
                <w:rFonts w:hint="eastAsia" w:ascii="宋体" w:hAnsi="宋体"/>
                <w:b/>
                <w:color w:val="000000"/>
                <w:sz w:val="24"/>
              </w:rPr>
              <w:t>姓名</w:t>
            </w:r>
          </w:p>
        </w:tc>
        <w:tc>
          <w:tcPr>
            <w:tcW w:w="798" w:type="dxa"/>
            <w:vAlign w:val="center"/>
          </w:tcPr>
          <w:p>
            <w:pPr>
              <w:spacing w:line="360" w:lineRule="exact"/>
              <w:jc w:val="center"/>
              <w:rPr>
                <w:rFonts w:ascii="宋体" w:hAnsi="宋体"/>
                <w:b/>
                <w:color w:val="000000"/>
                <w:sz w:val="24"/>
              </w:rPr>
            </w:pPr>
            <w:r>
              <w:rPr>
                <w:rFonts w:hint="eastAsia" w:ascii="宋体" w:hAnsi="宋体"/>
                <w:b/>
                <w:color w:val="000000"/>
                <w:sz w:val="24"/>
              </w:rPr>
              <w:t>性别</w:t>
            </w:r>
          </w:p>
        </w:tc>
        <w:tc>
          <w:tcPr>
            <w:tcW w:w="817" w:type="dxa"/>
            <w:vAlign w:val="center"/>
          </w:tcPr>
          <w:p>
            <w:pPr>
              <w:spacing w:line="360" w:lineRule="exact"/>
              <w:jc w:val="center"/>
              <w:rPr>
                <w:rFonts w:ascii="宋体" w:hAnsi="宋体"/>
                <w:b/>
                <w:color w:val="000000"/>
                <w:sz w:val="24"/>
              </w:rPr>
            </w:pPr>
            <w:r>
              <w:rPr>
                <w:rFonts w:hint="eastAsia" w:ascii="宋体" w:hAnsi="宋体"/>
                <w:b/>
                <w:color w:val="000000"/>
                <w:sz w:val="24"/>
              </w:rPr>
              <w:t>年龄</w:t>
            </w:r>
          </w:p>
        </w:tc>
        <w:tc>
          <w:tcPr>
            <w:tcW w:w="1191" w:type="dxa"/>
            <w:vAlign w:val="center"/>
          </w:tcPr>
          <w:p>
            <w:pPr>
              <w:spacing w:line="360" w:lineRule="exact"/>
              <w:jc w:val="center"/>
              <w:rPr>
                <w:rFonts w:ascii="宋体" w:hAnsi="宋体"/>
                <w:b/>
                <w:color w:val="000000"/>
                <w:sz w:val="24"/>
              </w:rPr>
            </w:pPr>
            <w:r>
              <w:rPr>
                <w:rFonts w:hint="eastAsia" w:ascii="宋体" w:hAnsi="宋体"/>
                <w:b/>
                <w:color w:val="000000"/>
                <w:sz w:val="24"/>
              </w:rPr>
              <w:t>工作年限</w:t>
            </w:r>
          </w:p>
        </w:tc>
        <w:tc>
          <w:tcPr>
            <w:tcW w:w="1010" w:type="dxa"/>
            <w:vAlign w:val="center"/>
          </w:tcPr>
          <w:p>
            <w:pPr>
              <w:spacing w:line="360" w:lineRule="exact"/>
              <w:jc w:val="center"/>
              <w:rPr>
                <w:rFonts w:ascii="宋体" w:hAnsi="宋体"/>
                <w:b/>
                <w:color w:val="000000"/>
                <w:sz w:val="24"/>
              </w:rPr>
            </w:pPr>
            <w:r>
              <w:rPr>
                <w:rFonts w:hint="eastAsia" w:ascii="宋体" w:hAnsi="宋体"/>
                <w:b/>
                <w:color w:val="000000"/>
                <w:sz w:val="24"/>
              </w:rPr>
              <w:t>职务/职责</w:t>
            </w:r>
          </w:p>
        </w:tc>
        <w:tc>
          <w:tcPr>
            <w:tcW w:w="1010" w:type="dxa"/>
            <w:vAlign w:val="center"/>
          </w:tcPr>
          <w:p>
            <w:pPr>
              <w:spacing w:line="360" w:lineRule="exact"/>
              <w:jc w:val="center"/>
              <w:rPr>
                <w:rFonts w:ascii="宋体" w:hAnsi="宋体"/>
                <w:b/>
                <w:color w:val="000000"/>
                <w:sz w:val="24"/>
              </w:rPr>
            </w:pPr>
            <w:r>
              <w:rPr>
                <w:rFonts w:hint="eastAsia" w:ascii="宋体" w:hAnsi="宋体"/>
                <w:b/>
                <w:color w:val="000000"/>
                <w:sz w:val="24"/>
              </w:rPr>
              <w:t>职称</w:t>
            </w:r>
          </w:p>
        </w:tc>
        <w:tc>
          <w:tcPr>
            <w:tcW w:w="1010" w:type="dxa"/>
            <w:vAlign w:val="center"/>
          </w:tcPr>
          <w:p>
            <w:pPr>
              <w:spacing w:line="360" w:lineRule="exact"/>
              <w:jc w:val="center"/>
              <w:rPr>
                <w:rFonts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97" w:type="dxa"/>
            <w:vAlign w:val="center"/>
          </w:tcPr>
          <w:p>
            <w:pPr>
              <w:spacing w:line="360" w:lineRule="exact"/>
              <w:jc w:val="center"/>
              <w:rPr>
                <w:rFonts w:ascii="宋体" w:hAnsi="宋体"/>
                <w:b/>
                <w:color w:val="000000"/>
                <w:sz w:val="24"/>
              </w:rPr>
            </w:pPr>
            <w:r>
              <w:rPr>
                <w:rFonts w:hint="eastAsia" w:ascii="宋体" w:hAnsi="宋体"/>
                <w:b/>
                <w:color w:val="000000"/>
                <w:sz w:val="24"/>
              </w:rPr>
              <w:t>1</w:t>
            </w:r>
          </w:p>
        </w:tc>
        <w:tc>
          <w:tcPr>
            <w:tcW w:w="1895" w:type="dxa"/>
            <w:vAlign w:val="center"/>
          </w:tcPr>
          <w:p>
            <w:pPr>
              <w:spacing w:line="360" w:lineRule="exact"/>
              <w:rPr>
                <w:rFonts w:ascii="宋体" w:hAnsi="宋体"/>
                <w:b/>
                <w:color w:val="000000"/>
                <w:sz w:val="24"/>
              </w:rPr>
            </w:pPr>
          </w:p>
        </w:tc>
        <w:tc>
          <w:tcPr>
            <w:tcW w:w="798" w:type="dxa"/>
            <w:vAlign w:val="center"/>
          </w:tcPr>
          <w:p>
            <w:pPr>
              <w:spacing w:line="360" w:lineRule="exact"/>
              <w:rPr>
                <w:rFonts w:ascii="宋体" w:hAnsi="宋体"/>
                <w:b/>
                <w:color w:val="000000"/>
                <w:sz w:val="24"/>
              </w:rPr>
            </w:pPr>
          </w:p>
        </w:tc>
        <w:tc>
          <w:tcPr>
            <w:tcW w:w="817" w:type="dxa"/>
            <w:vAlign w:val="center"/>
          </w:tcPr>
          <w:p>
            <w:pPr>
              <w:spacing w:line="360" w:lineRule="exact"/>
              <w:rPr>
                <w:rFonts w:ascii="宋体" w:hAnsi="宋体"/>
                <w:b/>
                <w:color w:val="000000"/>
                <w:sz w:val="24"/>
              </w:rPr>
            </w:pPr>
          </w:p>
        </w:tc>
        <w:tc>
          <w:tcPr>
            <w:tcW w:w="1191" w:type="dxa"/>
            <w:vAlign w:val="center"/>
          </w:tcPr>
          <w:p>
            <w:pPr>
              <w:spacing w:line="360" w:lineRule="exact"/>
              <w:rPr>
                <w:rFonts w:ascii="宋体" w:hAnsi="宋体"/>
                <w:b/>
                <w:color w:val="000000"/>
                <w:sz w:val="24"/>
              </w:rPr>
            </w:pPr>
          </w:p>
        </w:tc>
        <w:tc>
          <w:tcPr>
            <w:tcW w:w="1010" w:type="dxa"/>
            <w:vAlign w:val="center"/>
          </w:tcPr>
          <w:p>
            <w:pPr>
              <w:spacing w:line="360" w:lineRule="exact"/>
              <w:rPr>
                <w:rFonts w:ascii="宋体" w:hAnsi="宋体"/>
                <w:b/>
                <w:color w:val="000000"/>
                <w:sz w:val="24"/>
              </w:rPr>
            </w:pPr>
          </w:p>
        </w:tc>
        <w:tc>
          <w:tcPr>
            <w:tcW w:w="1010" w:type="dxa"/>
            <w:vAlign w:val="center"/>
          </w:tcPr>
          <w:p>
            <w:pPr>
              <w:spacing w:line="360" w:lineRule="exact"/>
              <w:rPr>
                <w:rFonts w:ascii="宋体" w:hAnsi="宋体"/>
                <w:b/>
                <w:color w:val="000000"/>
                <w:sz w:val="24"/>
              </w:rPr>
            </w:pPr>
          </w:p>
        </w:tc>
        <w:tc>
          <w:tcPr>
            <w:tcW w:w="1010" w:type="dxa"/>
            <w:vAlign w:val="center"/>
          </w:tcPr>
          <w:p>
            <w:pPr>
              <w:spacing w:line="36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97" w:type="dxa"/>
            <w:vAlign w:val="center"/>
          </w:tcPr>
          <w:p>
            <w:pPr>
              <w:spacing w:line="360" w:lineRule="exact"/>
              <w:jc w:val="center"/>
              <w:rPr>
                <w:rFonts w:ascii="宋体" w:hAnsi="宋体"/>
                <w:b/>
                <w:color w:val="000000"/>
                <w:sz w:val="24"/>
              </w:rPr>
            </w:pPr>
            <w:r>
              <w:rPr>
                <w:rFonts w:hint="eastAsia" w:ascii="宋体" w:hAnsi="宋体"/>
                <w:b/>
                <w:color w:val="000000"/>
                <w:sz w:val="24"/>
              </w:rPr>
              <w:t>2</w:t>
            </w:r>
          </w:p>
        </w:tc>
        <w:tc>
          <w:tcPr>
            <w:tcW w:w="1895" w:type="dxa"/>
            <w:vAlign w:val="center"/>
          </w:tcPr>
          <w:p>
            <w:pPr>
              <w:spacing w:line="360" w:lineRule="exact"/>
              <w:rPr>
                <w:rFonts w:ascii="宋体" w:hAnsi="宋体"/>
                <w:b/>
                <w:color w:val="000000"/>
                <w:sz w:val="24"/>
              </w:rPr>
            </w:pPr>
          </w:p>
        </w:tc>
        <w:tc>
          <w:tcPr>
            <w:tcW w:w="798" w:type="dxa"/>
            <w:vAlign w:val="center"/>
          </w:tcPr>
          <w:p>
            <w:pPr>
              <w:spacing w:line="360" w:lineRule="exact"/>
              <w:rPr>
                <w:rFonts w:ascii="宋体" w:hAnsi="宋体"/>
                <w:b/>
                <w:color w:val="000000"/>
                <w:sz w:val="24"/>
              </w:rPr>
            </w:pPr>
          </w:p>
        </w:tc>
        <w:tc>
          <w:tcPr>
            <w:tcW w:w="817" w:type="dxa"/>
            <w:vAlign w:val="center"/>
          </w:tcPr>
          <w:p>
            <w:pPr>
              <w:spacing w:line="360" w:lineRule="exact"/>
              <w:rPr>
                <w:rFonts w:ascii="宋体" w:hAnsi="宋体"/>
                <w:b/>
                <w:color w:val="000000"/>
                <w:sz w:val="24"/>
              </w:rPr>
            </w:pPr>
          </w:p>
        </w:tc>
        <w:tc>
          <w:tcPr>
            <w:tcW w:w="1191" w:type="dxa"/>
            <w:vAlign w:val="center"/>
          </w:tcPr>
          <w:p>
            <w:pPr>
              <w:spacing w:line="360" w:lineRule="exact"/>
              <w:rPr>
                <w:rFonts w:ascii="宋体" w:hAnsi="宋体"/>
                <w:b/>
                <w:color w:val="000000"/>
                <w:sz w:val="24"/>
              </w:rPr>
            </w:pPr>
          </w:p>
        </w:tc>
        <w:tc>
          <w:tcPr>
            <w:tcW w:w="1010" w:type="dxa"/>
            <w:vAlign w:val="center"/>
          </w:tcPr>
          <w:p>
            <w:pPr>
              <w:spacing w:line="360" w:lineRule="exact"/>
              <w:rPr>
                <w:rFonts w:ascii="宋体" w:hAnsi="宋体"/>
                <w:b/>
                <w:color w:val="000000"/>
                <w:sz w:val="24"/>
              </w:rPr>
            </w:pPr>
          </w:p>
        </w:tc>
        <w:tc>
          <w:tcPr>
            <w:tcW w:w="1010" w:type="dxa"/>
            <w:vAlign w:val="center"/>
          </w:tcPr>
          <w:p>
            <w:pPr>
              <w:spacing w:line="360" w:lineRule="exact"/>
              <w:rPr>
                <w:rFonts w:ascii="宋体" w:hAnsi="宋体"/>
                <w:b/>
                <w:color w:val="000000"/>
                <w:sz w:val="24"/>
              </w:rPr>
            </w:pPr>
          </w:p>
        </w:tc>
        <w:tc>
          <w:tcPr>
            <w:tcW w:w="1010" w:type="dxa"/>
            <w:vAlign w:val="center"/>
          </w:tcPr>
          <w:p>
            <w:pPr>
              <w:spacing w:line="36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97" w:type="dxa"/>
            <w:vAlign w:val="center"/>
          </w:tcPr>
          <w:p>
            <w:pPr>
              <w:spacing w:line="360" w:lineRule="exact"/>
              <w:jc w:val="center"/>
              <w:rPr>
                <w:rFonts w:ascii="宋体" w:hAnsi="宋体"/>
                <w:b/>
                <w:color w:val="000000"/>
                <w:sz w:val="24"/>
              </w:rPr>
            </w:pPr>
            <w:r>
              <w:rPr>
                <w:rFonts w:hint="eastAsia" w:ascii="宋体" w:hAnsi="宋体"/>
                <w:b/>
                <w:color w:val="000000"/>
                <w:sz w:val="24"/>
              </w:rPr>
              <w:t>3</w:t>
            </w:r>
          </w:p>
        </w:tc>
        <w:tc>
          <w:tcPr>
            <w:tcW w:w="1895" w:type="dxa"/>
            <w:vAlign w:val="center"/>
          </w:tcPr>
          <w:p>
            <w:pPr>
              <w:spacing w:line="360" w:lineRule="exact"/>
              <w:rPr>
                <w:rFonts w:ascii="宋体" w:hAnsi="宋体"/>
                <w:b/>
                <w:color w:val="000000"/>
                <w:sz w:val="24"/>
              </w:rPr>
            </w:pPr>
          </w:p>
        </w:tc>
        <w:tc>
          <w:tcPr>
            <w:tcW w:w="798" w:type="dxa"/>
            <w:vAlign w:val="center"/>
          </w:tcPr>
          <w:p>
            <w:pPr>
              <w:spacing w:line="360" w:lineRule="exact"/>
              <w:rPr>
                <w:rFonts w:ascii="宋体" w:hAnsi="宋体"/>
                <w:b/>
                <w:color w:val="000000"/>
                <w:sz w:val="24"/>
              </w:rPr>
            </w:pPr>
          </w:p>
        </w:tc>
        <w:tc>
          <w:tcPr>
            <w:tcW w:w="817" w:type="dxa"/>
            <w:vAlign w:val="center"/>
          </w:tcPr>
          <w:p>
            <w:pPr>
              <w:spacing w:line="360" w:lineRule="exact"/>
              <w:rPr>
                <w:rFonts w:ascii="宋体" w:hAnsi="宋体"/>
                <w:b/>
                <w:color w:val="000000"/>
                <w:sz w:val="24"/>
              </w:rPr>
            </w:pPr>
          </w:p>
        </w:tc>
        <w:tc>
          <w:tcPr>
            <w:tcW w:w="1191" w:type="dxa"/>
            <w:vAlign w:val="center"/>
          </w:tcPr>
          <w:p>
            <w:pPr>
              <w:spacing w:line="360" w:lineRule="exact"/>
              <w:rPr>
                <w:rFonts w:ascii="宋体" w:hAnsi="宋体"/>
                <w:b/>
                <w:color w:val="000000"/>
                <w:sz w:val="24"/>
              </w:rPr>
            </w:pPr>
          </w:p>
        </w:tc>
        <w:tc>
          <w:tcPr>
            <w:tcW w:w="1010" w:type="dxa"/>
            <w:vAlign w:val="center"/>
          </w:tcPr>
          <w:p>
            <w:pPr>
              <w:spacing w:line="360" w:lineRule="exact"/>
              <w:rPr>
                <w:rFonts w:ascii="宋体" w:hAnsi="宋体"/>
                <w:b/>
                <w:color w:val="000000"/>
                <w:sz w:val="24"/>
              </w:rPr>
            </w:pPr>
          </w:p>
        </w:tc>
        <w:tc>
          <w:tcPr>
            <w:tcW w:w="1010" w:type="dxa"/>
            <w:vAlign w:val="center"/>
          </w:tcPr>
          <w:p>
            <w:pPr>
              <w:spacing w:line="360" w:lineRule="exact"/>
              <w:rPr>
                <w:rFonts w:ascii="宋体" w:hAnsi="宋体"/>
                <w:b/>
                <w:color w:val="000000"/>
                <w:sz w:val="24"/>
              </w:rPr>
            </w:pPr>
          </w:p>
        </w:tc>
        <w:tc>
          <w:tcPr>
            <w:tcW w:w="1010" w:type="dxa"/>
            <w:vAlign w:val="center"/>
          </w:tcPr>
          <w:p>
            <w:pPr>
              <w:spacing w:line="36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7" w:type="dxa"/>
            <w:vAlign w:val="center"/>
          </w:tcPr>
          <w:p>
            <w:pPr>
              <w:spacing w:line="360" w:lineRule="exact"/>
              <w:jc w:val="center"/>
              <w:rPr>
                <w:rFonts w:ascii="宋体" w:hAnsi="宋体"/>
                <w:b/>
                <w:color w:val="000000"/>
                <w:sz w:val="24"/>
              </w:rPr>
            </w:pPr>
            <w:r>
              <w:rPr>
                <w:rFonts w:hint="eastAsia" w:ascii="宋体" w:hAnsi="宋体"/>
                <w:b/>
                <w:color w:val="000000"/>
                <w:sz w:val="24"/>
              </w:rPr>
              <w:t>……</w:t>
            </w:r>
          </w:p>
        </w:tc>
        <w:tc>
          <w:tcPr>
            <w:tcW w:w="1895" w:type="dxa"/>
            <w:vAlign w:val="center"/>
          </w:tcPr>
          <w:p>
            <w:pPr>
              <w:spacing w:line="360" w:lineRule="exact"/>
              <w:rPr>
                <w:rFonts w:ascii="宋体" w:hAnsi="宋体"/>
                <w:b/>
                <w:color w:val="000000"/>
                <w:sz w:val="24"/>
              </w:rPr>
            </w:pPr>
          </w:p>
        </w:tc>
        <w:tc>
          <w:tcPr>
            <w:tcW w:w="798" w:type="dxa"/>
            <w:vAlign w:val="center"/>
          </w:tcPr>
          <w:p>
            <w:pPr>
              <w:spacing w:line="360" w:lineRule="exact"/>
              <w:rPr>
                <w:rFonts w:ascii="宋体" w:hAnsi="宋体"/>
                <w:b/>
                <w:color w:val="000000"/>
                <w:sz w:val="24"/>
              </w:rPr>
            </w:pPr>
          </w:p>
        </w:tc>
        <w:tc>
          <w:tcPr>
            <w:tcW w:w="817" w:type="dxa"/>
            <w:vAlign w:val="center"/>
          </w:tcPr>
          <w:p>
            <w:pPr>
              <w:spacing w:line="360" w:lineRule="exact"/>
              <w:rPr>
                <w:rFonts w:ascii="宋体" w:hAnsi="宋体"/>
                <w:b/>
                <w:color w:val="000000"/>
                <w:sz w:val="24"/>
              </w:rPr>
            </w:pPr>
          </w:p>
        </w:tc>
        <w:tc>
          <w:tcPr>
            <w:tcW w:w="1191" w:type="dxa"/>
            <w:vAlign w:val="center"/>
          </w:tcPr>
          <w:p>
            <w:pPr>
              <w:spacing w:line="360" w:lineRule="exact"/>
              <w:rPr>
                <w:rFonts w:ascii="宋体" w:hAnsi="宋体"/>
                <w:b/>
                <w:color w:val="000000"/>
                <w:sz w:val="24"/>
              </w:rPr>
            </w:pPr>
          </w:p>
        </w:tc>
        <w:tc>
          <w:tcPr>
            <w:tcW w:w="1010" w:type="dxa"/>
            <w:vAlign w:val="center"/>
          </w:tcPr>
          <w:p>
            <w:pPr>
              <w:spacing w:line="360" w:lineRule="exact"/>
              <w:rPr>
                <w:rFonts w:ascii="宋体" w:hAnsi="宋体"/>
                <w:b/>
                <w:color w:val="000000"/>
                <w:sz w:val="24"/>
              </w:rPr>
            </w:pPr>
          </w:p>
        </w:tc>
        <w:tc>
          <w:tcPr>
            <w:tcW w:w="1010" w:type="dxa"/>
            <w:vAlign w:val="center"/>
          </w:tcPr>
          <w:p>
            <w:pPr>
              <w:spacing w:line="360" w:lineRule="exact"/>
              <w:rPr>
                <w:rFonts w:ascii="宋体" w:hAnsi="宋体"/>
                <w:b/>
                <w:color w:val="000000"/>
                <w:sz w:val="24"/>
              </w:rPr>
            </w:pPr>
          </w:p>
        </w:tc>
        <w:tc>
          <w:tcPr>
            <w:tcW w:w="1010" w:type="dxa"/>
            <w:vAlign w:val="center"/>
          </w:tcPr>
          <w:p>
            <w:pPr>
              <w:spacing w:line="36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528" w:type="dxa"/>
            <w:gridSpan w:val="8"/>
          </w:tcPr>
          <w:p>
            <w:pPr>
              <w:spacing w:line="360" w:lineRule="exact"/>
              <w:rPr>
                <w:rFonts w:eastAsia="黑体"/>
                <w:color w:val="000000"/>
                <w:szCs w:val="21"/>
              </w:rPr>
            </w:pPr>
            <w:r>
              <w:rPr>
                <w:rFonts w:hint="eastAsia" w:ascii="宋体" w:hAnsi="宋体"/>
                <w:b/>
                <w:color w:val="000000"/>
                <w:szCs w:val="21"/>
              </w:rPr>
              <w:t>备注：</w:t>
            </w:r>
            <w:r>
              <w:rPr>
                <w:rFonts w:hint="eastAsia" w:ascii="宋体" w:hAnsi="宋体"/>
                <w:color w:val="000000"/>
                <w:szCs w:val="21"/>
              </w:rPr>
              <w:t>所有复印件须加盖投标人公章。根据《评分表》，要求提供相关证明材料。</w:t>
            </w:r>
          </w:p>
        </w:tc>
      </w:tr>
    </w:tbl>
    <w:p>
      <w:pPr>
        <w:spacing w:line="0" w:lineRule="atLeast"/>
        <w:ind w:left="1021"/>
        <w:rPr>
          <w:rFonts w:ascii="宋体" w:hAnsi="宋体"/>
          <w:b/>
          <w:color w:val="000000"/>
          <w:sz w:val="28"/>
          <w:szCs w:val="28"/>
        </w:rPr>
      </w:pPr>
    </w:p>
    <w:p>
      <w:pPr>
        <w:adjustRightInd w:val="0"/>
        <w:snapToGrid w:val="0"/>
        <w:rPr>
          <w:rFonts w:ascii="宋体" w:hAnsi="宋体"/>
          <w:b/>
          <w:color w:val="000000"/>
          <w:sz w:val="28"/>
          <w:szCs w:val="28"/>
        </w:rPr>
      </w:pPr>
      <w:r>
        <w:rPr>
          <w:rFonts w:hint="eastAsia" w:ascii="宋体" w:hAnsi="宋体"/>
          <w:b/>
          <w:color w:val="000000"/>
          <w:sz w:val="28"/>
          <w:szCs w:val="28"/>
          <w:u w:val="single"/>
        </w:rPr>
        <w:t>注：以上所有文件均需加盖投标人公章</w:t>
      </w:r>
      <w:r>
        <w:rPr>
          <w:rFonts w:hint="eastAsia" w:ascii="宋体" w:hAnsi="宋体"/>
          <w:b/>
          <w:color w:val="000000"/>
          <w:sz w:val="28"/>
          <w:szCs w:val="28"/>
        </w:rPr>
        <w:t>。</w:t>
      </w:r>
    </w:p>
    <w:p>
      <w:pPr>
        <w:topLinePunct/>
        <w:spacing w:after="180"/>
        <w:ind w:firstLine="1265" w:firstLineChars="450"/>
        <w:rPr>
          <w:rFonts w:ascii="宋体" w:hAnsi="宋体"/>
          <w:b/>
          <w:color w:val="000000"/>
          <w:sz w:val="28"/>
          <w:szCs w:val="28"/>
        </w:rPr>
      </w:pPr>
    </w:p>
    <w:p>
      <w:pPr>
        <w:topLinePunct/>
        <w:spacing w:after="180"/>
        <w:ind w:firstLine="1265" w:firstLineChars="450"/>
        <w:rPr>
          <w:rFonts w:ascii="宋体" w:hAnsi="宋体"/>
          <w:b/>
          <w:color w:val="000000"/>
          <w:sz w:val="28"/>
          <w:szCs w:val="28"/>
        </w:rPr>
      </w:pPr>
    </w:p>
    <w:p>
      <w:pPr>
        <w:adjustRightInd w:val="0"/>
        <w:snapToGrid w:val="0"/>
        <w:ind w:left="420"/>
        <w:rPr>
          <w:rFonts w:ascii="宋体" w:hAnsi="宋体"/>
          <w:b/>
          <w:color w:val="000000"/>
          <w:sz w:val="28"/>
          <w:szCs w:val="28"/>
        </w:rPr>
      </w:pPr>
      <w:r>
        <w:rPr>
          <w:rFonts w:ascii="宋体" w:hAnsi="宋体"/>
          <w:b/>
          <w:color w:val="000000"/>
          <w:sz w:val="28"/>
          <w:szCs w:val="28"/>
          <w:u w:val="single"/>
        </w:rPr>
        <w:br w:type="page"/>
      </w:r>
      <w:r>
        <w:rPr>
          <w:rFonts w:hint="eastAsia" w:ascii="宋体" w:hAnsi="宋体"/>
          <w:b/>
          <w:color w:val="000000"/>
          <w:sz w:val="28"/>
          <w:szCs w:val="28"/>
        </w:rPr>
        <w:t>附表3：业绩一览表</w:t>
      </w:r>
    </w:p>
    <w:p>
      <w:pPr>
        <w:widowControl/>
        <w:rPr>
          <w:rFonts w:ascii="宋体" w:hAnsi="宋体"/>
          <w:color w:val="000000"/>
          <w:sz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14"/>
        <w:gridCol w:w="214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b/>
                <w:color w:val="000000"/>
                <w:sz w:val="24"/>
              </w:rPr>
            </w:pPr>
            <w:r>
              <w:rPr>
                <w:rFonts w:hint="eastAsia" w:ascii="宋体" w:hAnsi="宋体"/>
                <w:b/>
                <w:color w:val="000000"/>
                <w:sz w:val="24"/>
              </w:rPr>
              <w:t>序号</w:t>
            </w:r>
          </w:p>
        </w:tc>
        <w:tc>
          <w:tcPr>
            <w:tcW w:w="1514"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b/>
                <w:color w:val="000000"/>
                <w:sz w:val="24"/>
              </w:rPr>
            </w:pPr>
            <w:r>
              <w:rPr>
                <w:rFonts w:hint="eastAsia" w:ascii="宋体" w:hAnsi="宋体"/>
                <w:b/>
                <w:color w:val="000000"/>
                <w:sz w:val="24"/>
              </w:rPr>
              <w:t>项目名称</w:t>
            </w:r>
          </w:p>
        </w:tc>
        <w:tc>
          <w:tcPr>
            <w:tcW w:w="2146"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b/>
                <w:color w:val="000000"/>
                <w:sz w:val="24"/>
              </w:rPr>
            </w:pPr>
            <w:r>
              <w:rPr>
                <w:rFonts w:hint="eastAsia" w:ascii="宋体" w:hAnsi="宋体"/>
                <w:b/>
                <w:color w:val="000000"/>
                <w:sz w:val="24"/>
              </w:rPr>
              <w:t>合同签订时间</w:t>
            </w:r>
          </w:p>
        </w:tc>
        <w:tc>
          <w:tcPr>
            <w:tcW w:w="3043"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b/>
                <w:color w:val="000000"/>
                <w:sz w:val="24"/>
              </w:rPr>
            </w:pPr>
            <w:r>
              <w:rPr>
                <w:rFonts w:hint="eastAsia" w:ascii="宋体" w:hAnsi="宋体"/>
                <w:b/>
                <w:color w:val="000000"/>
                <w:sz w:val="24"/>
              </w:rPr>
              <w:t>合同甲方及联系方式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1</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2</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3</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ascii="宋体" w:hAnsi="宋体"/>
                <w:color w:val="000000"/>
                <w:sz w:val="24"/>
              </w:rPr>
              <w:t>……</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r>
    </w:tbl>
    <w:p>
      <w:pPr>
        <w:spacing w:line="0" w:lineRule="atLeast"/>
        <w:ind w:left="708" w:hanging="707" w:hangingChars="337"/>
        <w:rPr>
          <w:rFonts w:ascii="宋体" w:hAnsi="宋体"/>
          <w:color w:val="000000"/>
          <w:szCs w:val="21"/>
        </w:rPr>
      </w:pPr>
    </w:p>
    <w:p>
      <w:pPr>
        <w:ind w:left="485" w:hanging="484" w:hangingChars="202"/>
        <w:jc w:val="left"/>
        <w:rPr>
          <w:rFonts w:ascii="宋体" w:hAnsi="宋体"/>
          <w:color w:val="000000"/>
          <w:szCs w:val="21"/>
        </w:rPr>
      </w:pPr>
      <w:r>
        <w:rPr>
          <w:rFonts w:hint="eastAsia" w:ascii="宋体" w:hAnsi="宋体"/>
          <w:color w:val="000000"/>
          <w:sz w:val="24"/>
        </w:rPr>
        <w:t xml:space="preserve">    注：投标人按《评分表》相关要求提供证明材料。。</w:t>
      </w:r>
    </w:p>
    <w:p>
      <w:pPr>
        <w:spacing w:line="480" w:lineRule="exact"/>
        <w:ind w:left="4599" w:leftChars="2190"/>
        <w:rPr>
          <w:rFonts w:ascii="宋体" w:hAnsi="宋体"/>
          <w:color w:val="000000"/>
          <w:szCs w:val="21"/>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0" w:lineRule="atLeast"/>
        <w:rPr>
          <w:rFonts w:ascii="宋体" w:hAnsi="宋体"/>
          <w:b/>
          <w:color w:val="000000"/>
          <w:sz w:val="24"/>
        </w:rPr>
      </w:pPr>
    </w:p>
    <w:p>
      <w:pPr>
        <w:spacing w:line="480" w:lineRule="exact"/>
        <w:jc w:val="center"/>
        <w:rPr>
          <w:rFonts w:ascii="宋体" w:hAnsi="宋体"/>
          <w:b/>
          <w:color w:val="000000"/>
          <w:sz w:val="28"/>
          <w:szCs w:val="28"/>
          <w:u w:val="single"/>
        </w:rPr>
      </w:pPr>
    </w:p>
    <w:p>
      <w:pPr>
        <w:spacing w:line="0" w:lineRule="atLeast"/>
        <w:ind w:left="1021"/>
        <w:rPr>
          <w:rFonts w:ascii="宋体" w:hAnsi="宋体"/>
          <w:b/>
          <w:color w:val="000000"/>
          <w:sz w:val="28"/>
          <w:szCs w:val="28"/>
        </w:rPr>
      </w:pPr>
    </w:p>
    <w:p>
      <w:pPr>
        <w:spacing w:line="0" w:lineRule="atLeast"/>
        <w:ind w:left="1021"/>
        <w:rPr>
          <w:rFonts w:ascii="宋体" w:hAnsi="宋体"/>
          <w:b/>
          <w:color w:val="000000"/>
          <w:sz w:val="24"/>
        </w:rPr>
      </w:pPr>
      <w:r>
        <w:rPr>
          <w:rFonts w:ascii="宋体" w:hAnsi="宋体"/>
          <w:b/>
          <w:color w:val="000000"/>
          <w:sz w:val="28"/>
          <w:szCs w:val="28"/>
        </w:rPr>
        <w:br w:type="page"/>
      </w:r>
    </w:p>
    <w:p>
      <w:pPr>
        <w:adjustRightInd w:val="0"/>
        <w:snapToGrid w:val="0"/>
        <w:ind w:left="420"/>
        <w:rPr>
          <w:rFonts w:hint="eastAsia" w:ascii="宋体" w:hAnsi="宋体"/>
          <w:b/>
          <w:color w:val="000000"/>
          <w:sz w:val="24"/>
        </w:rPr>
      </w:pPr>
      <w:r>
        <w:rPr>
          <w:rFonts w:hint="eastAsia" w:ascii="宋体" w:hAnsi="宋体"/>
          <w:b/>
          <w:color w:val="000000"/>
          <w:sz w:val="24"/>
        </w:rPr>
        <w:t>附表4;</w:t>
      </w:r>
      <w:bookmarkStart w:id="81" w:name="_Toc295727243"/>
      <w:bookmarkStart w:id="82" w:name="_Toc76133377"/>
      <w:r>
        <w:rPr>
          <w:rFonts w:hint="eastAsia" w:ascii="宋体" w:hAnsi="宋体"/>
          <w:b/>
          <w:color w:val="000000"/>
          <w:sz w:val="24"/>
        </w:rPr>
        <w:t>承诺书</w:t>
      </w:r>
      <w:bookmarkEnd w:id="81"/>
      <w:bookmarkEnd w:id="82"/>
    </w:p>
    <w:p>
      <w:pPr>
        <w:widowControl/>
        <w:rPr>
          <w:rFonts w:ascii="宋体" w:hAnsi="宋体"/>
          <w:color w:val="000000"/>
          <w:sz w:val="24"/>
        </w:rPr>
      </w:pPr>
    </w:p>
    <w:p>
      <w:pPr>
        <w:ind w:firstLine="560" w:firstLineChars="200"/>
        <w:rPr>
          <w:rFonts w:ascii="宋体"/>
          <w:color w:val="000000"/>
          <w:sz w:val="28"/>
          <w:szCs w:val="28"/>
        </w:rPr>
      </w:pPr>
      <w:r>
        <w:rPr>
          <w:rFonts w:hint="eastAsia" w:ascii="宋体"/>
          <w:color w:val="000000"/>
          <w:sz w:val="28"/>
          <w:szCs w:val="28"/>
        </w:rPr>
        <w:t>投标人应详细说明在合同履行过程中的服务及相关承诺，如服务优惠、项目进度、质量保证、培训、售后维护、跟踪及有关费用负担等，格式自定，但内容必须清晰。</w:t>
      </w:r>
    </w:p>
    <w:p>
      <w:pPr>
        <w:tabs>
          <w:tab w:val="left" w:pos="676"/>
          <w:tab w:val="left" w:pos="2330"/>
          <w:tab w:val="left" w:pos="9230"/>
        </w:tabs>
        <w:autoSpaceDE w:val="0"/>
        <w:autoSpaceDN w:val="0"/>
        <w:adjustRightInd w:val="0"/>
        <w:rPr>
          <w:rFonts w:ascii="宋体"/>
          <w:color w:val="000000"/>
          <w:sz w:val="28"/>
          <w:szCs w:val="28"/>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ascii="宋体"/>
          <w:color w:val="000000"/>
          <w:sz w:val="24"/>
        </w:rPr>
        <w:br w:type="page"/>
      </w:r>
    </w:p>
    <w:p>
      <w:pPr>
        <w:pStyle w:val="3"/>
        <w:numPr>
          <w:ilvl w:val="0"/>
          <w:numId w:val="57"/>
        </w:numPr>
        <w:tabs>
          <w:tab w:val="left" w:pos="0"/>
        </w:tabs>
        <w:spacing w:before="0" w:after="0" w:line="400" w:lineRule="exact"/>
        <w:rPr>
          <w:rFonts w:ascii="宋体" w:hAnsi="宋体"/>
          <w:color w:val="000000"/>
        </w:rPr>
      </w:pPr>
      <w:bookmarkStart w:id="83" w:name="_Toc76133378"/>
      <w:bookmarkStart w:id="84" w:name="_Toc295727244"/>
      <w:r>
        <w:rPr>
          <w:rFonts w:hint="eastAsia" w:ascii="宋体" w:hAnsi="宋体"/>
          <w:color w:val="000000"/>
        </w:rPr>
        <w:t>投标资格文件</w:t>
      </w:r>
      <w:bookmarkEnd w:id="83"/>
      <w:bookmarkEnd w:id="84"/>
    </w:p>
    <w:p>
      <w:pPr>
        <w:numPr>
          <w:ilvl w:val="0"/>
          <w:numId w:val="58"/>
        </w:numPr>
        <w:spacing w:line="560" w:lineRule="exact"/>
        <w:rPr>
          <w:rFonts w:ascii="宋体" w:hAnsi="宋体"/>
          <w:b/>
          <w:color w:val="000000"/>
          <w:sz w:val="28"/>
          <w:szCs w:val="28"/>
        </w:rPr>
      </w:pPr>
      <w:r>
        <w:rPr>
          <w:rFonts w:hint="eastAsia" w:ascii="宋体" w:hAnsi="宋体"/>
          <w:b/>
          <w:color w:val="000000"/>
          <w:sz w:val="28"/>
          <w:szCs w:val="28"/>
        </w:rPr>
        <w:t>关于资格文件的声明</w:t>
      </w:r>
    </w:p>
    <w:p>
      <w:pPr>
        <w:widowControl/>
        <w:rPr>
          <w:rFonts w:ascii="宋体" w:hAnsi="宋体"/>
          <w:color w:val="000000"/>
          <w:sz w:val="24"/>
        </w:rPr>
      </w:pPr>
    </w:p>
    <w:p>
      <w:pPr>
        <w:spacing w:line="42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广东财经大学  </w:t>
      </w:r>
    </w:p>
    <w:p>
      <w:pPr>
        <w:spacing w:line="420" w:lineRule="exact"/>
        <w:ind w:firstLine="480" w:firstLineChars="200"/>
        <w:rPr>
          <w:rFonts w:ascii="宋体" w:hAnsi="宋体"/>
          <w:color w:val="000000"/>
          <w:sz w:val="24"/>
        </w:rPr>
      </w:pPr>
      <w:r>
        <w:rPr>
          <w:rFonts w:hint="eastAsia" w:ascii="宋体" w:hAnsi="宋体"/>
          <w:color w:val="000000"/>
          <w:sz w:val="24"/>
        </w:rPr>
        <w:t>本签字人愿意参</w:t>
      </w:r>
      <w:r>
        <w:rPr>
          <w:rFonts w:hint="eastAsia" w:ascii="宋体" w:hAnsi="宋体"/>
          <w:b/>
          <w:color w:val="000000"/>
          <w:sz w:val="24"/>
          <w:u w:val="single"/>
        </w:rPr>
        <w:t xml:space="preserve">        （填写采购项目名称及项目编号 ）</w:t>
      </w:r>
      <w:r>
        <w:rPr>
          <w:rFonts w:hint="eastAsia" w:ascii="宋体" w:hAnsi="宋体"/>
          <w:color w:val="000000"/>
          <w:sz w:val="24"/>
        </w:rPr>
        <w:t>的投标，提供招标文件中规定的货物及服务，并承诺所递交的资格文件以及有关澄清、补充说明是准确的、真实的、有效的。</w:t>
      </w:r>
    </w:p>
    <w:p>
      <w:pPr>
        <w:spacing w:line="420" w:lineRule="exact"/>
        <w:ind w:firstLine="480" w:firstLineChars="200"/>
        <w:rPr>
          <w:rFonts w:ascii="宋体" w:hAnsi="宋体"/>
          <w:color w:val="000000"/>
          <w:sz w:val="24"/>
        </w:rPr>
      </w:pPr>
      <w:r>
        <w:rPr>
          <w:rFonts w:hint="eastAsia" w:ascii="宋体" w:hAnsi="宋体"/>
          <w:color w:val="000000"/>
          <w:sz w:val="24"/>
        </w:rPr>
        <w:t>特此声明。</w:t>
      </w:r>
    </w:p>
    <w:p>
      <w:pPr>
        <w:spacing w:line="420" w:lineRule="exact"/>
        <w:ind w:firstLine="560" w:firstLineChars="200"/>
        <w:rPr>
          <w:rFonts w:ascii="宋体" w:hAnsi="宋体"/>
          <w:color w:val="000000"/>
          <w:sz w:val="28"/>
          <w:szCs w:val="28"/>
        </w:rPr>
      </w:pPr>
    </w:p>
    <w:p>
      <w:pPr>
        <w:spacing w:line="420" w:lineRule="exact"/>
        <w:ind w:left="4599" w:leftChars="2190"/>
        <w:rPr>
          <w:rFonts w:ascii="宋体"/>
          <w:color w:val="000000"/>
          <w:sz w:val="24"/>
        </w:rPr>
      </w:pPr>
      <w:r>
        <w:rPr>
          <w:rFonts w:hint="eastAsia" w:ascii="宋体"/>
          <w:color w:val="000000"/>
          <w:sz w:val="24"/>
        </w:rPr>
        <w:t>投标人（公章）：</w:t>
      </w:r>
    </w:p>
    <w:p>
      <w:pPr>
        <w:spacing w:line="420" w:lineRule="exact"/>
        <w:ind w:left="4599" w:leftChars="2190"/>
        <w:rPr>
          <w:rFonts w:ascii="宋体"/>
          <w:color w:val="000000"/>
          <w:sz w:val="24"/>
        </w:rPr>
      </w:pPr>
      <w:r>
        <w:rPr>
          <w:rFonts w:hint="eastAsia" w:ascii="宋体"/>
          <w:color w:val="000000"/>
          <w:sz w:val="24"/>
        </w:rPr>
        <w:t>投标人地址：</w:t>
      </w:r>
    </w:p>
    <w:p>
      <w:pPr>
        <w:spacing w:line="420" w:lineRule="exact"/>
        <w:ind w:left="4599" w:leftChars="2190"/>
        <w:rPr>
          <w:rFonts w:ascii="宋体"/>
          <w:color w:val="000000"/>
          <w:sz w:val="24"/>
        </w:rPr>
      </w:pPr>
      <w:r>
        <w:rPr>
          <w:rFonts w:hint="eastAsia" w:ascii="宋体"/>
          <w:color w:val="000000"/>
          <w:sz w:val="24"/>
        </w:rPr>
        <w:t>法定代表人或代理人姓名（签名）：</w:t>
      </w:r>
    </w:p>
    <w:p>
      <w:pPr>
        <w:spacing w:line="420" w:lineRule="exact"/>
        <w:ind w:left="4599" w:leftChars="2190"/>
        <w:rPr>
          <w:rFonts w:ascii="宋体"/>
          <w:color w:val="000000"/>
          <w:sz w:val="24"/>
        </w:rPr>
      </w:pPr>
      <w:r>
        <w:rPr>
          <w:rFonts w:hint="eastAsia" w:ascii="宋体"/>
          <w:color w:val="000000"/>
          <w:sz w:val="24"/>
        </w:rPr>
        <w:t>日    期：</w:t>
      </w:r>
    </w:p>
    <w:p>
      <w:pPr>
        <w:rPr>
          <w:color w:val="000000"/>
        </w:rPr>
      </w:pPr>
      <w:r>
        <w:rPr>
          <w:color w:val="000000"/>
        </w:rPr>
        <w:br w:type="page"/>
      </w:r>
    </w:p>
    <w:p>
      <w:pPr>
        <w:numPr>
          <w:ilvl w:val="0"/>
          <w:numId w:val="58"/>
        </w:numPr>
        <w:spacing w:line="560" w:lineRule="exact"/>
        <w:rPr>
          <w:rFonts w:ascii="宋体" w:hAnsi="宋体"/>
          <w:b/>
          <w:color w:val="000000"/>
          <w:sz w:val="28"/>
          <w:szCs w:val="28"/>
        </w:rPr>
      </w:pPr>
      <w:r>
        <w:rPr>
          <w:rFonts w:hint="eastAsia" w:ascii="宋体" w:hAnsi="宋体"/>
          <w:b/>
          <w:color w:val="000000"/>
          <w:sz w:val="28"/>
          <w:szCs w:val="28"/>
        </w:rPr>
        <w:t>资格文件</w:t>
      </w:r>
    </w:p>
    <w:p>
      <w:pPr>
        <w:widowControl/>
        <w:rPr>
          <w:rFonts w:ascii="宋体" w:hAnsi="宋体"/>
          <w:color w:val="000000"/>
          <w:sz w:val="24"/>
        </w:rPr>
      </w:pPr>
    </w:p>
    <w:p>
      <w:pPr>
        <w:spacing w:line="420" w:lineRule="exact"/>
        <w:ind w:firstLine="480" w:firstLineChars="200"/>
        <w:rPr>
          <w:rFonts w:ascii="宋体" w:hAnsi="宋体"/>
          <w:color w:val="000000"/>
          <w:sz w:val="24"/>
        </w:rPr>
      </w:pPr>
      <w:r>
        <w:rPr>
          <w:rFonts w:hint="eastAsia" w:ascii="宋体"/>
          <w:color w:val="000000"/>
          <w:sz w:val="24"/>
        </w:rPr>
        <w:t>投标人应对照招标文件要求，详细地提供资格响应文件，包括但不限于下列文件：</w:t>
      </w:r>
    </w:p>
    <w:p>
      <w:pPr>
        <w:widowControl/>
        <w:numPr>
          <w:ilvl w:val="0"/>
          <w:numId w:val="59"/>
        </w:numPr>
        <w:spacing w:line="360" w:lineRule="auto"/>
        <w:rPr>
          <w:rFonts w:ascii="宋体" w:hAnsi="宋体"/>
          <w:color w:val="000000"/>
          <w:sz w:val="24"/>
        </w:rPr>
      </w:pPr>
      <w:r>
        <w:rPr>
          <w:rFonts w:hint="eastAsia" w:ascii="宋体"/>
          <w:color w:val="000000"/>
          <w:sz w:val="24"/>
        </w:rPr>
        <w:t>合格投标人资格证明文件（见招标文件3.1.3条款）。</w:t>
      </w:r>
    </w:p>
    <w:p>
      <w:pPr>
        <w:widowControl/>
        <w:numPr>
          <w:ilvl w:val="0"/>
          <w:numId w:val="59"/>
        </w:numPr>
        <w:spacing w:line="360" w:lineRule="auto"/>
        <w:rPr>
          <w:rFonts w:ascii="宋体"/>
          <w:color w:val="000000"/>
          <w:sz w:val="24"/>
        </w:rPr>
      </w:pPr>
      <w:r>
        <w:rPr>
          <w:rFonts w:hint="eastAsia" w:ascii="宋体" w:hAnsi="宋体"/>
          <w:color w:val="000000"/>
          <w:sz w:val="24"/>
        </w:rPr>
        <w:t>法定代表人证明书、授权委托书。</w:t>
      </w:r>
    </w:p>
    <w:p>
      <w:pPr>
        <w:widowControl/>
        <w:numPr>
          <w:ilvl w:val="0"/>
          <w:numId w:val="59"/>
        </w:numPr>
        <w:spacing w:line="360" w:lineRule="auto"/>
        <w:rPr>
          <w:rFonts w:ascii="宋体" w:hAnsi="宋体"/>
          <w:color w:val="000000"/>
          <w:sz w:val="24"/>
        </w:rPr>
      </w:pPr>
      <w:r>
        <w:rPr>
          <w:rFonts w:hint="eastAsia" w:ascii="宋体" w:hAnsi="宋体"/>
          <w:color w:val="000000"/>
          <w:sz w:val="24"/>
        </w:rPr>
        <w:t>投标人认为有必要提供的其他</w:t>
      </w:r>
      <w:r>
        <w:rPr>
          <w:rFonts w:hint="eastAsia" w:ascii="宋体"/>
          <w:color w:val="000000"/>
          <w:sz w:val="24"/>
        </w:rPr>
        <w:t>资质证书、</w:t>
      </w:r>
      <w:r>
        <w:rPr>
          <w:rFonts w:hint="eastAsia" w:ascii="宋体" w:hAnsi="宋体"/>
          <w:color w:val="000000"/>
          <w:sz w:val="24"/>
        </w:rPr>
        <w:t>材料。</w:t>
      </w:r>
    </w:p>
    <w:p>
      <w:pPr>
        <w:topLinePunct/>
        <w:spacing w:line="360" w:lineRule="auto"/>
        <w:ind w:firstLine="240"/>
        <w:rPr>
          <w:rFonts w:ascii="宋体" w:hAnsi="宋体"/>
          <w:color w:val="000000"/>
          <w:sz w:val="24"/>
        </w:rPr>
      </w:pPr>
    </w:p>
    <w:p>
      <w:pPr>
        <w:topLinePunct/>
        <w:spacing w:line="420" w:lineRule="exact"/>
        <w:ind w:firstLine="240"/>
        <w:jc w:val="center"/>
        <w:rPr>
          <w:rFonts w:ascii="宋体" w:hAnsi="宋体"/>
          <w:b/>
          <w:color w:val="000000"/>
          <w:sz w:val="28"/>
          <w:szCs w:val="28"/>
        </w:rPr>
      </w:pPr>
      <w:r>
        <w:rPr>
          <w:rFonts w:hint="eastAsia" w:ascii="宋体" w:hAnsi="宋体"/>
          <w:b/>
          <w:color w:val="000000"/>
          <w:sz w:val="28"/>
          <w:szCs w:val="28"/>
          <w:u w:val="single"/>
        </w:rPr>
        <w:t>注：以上所有复印件均需加盖投标人的公章</w:t>
      </w:r>
      <w:r>
        <w:rPr>
          <w:rFonts w:hint="eastAsia" w:ascii="宋体" w:hAnsi="宋体"/>
          <w:b/>
          <w:color w:val="000000"/>
          <w:sz w:val="28"/>
          <w:szCs w:val="28"/>
        </w:rPr>
        <w:t>。</w:t>
      </w:r>
    </w:p>
    <w:p>
      <w:pPr>
        <w:topLinePunct/>
        <w:spacing w:after="180"/>
        <w:ind w:firstLine="240"/>
        <w:jc w:val="center"/>
        <w:rPr>
          <w:rFonts w:ascii="宋体" w:hAnsi="宋体"/>
          <w:b/>
          <w:color w:val="000000"/>
          <w:sz w:val="28"/>
          <w:szCs w:val="28"/>
          <w:u w:val="single"/>
        </w:rPr>
      </w:pPr>
    </w:p>
    <w:p>
      <w:pPr>
        <w:spacing w:line="420" w:lineRule="exact"/>
        <w:ind w:left="4599" w:leftChars="2190"/>
        <w:rPr>
          <w:rFonts w:ascii="宋体"/>
          <w:color w:val="000000"/>
          <w:sz w:val="24"/>
        </w:rPr>
      </w:pPr>
      <w:r>
        <w:rPr>
          <w:rFonts w:hint="eastAsia" w:ascii="宋体"/>
          <w:color w:val="000000"/>
          <w:sz w:val="24"/>
        </w:rPr>
        <w:t>投标人（公章）：</w:t>
      </w:r>
    </w:p>
    <w:p>
      <w:pPr>
        <w:spacing w:line="420" w:lineRule="exact"/>
        <w:ind w:left="4599" w:leftChars="2190"/>
        <w:rPr>
          <w:rFonts w:ascii="宋体"/>
          <w:color w:val="000000"/>
          <w:sz w:val="24"/>
        </w:rPr>
      </w:pPr>
      <w:r>
        <w:rPr>
          <w:rFonts w:hint="eastAsia" w:ascii="宋体"/>
          <w:color w:val="000000"/>
          <w:sz w:val="24"/>
        </w:rPr>
        <w:t>投标人地址：</w:t>
      </w:r>
    </w:p>
    <w:p>
      <w:pPr>
        <w:spacing w:line="420" w:lineRule="exact"/>
        <w:ind w:left="4599" w:leftChars="2190"/>
        <w:rPr>
          <w:rFonts w:ascii="宋体"/>
          <w:color w:val="000000"/>
          <w:sz w:val="24"/>
        </w:rPr>
      </w:pPr>
      <w:r>
        <w:rPr>
          <w:rFonts w:hint="eastAsia" w:ascii="宋体"/>
          <w:color w:val="000000"/>
          <w:sz w:val="24"/>
        </w:rPr>
        <w:t>法定代表人或代理人姓名（签名）：</w:t>
      </w:r>
    </w:p>
    <w:p>
      <w:pPr>
        <w:spacing w:line="420" w:lineRule="exact"/>
        <w:ind w:left="4599" w:leftChars="2190"/>
        <w:rPr>
          <w:rFonts w:ascii="宋体"/>
          <w:color w:val="000000"/>
          <w:sz w:val="24"/>
        </w:rPr>
      </w:pPr>
      <w:r>
        <w:rPr>
          <w:rFonts w:hint="eastAsia" w:ascii="宋体"/>
          <w:color w:val="000000"/>
          <w:sz w:val="24"/>
        </w:rPr>
        <w:t>日    期：</w:t>
      </w:r>
    </w:p>
    <w:p>
      <w:pPr>
        <w:spacing w:line="420" w:lineRule="exact"/>
        <w:rPr>
          <w:color w:val="000000"/>
        </w:rPr>
      </w:pPr>
      <w:r>
        <w:rPr>
          <w:color w:val="000000"/>
        </w:rPr>
        <w:br w:type="page"/>
      </w:r>
    </w:p>
    <w:p>
      <w:pPr>
        <w:numPr>
          <w:ilvl w:val="0"/>
          <w:numId w:val="58"/>
        </w:numPr>
        <w:spacing w:line="560" w:lineRule="exact"/>
        <w:rPr>
          <w:rFonts w:ascii="宋体" w:hAnsi="宋体"/>
          <w:b/>
          <w:color w:val="000000"/>
          <w:sz w:val="28"/>
          <w:szCs w:val="28"/>
        </w:rPr>
      </w:pPr>
      <w:r>
        <w:rPr>
          <w:rFonts w:hint="eastAsia" w:ascii="宋体" w:hAnsi="宋体"/>
          <w:b/>
          <w:color w:val="000000"/>
          <w:sz w:val="28"/>
          <w:szCs w:val="28"/>
        </w:rPr>
        <w:t>法定代表人证明书</w:t>
      </w:r>
    </w:p>
    <w:p>
      <w:pPr>
        <w:adjustRightInd w:val="0"/>
        <w:snapToGrid w:val="0"/>
        <w:rPr>
          <w:rFonts w:ascii="宋体" w:hAnsi="宋体"/>
          <w:color w:val="000000"/>
          <w:kern w:val="0"/>
          <w:sz w:val="24"/>
        </w:rPr>
      </w:pPr>
    </w:p>
    <w:p>
      <w:pPr>
        <w:spacing w:line="500" w:lineRule="exact"/>
        <w:ind w:firstLine="480" w:firstLineChars="200"/>
        <w:rPr>
          <w:rFonts w:ascii="宋体" w:hAnsi="宋体"/>
          <w:color w:val="000000"/>
          <w:sz w:val="24"/>
        </w:rPr>
      </w:pPr>
      <w:r>
        <w:rPr>
          <w:rFonts w:hint="eastAsia" w:ascii="宋体" w:hAnsi="宋体"/>
          <w:color w:val="000000"/>
          <w:sz w:val="24"/>
          <w:u w:val="single"/>
        </w:rPr>
        <w:t>（法定代表人姓名）</w:t>
      </w:r>
      <w:r>
        <w:rPr>
          <w:rFonts w:hint="eastAsia" w:ascii="宋体" w:hAnsi="宋体"/>
          <w:color w:val="000000"/>
          <w:sz w:val="24"/>
        </w:rPr>
        <w:t>同志，</w:t>
      </w:r>
      <w:r>
        <w:rPr>
          <w:rFonts w:hint="eastAsia" w:ascii="宋体" w:hAnsi="宋体"/>
          <w:color w:val="000000"/>
          <w:sz w:val="24"/>
          <w:u w:val="single"/>
        </w:rPr>
        <w:t>( 身份证号码： )</w:t>
      </w:r>
      <w:r>
        <w:rPr>
          <w:rFonts w:hint="eastAsia" w:ascii="宋体" w:hAnsi="宋体"/>
          <w:color w:val="000000"/>
          <w:sz w:val="24"/>
        </w:rPr>
        <w:t>现任我单位</w:t>
      </w:r>
      <w:r>
        <w:rPr>
          <w:rFonts w:hint="eastAsia" w:ascii="宋体" w:hAnsi="宋体"/>
          <w:color w:val="000000"/>
          <w:sz w:val="24"/>
          <w:u w:val="single"/>
        </w:rPr>
        <w:t xml:space="preserve"> （投标人名称、职务） </w:t>
      </w:r>
      <w:r>
        <w:rPr>
          <w:rFonts w:hint="eastAsia" w:ascii="宋体" w:hAnsi="宋体"/>
          <w:color w:val="000000"/>
          <w:sz w:val="24"/>
        </w:rPr>
        <w:t>，为法定代表人，特此证明。</w:t>
      </w:r>
    </w:p>
    <w:p>
      <w:pPr>
        <w:spacing w:line="500" w:lineRule="exact"/>
        <w:ind w:firstLine="480" w:firstLineChars="200"/>
        <w:rPr>
          <w:rFonts w:ascii="宋体" w:hAnsi="宋体"/>
          <w:color w:val="000000"/>
          <w:sz w:val="24"/>
          <w:u w:val="single"/>
        </w:rPr>
      </w:pPr>
      <w:r>
        <w:rPr>
          <w:rFonts w:hint="eastAsia" w:ascii="宋体" w:hAnsi="宋体"/>
          <w:color w:val="000000"/>
          <w:sz w:val="24"/>
        </w:rPr>
        <w:t>企业法人营业执照号码：</w:t>
      </w:r>
    </w:p>
    <w:p>
      <w:pPr>
        <w:spacing w:line="500" w:lineRule="exact"/>
        <w:ind w:firstLine="480" w:firstLineChars="200"/>
        <w:rPr>
          <w:rFonts w:ascii="宋体" w:hAnsi="宋体"/>
          <w:color w:val="000000"/>
          <w:sz w:val="24"/>
          <w:u w:val="single"/>
        </w:rPr>
      </w:pPr>
      <w:r>
        <w:rPr>
          <w:rFonts w:hint="eastAsia" w:ascii="宋体" w:hAnsi="宋体"/>
          <w:color w:val="000000"/>
          <w:sz w:val="24"/>
        </w:rPr>
        <w:t>组织机构代码：</w:t>
      </w:r>
    </w:p>
    <w:p>
      <w:pPr>
        <w:spacing w:line="500" w:lineRule="exact"/>
        <w:ind w:firstLine="480" w:firstLineChars="200"/>
        <w:rPr>
          <w:rFonts w:ascii="宋体" w:hAnsi="宋体"/>
          <w:color w:val="000000"/>
          <w:sz w:val="24"/>
          <w:u w:val="single"/>
        </w:rPr>
      </w:pPr>
      <w:r>
        <w:rPr>
          <w:rFonts w:hint="eastAsia" w:ascii="宋体" w:hAnsi="宋体"/>
          <w:color w:val="000000"/>
          <w:sz w:val="24"/>
        </w:rPr>
        <w:t>经 济 性  质：</w:t>
      </w:r>
    </w:p>
    <w:p>
      <w:pPr>
        <w:spacing w:line="500" w:lineRule="exact"/>
        <w:ind w:firstLine="480" w:firstLineChars="200"/>
        <w:rPr>
          <w:rFonts w:ascii="宋体" w:hAnsi="宋体"/>
          <w:color w:val="000000"/>
          <w:sz w:val="24"/>
        </w:rPr>
      </w:pPr>
      <w:r>
        <w:rPr>
          <w:rFonts w:hint="eastAsia" w:ascii="宋体" w:hAnsi="宋体"/>
          <w:color w:val="000000"/>
          <w:sz w:val="24"/>
        </w:rPr>
        <w:t>成立日期：</w:t>
      </w:r>
    </w:p>
    <w:p>
      <w:pPr>
        <w:spacing w:line="500" w:lineRule="exact"/>
        <w:ind w:firstLine="560" w:firstLineChars="200"/>
        <w:rPr>
          <w:rFonts w:ascii="宋体" w:hAnsi="宋体"/>
          <w:color w:val="000000"/>
          <w:sz w:val="28"/>
          <w:szCs w:val="28"/>
        </w:rPr>
      </w:pPr>
    </w:p>
    <w:tbl>
      <w:tblPr>
        <w:tblStyle w:val="28"/>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b/>
                <w:color w:val="000000"/>
                <w:sz w:val="28"/>
                <w:szCs w:val="28"/>
              </w:rPr>
            </w:pPr>
            <w:r>
              <w:rPr>
                <w:rFonts w:hint="eastAsia" w:ascii="宋体" w:hAnsi="宋体"/>
                <w:b/>
                <w:color w:val="000000"/>
                <w:sz w:val="28"/>
                <w:szCs w:val="28"/>
              </w:rPr>
              <w:t>附法定代表人身份证复印件</w:t>
            </w:r>
          </w:p>
          <w:p>
            <w:pPr>
              <w:spacing w:line="500" w:lineRule="exact"/>
              <w:rPr>
                <w:rFonts w:ascii="宋体" w:hAnsi="宋体"/>
                <w:b/>
                <w:color w:val="000000"/>
                <w:sz w:val="28"/>
                <w:szCs w:val="28"/>
              </w:rPr>
            </w:pPr>
          </w:p>
        </w:tc>
      </w:tr>
    </w:tbl>
    <w:p>
      <w:pPr>
        <w:adjustRightInd w:val="0"/>
        <w:snapToGrid w:val="0"/>
        <w:spacing w:line="500" w:lineRule="exact"/>
        <w:rPr>
          <w:rFonts w:ascii="宋体" w:hAnsi="宋体"/>
          <w:b/>
          <w:color w:val="000000"/>
          <w:sz w:val="28"/>
          <w:szCs w:val="28"/>
        </w:rPr>
      </w:pPr>
    </w:p>
    <w:p>
      <w:pPr>
        <w:spacing w:line="500" w:lineRule="exact"/>
        <w:ind w:left="4599" w:leftChars="2190"/>
        <w:rPr>
          <w:rFonts w:ascii="宋体"/>
          <w:color w:val="000000"/>
          <w:sz w:val="28"/>
          <w:szCs w:val="28"/>
        </w:rPr>
      </w:pPr>
      <w:r>
        <w:rPr>
          <w:rFonts w:hint="eastAsia" w:ascii="宋体"/>
          <w:color w:val="000000"/>
          <w:sz w:val="28"/>
          <w:szCs w:val="28"/>
        </w:rPr>
        <w:t>投标人（公章）：</w:t>
      </w:r>
    </w:p>
    <w:p>
      <w:pPr>
        <w:spacing w:line="500" w:lineRule="exact"/>
        <w:ind w:left="4599" w:leftChars="2190"/>
        <w:rPr>
          <w:rFonts w:ascii="宋体"/>
          <w:color w:val="000000"/>
          <w:sz w:val="28"/>
          <w:szCs w:val="28"/>
        </w:rPr>
      </w:pPr>
      <w:r>
        <w:rPr>
          <w:rFonts w:hint="eastAsia" w:ascii="宋体"/>
          <w:color w:val="000000"/>
          <w:sz w:val="28"/>
          <w:szCs w:val="28"/>
        </w:rPr>
        <w:t>投标人地址：</w:t>
      </w:r>
    </w:p>
    <w:p>
      <w:pPr>
        <w:spacing w:line="500" w:lineRule="exact"/>
        <w:ind w:left="4599" w:leftChars="2190"/>
        <w:rPr>
          <w:rFonts w:ascii="宋体"/>
          <w:b/>
          <w:color w:val="000000"/>
          <w:sz w:val="28"/>
          <w:szCs w:val="28"/>
        </w:rPr>
      </w:pPr>
      <w:r>
        <w:rPr>
          <w:rFonts w:hint="eastAsia" w:ascii="宋体"/>
          <w:b/>
          <w:color w:val="000000"/>
          <w:sz w:val="28"/>
          <w:szCs w:val="28"/>
        </w:rPr>
        <w:t>法定代表人姓名（签名）：</w:t>
      </w:r>
    </w:p>
    <w:p>
      <w:pPr>
        <w:spacing w:line="500" w:lineRule="exact"/>
        <w:ind w:left="4599" w:leftChars="2190"/>
        <w:rPr>
          <w:rFonts w:ascii="宋体"/>
          <w:color w:val="000000"/>
          <w:sz w:val="28"/>
          <w:szCs w:val="28"/>
        </w:rPr>
      </w:pPr>
      <w:r>
        <w:rPr>
          <w:rFonts w:hint="eastAsia" w:ascii="宋体"/>
          <w:color w:val="000000"/>
          <w:sz w:val="28"/>
          <w:szCs w:val="28"/>
        </w:rPr>
        <w:t>日    期：</w:t>
      </w:r>
    </w:p>
    <w:p>
      <w:pPr>
        <w:spacing w:line="500" w:lineRule="exact"/>
        <w:ind w:left="4599" w:leftChars="2190"/>
        <w:rPr>
          <w:rFonts w:ascii="宋体"/>
          <w:color w:val="000000"/>
          <w:sz w:val="28"/>
          <w:szCs w:val="28"/>
        </w:rPr>
      </w:pPr>
    </w:p>
    <w:p>
      <w:pPr>
        <w:spacing w:line="500" w:lineRule="exact"/>
        <w:ind w:left="4599" w:leftChars="2190"/>
        <w:rPr>
          <w:rFonts w:ascii="宋体"/>
          <w:color w:val="000000"/>
          <w:sz w:val="28"/>
          <w:szCs w:val="28"/>
        </w:rPr>
      </w:pPr>
    </w:p>
    <w:p>
      <w:pPr>
        <w:rPr>
          <w:color w:val="000000"/>
          <w:sz w:val="24"/>
        </w:rPr>
      </w:pPr>
      <w:r>
        <w:rPr>
          <w:rFonts w:hint="eastAsia"/>
          <w:color w:val="000000"/>
          <w:sz w:val="24"/>
        </w:rPr>
        <w:t>（注：本证明书为</w:t>
      </w:r>
      <w:r>
        <w:rPr>
          <w:rFonts w:hint="eastAsia"/>
          <w:b/>
          <w:color w:val="000000"/>
          <w:sz w:val="24"/>
        </w:rPr>
        <w:t>必要文件</w:t>
      </w:r>
      <w:r>
        <w:rPr>
          <w:rFonts w:hint="eastAsia"/>
          <w:b/>
          <w:color w:val="000000"/>
          <w:sz w:val="24"/>
          <w:u w:val="single"/>
        </w:rPr>
        <w:t>（不得改变格式）</w:t>
      </w:r>
      <w:r>
        <w:rPr>
          <w:rFonts w:hint="eastAsia"/>
          <w:color w:val="000000"/>
          <w:sz w:val="24"/>
        </w:rPr>
        <w:t>，必须有法定代表人</w:t>
      </w:r>
      <w:r>
        <w:rPr>
          <w:rFonts w:hint="eastAsia"/>
          <w:b/>
          <w:color w:val="000000"/>
          <w:sz w:val="24"/>
          <w:u w:val="single"/>
        </w:rPr>
        <w:t>亲笔签名</w:t>
      </w:r>
      <w:r>
        <w:rPr>
          <w:rFonts w:hint="eastAsia"/>
          <w:color w:val="000000"/>
          <w:sz w:val="24"/>
        </w:rPr>
        <w:t>，必须加盖投标人公章，否则，作无效处理）</w:t>
      </w:r>
    </w:p>
    <w:p>
      <w:pPr>
        <w:spacing w:line="500" w:lineRule="exact"/>
        <w:ind w:left="4599" w:leftChars="2190"/>
        <w:rPr>
          <w:rFonts w:ascii="宋体"/>
          <w:color w:val="000000"/>
          <w:sz w:val="28"/>
          <w:szCs w:val="28"/>
        </w:rPr>
      </w:pPr>
    </w:p>
    <w:p>
      <w:pPr>
        <w:spacing w:line="500" w:lineRule="exact"/>
        <w:ind w:left="4599" w:leftChars="2190"/>
        <w:rPr>
          <w:rFonts w:ascii="宋体"/>
          <w:color w:val="000000"/>
          <w:sz w:val="28"/>
          <w:szCs w:val="28"/>
        </w:rPr>
      </w:pPr>
    </w:p>
    <w:p>
      <w:pPr>
        <w:rPr>
          <w:color w:val="000000"/>
        </w:rPr>
      </w:pPr>
      <w:r>
        <w:rPr>
          <w:color w:val="000000"/>
        </w:rPr>
        <w:br w:type="page"/>
      </w:r>
    </w:p>
    <w:p>
      <w:pPr>
        <w:numPr>
          <w:ilvl w:val="0"/>
          <w:numId w:val="58"/>
        </w:numPr>
        <w:spacing w:line="560" w:lineRule="exact"/>
        <w:rPr>
          <w:rFonts w:ascii="宋体" w:hAnsi="宋体"/>
          <w:color w:val="000000"/>
          <w:kern w:val="0"/>
          <w:sz w:val="28"/>
          <w:szCs w:val="28"/>
        </w:rPr>
      </w:pPr>
      <w:r>
        <w:rPr>
          <w:rFonts w:hint="eastAsia" w:ascii="宋体" w:hAnsi="宋体"/>
          <w:b/>
          <w:color w:val="000000"/>
          <w:sz w:val="28"/>
          <w:szCs w:val="28"/>
        </w:rPr>
        <w:t>授权委托书</w:t>
      </w:r>
    </w:p>
    <w:p>
      <w:pPr>
        <w:adjustRightInd w:val="0"/>
        <w:snapToGrid w:val="0"/>
        <w:rPr>
          <w:rFonts w:ascii="宋体" w:hAnsi="宋体"/>
          <w:color w:val="000000"/>
          <w:kern w:val="0"/>
          <w:sz w:val="24"/>
        </w:rPr>
      </w:pPr>
    </w:p>
    <w:p>
      <w:pPr>
        <w:pStyle w:val="14"/>
        <w:spacing w:line="500" w:lineRule="exact"/>
        <w:rPr>
          <w:rFonts w:hAnsi="宋体"/>
          <w:b/>
          <w:color w:val="000000"/>
          <w:sz w:val="28"/>
          <w:szCs w:val="28"/>
        </w:rPr>
      </w:pPr>
      <w:r>
        <w:rPr>
          <w:rFonts w:hint="eastAsia" w:hAnsi="宋体"/>
          <w:b/>
          <w:color w:val="000000"/>
          <w:sz w:val="28"/>
          <w:szCs w:val="28"/>
        </w:rPr>
        <w:t>致:广东财经大学</w:t>
      </w:r>
    </w:p>
    <w:p>
      <w:pPr>
        <w:spacing w:line="500" w:lineRule="exact"/>
        <w:ind w:firstLine="614" w:firstLineChars="256"/>
        <w:rPr>
          <w:rFonts w:ascii="宋体" w:hAnsi="宋体"/>
          <w:sz w:val="24"/>
        </w:rPr>
      </w:pPr>
      <w:r>
        <w:rPr>
          <w:rFonts w:hint="eastAsia" w:ascii="宋体" w:hAnsi="宋体"/>
          <w:sz w:val="24"/>
        </w:rPr>
        <w:t>本授权书声明：</w:t>
      </w:r>
      <w:r>
        <w:rPr>
          <w:rFonts w:hint="eastAsia" w:ascii="宋体" w:hAnsi="宋体"/>
          <w:sz w:val="24"/>
          <w:u w:val="single"/>
        </w:rPr>
        <w:t xml:space="preserve"> （法定代表人） </w:t>
      </w:r>
      <w:r>
        <w:rPr>
          <w:rFonts w:hint="eastAsia" w:ascii="宋体" w:hAnsi="宋体"/>
          <w:sz w:val="24"/>
        </w:rPr>
        <w:t>是注册于</w:t>
      </w:r>
      <w:r>
        <w:rPr>
          <w:rFonts w:hint="eastAsia" w:ascii="宋体" w:hAnsi="宋体"/>
          <w:sz w:val="24"/>
          <w:u w:val="single"/>
        </w:rPr>
        <w:t xml:space="preserve">           </w:t>
      </w:r>
      <w:r>
        <w:rPr>
          <w:rFonts w:hint="eastAsia" w:ascii="宋体" w:hAnsi="宋体"/>
          <w:sz w:val="24"/>
        </w:rPr>
        <w:t>（国家或地区）的</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（投标人名称）</w:t>
      </w:r>
      <w:r>
        <w:rPr>
          <w:rFonts w:hint="eastAsia" w:ascii="宋体" w:hAnsi="宋体"/>
          <w:sz w:val="24"/>
        </w:rPr>
        <w:t>的法定代表人，现任</w:t>
      </w:r>
      <w:r>
        <w:rPr>
          <w:rFonts w:hint="eastAsia" w:ascii="宋体" w:hAnsi="宋体"/>
          <w:sz w:val="24"/>
          <w:u w:val="single"/>
        </w:rPr>
        <w:t xml:space="preserve">      </w:t>
      </w:r>
      <w:r>
        <w:rPr>
          <w:rFonts w:hint="eastAsia" w:ascii="宋体" w:hAnsi="宋体"/>
          <w:sz w:val="24"/>
        </w:rPr>
        <w:t>职务。在</w:t>
      </w:r>
      <w:r>
        <w:rPr>
          <w:rFonts w:hint="eastAsia" w:ascii="宋体" w:hAnsi="宋体"/>
          <w:sz w:val="24"/>
          <w:u w:val="single"/>
        </w:rPr>
        <w:t xml:space="preserve">               采购项目（</w:t>
      </w:r>
      <w:r>
        <w:rPr>
          <w:rFonts w:hint="eastAsia" w:ascii="宋体" w:hAnsi="宋体"/>
          <w:sz w:val="24"/>
        </w:rPr>
        <w:t>项目编号为：</w:t>
      </w:r>
      <w:r>
        <w:rPr>
          <w:rFonts w:hint="eastAsia" w:ascii="宋体" w:hAnsi="宋体"/>
          <w:sz w:val="24"/>
          <w:u w:val="single"/>
        </w:rPr>
        <w:t xml:space="preserve">      ）</w:t>
      </w:r>
      <w:r>
        <w:rPr>
          <w:rFonts w:hint="eastAsia" w:ascii="宋体" w:hAnsi="宋体"/>
          <w:sz w:val="24"/>
        </w:rPr>
        <w:t>的投标，现授权</w:t>
      </w:r>
      <w:r>
        <w:rPr>
          <w:rFonts w:hint="eastAsia" w:ascii="宋体" w:hAnsi="宋体"/>
          <w:sz w:val="24"/>
          <w:u w:val="single"/>
        </w:rPr>
        <w:t xml:space="preserve">            </w:t>
      </w:r>
      <w:r>
        <w:rPr>
          <w:rFonts w:hint="eastAsia" w:ascii="宋体" w:hAnsi="宋体"/>
          <w:sz w:val="24"/>
        </w:rPr>
        <w:t>（姓名、职务）作为我公司的全权代理人，以我方的名义处理一切与之有关的事宜。</w:t>
      </w:r>
    </w:p>
    <w:p>
      <w:pPr>
        <w:spacing w:line="500" w:lineRule="exact"/>
        <w:rPr>
          <w:rFonts w:ascii="宋体" w:hAnsi="宋体"/>
          <w:sz w:val="24"/>
        </w:rPr>
      </w:pPr>
    </w:p>
    <w:p>
      <w:pPr>
        <w:spacing w:line="500" w:lineRule="exact"/>
        <w:ind w:firstLine="460" w:firstLineChars="192"/>
        <w:rPr>
          <w:rFonts w:ascii="宋体" w:hAnsi="宋体"/>
          <w:color w:val="000000"/>
          <w:sz w:val="24"/>
        </w:rPr>
      </w:pPr>
      <w:r>
        <w:rPr>
          <w:rFonts w:hint="eastAsia" w:ascii="宋体" w:hAnsi="宋体"/>
          <w:sz w:val="24"/>
        </w:rPr>
        <w:t>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w:t>
      </w:r>
      <w:r>
        <w:rPr>
          <w:rFonts w:hint="eastAsia" w:ascii="宋体" w:hAnsi="宋体"/>
          <w:color w:val="000000"/>
          <w:sz w:val="24"/>
        </w:rPr>
        <w:t>有效期至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bl>
      <w:tblPr>
        <w:tblStyle w:val="28"/>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b/>
                <w:color w:val="000000"/>
                <w:sz w:val="28"/>
                <w:szCs w:val="28"/>
              </w:rPr>
            </w:pPr>
            <w:r>
              <w:rPr>
                <w:rFonts w:hint="eastAsia" w:ascii="宋体" w:hAnsi="宋体"/>
                <w:b/>
                <w:color w:val="000000"/>
                <w:sz w:val="28"/>
                <w:szCs w:val="28"/>
              </w:rPr>
              <w:t>附被授权人身份证复印件</w:t>
            </w:r>
          </w:p>
          <w:p>
            <w:pPr>
              <w:spacing w:line="500" w:lineRule="exact"/>
              <w:rPr>
                <w:rFonts w:ascii="宋体" w:hAnsi="宋体"/>
                <w:b/>
                <w:color w:val="000000"/>
                <w:sz w:val="28"/>
                <w:szCs w:val="28"/>
              </w:rPr>
            </w:pPr>
          </w:p>
        </w:tc>
      </w:tr>
    </w:tbl>
    <w:p>
      <w:pPr>
        <w:spacing w:line="500" w:lineRule="exact"/>
        <w:ind w:firstLine="560" w:firstLineChars="200"/>
        <w:rPr>
          <w:rFonts w:ascii="宋体" w:hAnsi="宋体"/>
          <w:color w:val="000000"/>
          <w:sz w:val="28"/>
          <w:szCs w:val="28"/>
        </w:rPr>
      </w:pPr>
    </w:p>
    <w:p>
      <w:pPr>
        <w:spacing w:line="500" w:lineRule="exact"/>
        <w:ind w:firstLine="4919" w:firstLineChars="1750"/>
        <w:jc w:val="left"/>
        <w:rPr>
          <w:rFonts w:ascii="宋体" w:hAnsi="宋体"/>
          <w:b/>
          <w:color w:val="000000"/>
          <w:sz w:val="28"/>
          <w:szCs w:val="28"/>
        </w:rPr>
      </w:pPr>
    </w:p>
    <w:p>
      <w:pPr>
        <w:spacing w:line="500" w:lineRule="exact"/>
        <w:ind w:firstLine="4919" w:firstLineChars="1750"/>
        <w:jc w:val="left"/>
        <w:rPr>
          <w:rFonts w:ascii="宋体" w:hAnsi="宋体"/>
          <w:b/>
          <w:color w:val="000000"/>
          <w:sz w:val="28"/>
          <w:szCs w:val="28"/>
        </w:rPr>
      </w:pPr>
    </w:p>
    <w:p>
      <w:pPr>
        <w:spacing w:line="500" w:lineRule="exact"/>
        <w:ind w:firstLine="4919" w:firstLineChars="1750"/>
        <w:jc w:val="left"/>
        <w:rPr>
          <w:rFonts w:ascii="宋体" w:hAnsi="宋体"/>
          <w:b/>
          <w:color w:val="000000"/>
          <w:sz w:val="28"/>
          <w:szCs w:val="28"/>
        </w:rPr>
      </w:pPr>
    </w:p>
    <w:p>
      <w:pPr>
        <w:spacing w:line="500" w:lineRule="exact"/>
        <w:ind w:firstLine="4900" w:firstLineChars="1750"/>
        <w:jc w:val="left"/>
        <w:rPr>
          <w:rFonts w:ascii="宋体" w:hAnsi="宋体"/>
          <w:color w:val="000000"/>
          <w:sz w:val="28"/>
          <w:szCs w:val="28"/>
        </w:rPr>
      </w:pPr>
    </w:p>
    <w:p>
      <w:pPr>
        <w:spacing w:line="500" w:lineRule="exact"/>
        <w:ind w:firstLine="4900" w:firstLineChars="1750"/>
        <w:jc w:val="left"/>
        <w:rPr>
          <w:rFonts w:ascii="宋体" w:hAnsi="宋体"/>
          <w:color w:val="000000"/>
          <w:sz w:val="28"/>
          <w:szCs w:val="28"/>
        </w:rPr>
      </w:pPr>
    </w:p>
    <w:p>
      <w:pPr>
        <w:spacing w:line="500" w:lineRule="exact"/>
        <w:ind w:firstLine="4900" w:firstLineChars="1750"/>
        <w:jc w:val="left"/>
        <w:rPr>
          <w:rFonts w:ascii="宋体" w:hAnsi="宋体"/>
          <w:color w:val="000000"/>
          <w:sz w:val="28"/>
          <w:szCs w:val="28"/>
        </w:rPr>
      </w:pPr>
    </w:p>
    <w:p>
      <w:pPr>
        <w:spacing w:line="500" w:lineRule="exact"/>
        <w:ind w:firstLine="4900" w:firstLineChars="1750"/>
        <w:rPr>
          <w:rFonts w:ascii="宋体" w:hAnsi="宋体"/>
          <w:color w:val="000000"/>
          <w:sz w:val="28"/>
          <w:szCs w:val="28"/>
        </w:rPr>
      </w:pPr>
      <w:r>
        <w:rPr>
          <w:rFonts w:hint="eastAsia" w:ascii="宋体" w:hAnsi="宋体"/>
          <w:color w:val="000000"/>
          <w:sz w:val="28"/>
          <w:szCs w:val="28"/>
        </w:rPr>
        <w:t>投标人（公章）：</w:t>
      </w:r>
    </w:p>
    <w:p>
      <w:pPr>
        <w:spacing w:line="500" w:lineRule="exact"/>
        <w:ind w:firstLine="4900" w:firstLineChars="1750"/>
        <w:rPr>
          <w:rFonts w:ascii="宋体" w:hAnsi="宋体"/>
          <w:color w:val="000000"/>
          <w:sz w:val="28"/>
          <w:szCs w:val="28"/>
        </w:rPr>
      </w:pPr>
      <w:r>
        <w:rPr>
          <w:rFonts w:hint="eastAsia" w:ascii="宋体" w:hAnsi="宋体"/>
          <w:color w:val="000000"/>
          <w:sz w:val="28"/>
          <w:szCs w:val="28"/>
        </w:rPr>
        <w:t>地        址：</w:t>
      </w:r>
    </w:p>
    <w:p>
      <w:pPr>
        <w:spacing w:line="500" w:lineRule="exact"/>
        <w:ind w:firstLine="4919" w:firstLineChars="1750"/>
        <w:rPr>
          <w:rFonts w:ascii="宋体" w:hAnsi="宋体"/>
          <w:b/>
          <w:color w:val="000000"/>
          <w:sz w:val="28"/>
          <w:szCs w:val="28"/>
        </w:rPr>
      </w:pPr>
      <w:r>
        <w:rPr>
          <w:rFonts w:hint="eastAsia" w:ascii="宋体" w:hAnsi="宋体"/>
          <w:b/>
          <w:color w:val="000000"/>
          <w:sz w:val="28"/>
          <w:szCs w:val="28"/>
        </w:rPr>
        <w:t>法定代表人（签名）：</w:t>
      </w:r>
    </w:p>
    <w:p>
      <w:pPr>
        <w:spacing w:line="500" w:lineRule="exact"/>
        <w:ind w:firstLine="4900" w:firstLineChars="1750"/>
        <w:rPr>
          <w:rFonts w:ascii="宋体" w:hAnsi="宋体"/>
          <w:color w:val="000000"/>
          <w:sz w:val="28"/>
          <w:szCs w:val="28"/>
        </w:rPr>
      </w:pPr>
      <w:r>
        <w:rPr>
          <w:rFonts w:hint="eastAsia" w:ascii="宋体" w:hAnsi="宋体"/>
          <w:color w:val="000000"/>
          <w:sz w:val="28"/>
          <w:szCs w:val="28"/>
        </w:rPr>
        <w:t>职        务：</w:t>
      </w:r>
      <w:bookmarkStart w:id="85" w:name="OLE_LINK1"/>
    </w:p>
    <w:p>
      <w:pPr>
        <w:spacing w:line="500" w:lineRule="exact"/>
        <w:ind w:firstLine="4919" w:firstLineChars="1750"/>
        <w:rPr>
          <w:rFonts w:ascii="宋体" w:hAnsi="宋体"/>
          <w:b/>
          <w:color w:val="000000"/>
          <w:sz w:val="28"/>
          <w:szCs w:val="28"/>
        </w:rPr>
      </w:pPr>
      <w:r>
        <w:rPr>
          <w:rFonts w:hint="eastAsia" w:ascii="宋体" w:hAnsi="宋体"/>
          <w:b/>
          <w:color w:val="000000"/>
          <w:sz w:val="28"/>
          <w:szCs w:val="28"/>
        </w:rPr>
        <w:t>代理人</w:t>
      </w:r>
      <w:bookmarkEnd w:id="85"/>
      <w:r>
        <w:rPr>
          <w:rFonts w:hint="eastAsia" w:ascii="宋体" w:hAnsi="宋体"/>
          <w:b/>
          <w:color w:val="000000"/>
          <w:sz w:val="28"/>
          <w:szCs w:val="28"/>
        </w:rPr>
        <w:t>（签名）：</w:t>
      </w:r>
    </w:p>
    <w:p>
      <w:pPr>
        <w:spacing w:line="500" w:lineRule="exact"/>
        <w:ind w:firstLine="4900" w:firstLineChars="1750"/>
        <w:rPr>
          <w:rFonts w:ascii="宋体" w:hAnsi="宋体"/>
          <w:color w:val="000000"/>
          <w:sz w:val="28"/>
          <w:szCs w:val="28"/>
        </w:rPr>
      </w:pPr>
      <w:r>
        <w:rPr>
          <w:rFonts w:hint="eastAsia" w:ascii="宋体" w:hAnsi="宋体"/>
          <w:color w:val="000000"/>
          <w:sz w:val="28"/>
          <w:szCs w:val="28"/>
        </w:rPr>
        <w:t>职       务：</w:t>
      </w:r>
    </w:p>
    <w:p>
      <w:pPr>
        <w:spacing w:line="500" w:lineRule="exact"/>
        <w:ind w:firstLine="4900" w:firstLineChars="1750"/>
        <w:rPr>
          <w:rFonts w:ascii="宋体" w:hAnsi="宋体"/>
          <w:color w:val="000000"/>
          <w:sz w:val="28"/>
          <w:szCs w:val="28"/>
        </w:rPr>
      </w:pPr>
    </w:p>
    <w:p>
      <w:pPr>
        <w:spacing w:line="500" w:lineRule="exact"/>
        <w:ind w:firstLine="4900" w:firstLineChars="1750"/>
        <w:rPr>
          <w:rFonts w:ascii="宋体" w:hAnsi="宋体"/>
          <w:color w:val="000000"/>
          <w:sz w:val="28"/>
          <w:szCs w:val="28"/>
        </w:rPr>
      </w:pPr>
    </w:p>
    <w:p>
      <w:pPr>
        <w:rPr>
          <w:rFonts w:ascii="宋体" w:hAnsi="宋体"/>
          <w:color w:val="000000"/>
          <w:sz w:val="24"/>
        </w:rPr>
      </w:pPr>
      <w:r>
        <w:rPr>
          <w:rFonts w:hint="eastAsia"/>
          <w:color w:val="000000"/>
          <w:sz w:val="24"/>
        </w:rPr>
        <w:t>（注：法定代表人为投标人代表并</w:t>
      </w:r>
      <w:r>
        <w:rPr>
          <w:rFonts w:hint="eastAsia"/>
          <w:b/>
          <w:color w:val="000000"/>
          <w:sz w:val="24"/>
          <w:u w:val="single"/>
        </w:rPr>
        <w:t>亲自签署</w:t>
      </w:r>
      <w:r>
        <w:rPr>
          <w:rFonts w:hint="eastAsia"/>
          <w:color w:val="000000"/>
          <w:sz w:val="24"/>
        </w:rPr>
        <w:t>投标文件的可不提交，否则，本委托书为</w:t>
      </w:r>
      <w:r>
        <w:rPr>
          <w:rFonts w:hint="eastAsia"/>
          <w:b/>
          <w:color w:val="000000"/>
          <w:sz w:val="24"/>
          <w:u w:val="single"/>
        </w:rPr>
        <w:t>必要文件（不得改变格式）</w:t>
      </w:r>
      <w:r>
        <w:rPr>
          <w:rFonts w:hint="eastAsia"/>
          <w:color w:val="000000"/>
          <w:sz w:val="24"/>
        </w:rPr>
        <w:t>，必须有法定代表人</w:t>
      </w:r>
      <w:r>
        <w:rPr>
          <w:rFonts w:hint="eastAsia"/>
          <w:b/>
          <w:color w:val="000000"/>
          <w:sz w:val="30"/>
          <w:szCs w:val="30"/>
        </w:rPr>
        <w:t>和</w:t>
      </w:r>
      <w:r>
        <w:rPr>
          <w:rFonts w:hint="eastAsia"/>
          <w:color w:val="000000"/>
          <w:sz w:val="24"/>
        </w:rPr>
        <w:t>代理人的</w:t>
      </w:r>
      <w:r>
        <w:rPr>
          <w:rFonts w:hint="eastAsia"/>
          <w:b/>
          <w:color w:val="000000"/>
          <w:sz w:val="24"/>
          <w:u w:val="single"/>
        </w:rPr>
        <w:t>亲笔签名</w:t>
      </w:r>
      <w:r>
        <w:rPr>
          <w:rFonts w:hint="eastAsia"/>
          <w:color w:val="000000"/>
          <w:sz w:val="24"/>
        </w:rPr>
        <w:t>，必须加盖投标人公章，且有效期不得短于投标截止日或开标日，否则，作无效投标处理）</w:t>
      </w:r>
    </w:p>
    <w:p>
      <w:pPr>
        <w:outlineLvl w:val="0"/>
        <w:rPr>
          <w:rFonts w:ascii="宋体" w:hAnsi="宋体"/>
          <w:b/>
          <w:bCs/>
          <w:color w:val="000000"/>
          <w:sz w:val="24"/>
        </w:rPr>
      </w:pPr>
      <w:r>
        <w:rPr>
          <w:rFonts w:ascii="宋体" w:hAnsi="宋体"/>
          <w:b/>
          <w:color w:val="000000"/>
          <w:sz w:val="24"/>
        </w:rPr>
        <w:br w:type="page"/>
      </w:r>
    </w:p>
    <w:p>
      <w:pPr>
        <w:pStyle w:val="3"/>
        <w:numPr>
          <w:ilvl w:val="0"/>
          <w:numId w:val="57"/>
        </w:numPr>
        <w:tabs>
          <w:tab w:val="left" w:pos="0"/>
        </w:tabs>
        <w:spacing w:before="0" w:after="0" w:line="400" w:lineRule="exact"/>
        <w:rPr>
          <w:rFonts w:ascii="宋体" w:hAnsi="宋体"/>
          <w:color w:val="000000"/>
        </w:rPr>
      </w:pPr>
      <w:bookmarkStart w:id="86" w:name="_Toc295727245"/>
      <w:bookmarkStart w:id="87" w:name="_Toc76133379"/>
      <w:r>
        <w:rPr>
          <w:rFonts w:hint="eastAsia" w:ascii="宋体" w:hAnsi="宋体"/>
          <w:color w:val="000000"/>
        </w:rPr>
        <w:t>投标文件自查清单（仅供提示）</w:t>
      </w:r>
      <w:bookmarkEnd w:id="86"/>
      <w:bookmarkEnd w:id="87"/>
    </w:p>
    <w:p>
      <w:pPr>
        <w:rPr>
          <w:color w:val="000000"/>
        </w:rPr>
      </w:pPr>
    </w:p>
    <w:p>
      <w:pPr>
        <w:rPr>
          <w:rFonts w:ascii="宋体" w:hAnsi="宋体"/>
          <w:color w:val="000000"/>
          <w:sz w:val="24"/>
        </w:rPr>
      </w:pPr>
      <w:r>
        <w:rPr>
          <w:rFonts w:hint="eastAsia" w:ascii="宋体" w:hAnsi="宋体"/>
          <w:color w:val="000000"/>
          <w:sz w:val="28"/>
          <w:szCs w:val="28"/>
        </w:rPr>
        <w:t xml:space="preserve">  </w:t>
      </w:r>
      <w:r>
        <w:rPr>
          <w:rFonts w:hint="eastAsia" w:ascii="宋体" w:hAnsi="宋体"/>
          <w:color w:val="000000"/>
          <w:sz w:val="24"/>
        </w:rPr>
        <w:t xml:space="preserve">  投标人应自行检查投标文件的编制、装订、签署等情况，确保所递交的投标文件资料满足招标文件要求，避免投标文件无效。</w:t>
      </w:r>
    </w:p>
    <w:p>
      <w:pPr>
        <w:rPr>
          <w:color w:val="000000"/>
          <w:sz w:val="24"/>
        </w:rPr>
      </w:pPr>
    </w:p>
    <w:p>
      <w:pPr>
        <w:numPr>
          <w:ilvl w:val="0"/>
          <w:numId w:val="60"/>
        </w:numPr>
        <w:rPr>
          <w:rFonts w:ascii="宋体" w:hAnsi="宋体"/>
          <w:b/>
          <w:color w:val="000000"/>
          <w:sz w:val="24"/>
        </w:rPr>
      </w:pPr>
      <w:r>
        <w:rPr>
          <w:rFonts w:hint="eastAsia" w:ascii="宋体" w:hAnsi="宋体"/>
          <w:b/>
          <w:color w:val="000000"/>
          <w:sz w:val="24"/>
        </w:rPr>
        <w:t>资格性资料</w:t>
      </w:r>
    </w:p>
    <w:p>
      <w:pPr>
        <w:rPr>
          <w:rFonts w:ascii="宋体" w:hAnsi="宋体"/>
          <w:color w:val="000000"/>
          <w:sz w:val="24"/>
        </w:rPr>
      </w:pPr>
      <w:r>
        <w:rPr>
          <w:rFonts w:hint="eastAsia" w:ascii="宋体" w:hAnsi="宋体"/>
          <w:color w:val="000000"/>
          <w:sz w:val="24"/>
        </w:rPr>
        <w:t>对照《资格性审查表》逐项核对应提交资格证明文件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vAlign w:val="center"/>
          </w:tcPr>
          <w:p>
            <w:pPr>
              <w:jc w:val="center"/>
              <w:rPr>
                <w:rFonts w:ascii="宋体" w:hAnsi="宋体"/>
                <w:color w:val="000000"/>
                <w:sz w:val="24"/>
              </w:rPr>
            </w:pPr>
            <w:r>
              <w:rPr>
                <w:rFonts w:hint="eastAsia" w:ascii="宋体" w:hAnsi="宋体"/>
                <w:color w:val="000000"/>
                <w:sz w:val="24"/>
              </w:rPr>
              <w:t>供应商资格要求</w:t>
            </w:r>
          </w:p>
        </w:tc>
        <w:tc>
          <w:tcPr>
            <w:tcW w:w="2683" w:type="dxa"/>
            <w:shd w:val="clear" w:color="auto" w:fill="C0C0C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bl>
    <w:p>
      <w:pPr>
        <w:rPr>
          <w:rFonts w:ascii="宋体" w:hAnsi="宋体"/>
          <w:color w:val="000000"/>
          <w:sz w:val="24"/>
        </w:rPr>
      </w:pPr>
    </w:p>
    <w:p>
      <w:pPr>
        <w:numPr>
          <w:ilvl w:val="0"/>
          <w:numId w:val="60"/>
        </w:numPr>
        <w:rPr>
          <w:rFonts w:ascii="宋体" w:hAnsi="宋体"/>
          <w:b/>
          <w:color w:val="000000"/>
          <w:sz w:val="24"/>
        </w:rPr>
      </w:pPr>
      <w:r>
        <w:rPr>
          <w:rFonts w:hint="eastAsia" w:ascii="宋体" w:hAnsi="宋体"/>
          <w:b/>
          <w:color w:val="000000"/>
          <w:sz w:val="24"/>
        </w:rPr>
        <w:t>符合性审资料</w:t>
      </w:r>
    </w:p>
    <w:p>
      <w:pPr>
        <w:rPr>
          <w:rFonts w:ascii="宋体" w:hAnsi="宋体"/>
          <w:color w:val="000000"/>
          <w:sz w:val="24"/>
        </w:rPr>
      </w:pPr>
      <w:r>
        <w:rPr>
          <w:rFonts w:hint="eastAsia" w:ascii="宋体" w:hAnsi="宋体"/>
          <w:color w:val="000000"/>
          <w:sz w:val="24"/>
        </w:rPr>
        <w:t>对照《符合性审查表》逐项核对投标文件的符合性（含招标文件的★号条款）</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vAlign w:val="center"/>
          </w:tcPr>
          <w:p>
            <w:pPr>
              <w:jc w:val="center"/>
              <w:rPr>
                <w:rFonts w:ascii="宋体" w:hAnsi="宋体"/>
                <w:color w:val="000000"/>
                <w:sz w:val="24"/>
              </w:rPr>
            </w:pPr>
            <w:r>
              <w:rPr>
                <w:rFonts w:hint="eastAsia" w:ascii="宋体" w:hAnsi="宋体"/>
                <w:color w:val="000000"/>
                <w:sz w:val="24"/>
              </w:rPr>
              <w:t>符合性审查条款</w:t>
            </w:r>
          </w:p>
        </w:tc>
        <w:tc>
          <w:tcPr>
            <w:tcW w:w="2683" w:type="dxa"/>
            <w:shd w:val="clear" w:color="auto" w:fill="C0C0C0"/>
            <w:vAlign w:val="center"/>
          </w:tcPr>
          <w:p>
            <w:pPr>
              <w:jc w:val="center"/>
              <w:rPr>
                <w:rFonts w:ascii="宋体" w:hAnsi="宋体"/>
                <w:color w:val="000000"/>
                <w:sz w:val="24"/>
              </w:rPr>
            </w:pPr>
            <w:r>
              <w:rPr>
                <w:rFonts w:hint="eastAsia" w:ascii="宋体" w:hAnsi="宋体"/>
                <w:color w:val="000000"/>
                <w:sz w:val="24"/>
              </w:rPr>
              <w:t>是否符合</w:t>
            </w:r>
          </w:p>
        </w:tc>
        <w:tc>
          <w:tcPr>
            <w:tcW w:w="2537" w:type="dxa"/>
            <w:shd w:val="clear" w:color="auto" w:fill="C0C0C0"/>
            <w:vAlign w:val="center"/>
          </w:tcPr>
          <w:p>
            <w:pPr>
              <w:jc w:val="center"/>
              <w:rPr>
                <w:rFonts w:ascii="宋体" w:hAnsi="宋体"/>
                <w:color w:val="000000"/>
                <w:sz w:val="24"/>
              </w:rPr>
            </w:pPr>
            <w:r>
              <w:rPr>
                <w:rFonts w:hint="eastAsia" w:ascii="宋体" w:hAnsi="宋体"/>
                <w:color w:val="000000"/>
                <w:sz w:val="24"/>
              </w:rPr>
              <w:t>见投标文件第（ ）页</w:t>
            </w:r>
          </w:p>
          <w:p>
            <w:pPr>
              <w:jc w:val="center"/>
              <w:rPr>
                <w:rFonts w:ascii="宋体" w:hAnsi="宋体"/>
                <w:color w:val="000000"/>
                <w:sz w:val="24"/>
              </w:rPr>
            </w:pPr>
            <w:r>
              <w:rPr>
                <w:rFonts w:hint="eastAsia" w:ascii="宋体" w:hAnsi="宋体"/>
                <w:color w:val="000000"/>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bl>
    <w:p>
      <w:pPr>
        <w:rPr>
          <w:rFonts w:ascii="宋体" w:hAnsi="宋体"/>
          <w:color w:val="000000"/>
          <w:sz w:val="24"/>
        </w:rPr>
      </w:pPr>
    </w:p>
    <w:p>
      <w:pPr>
        <w:numPr>
          <w:ilvl w:val="0"/>
          <w:numId w:val="60"/>
        </w:numPr>
        <w:rPr>
          <w:rFonts w:ascii="宋体" w:hAnsi="宋体"/>
          <w:color w:val="000000"/>
          <w:sz w:val="24"/>
        </w:rPr>
      </w:pPr>
      <w:r>
        <w:rPr>
          <w:rFonts w:hint="eastAsia" w:ascii="宋体" w:hAnsi="宋体"/>
          <w:color w:val="000000"/>
          <w:sz w:val="24"/>
        </w:rPr>
        <w:t>《项目内容及需求》响应资料</w:t>
      </w:r>
    </w:p>
    <w:p>
      <w:pPr>
        <w:rPr>
          <w:rFonts w:ascii="宋体" w:hAnsi="宋体"/>
          <w:color w:val="000000"/>
          <w:sz w:val="24"/>
        </w:rPr>
      </w:pPr>
      <w:r>
        <w:rPr>
          <w:rFonts w:hint="eastAsia" w:ascii="宋体" w:hAnsi="宋体"/>
          <w:color w:val="000000"/>
          <w:sz w:val="24"/>
        </w:rPr>
        <w:t>对照项目需求书要求逐项核对应提交的资料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vAlign w:val="center"/>
          </w:tcPr>
          <w:p>
            <w:pPr>
              <w:jc w:val="center"/>
              <w:rPr>
                <w:rFonts w:ascii="宋体" w:hAnsi="宋体"/>
                <w:color w:val="000000"/>
                <w:sz w:val="24"/>
              </w:rPr>
            </w:pPr>
            <w:r>
              <w:rPr>
                <w:rFonts w:hint="eastAsia" w:ascii="宋体" w:hAnsi="宋体"/>
                <w:color w:val="000000"/>
                <w:sz w:val="24"/>
              </w:rPr>
              <w:t>用户需求书要求</w:t>
            </w:r>
          </w:p>
        </w:tc>
        <w:tc>
          <w:tcPr>
            <w:tcW w:w="2683" w:type="dxa"/>
            <w:shd w:val="clear" w:color="auto" w:fill="C0C0C0"/>
            <w:vAlign w:val="center"/>
          </w:tcPr>
          <w:p>
            <w:pPr>
              <w:jc w:val="center"/>
              <w:rPr>
                <w:rFonts w:ascii="宋体" w:hAnsi="宋体"/>
                <w:color w:val="000000"/>
                <w:sz w:val="24"/>
              </w:rPr>
            </w:pPr>
            <w:r>
              <w:rPr>
                <w:rFonts w:hint="eastAsia" w:ascii="宋体" w:hAnsi="宋体"/>
                <w:color w:val="000000"/>
                <w:sz w:val="24"/>
              </w:rPr>
              <w:t>提交的资料</w:t>
            </w:r>
          </w:p>
        </w:tc>
        <w:tc>
          <w:tcPr>
            <w:tcW w:w="2537" w:type="dxa"/>
            <w:shd w:val="clear" w:color="auto" w:fill="C0C0C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bl>
    <w:p>
      <w:pPr>
        <w:rPr>
          <w:rFonts w:ascii="宋体" w:hAnsi="宋体"/>
          <w:color w:val="000000"/>
          <w:sz w:val="24"/>
        </w:rPr>
      </w:pPr>
    </w:p>
    <w:p>
      <w:pPr>
        <w:numPr>
          <w:ilvl w:val="0"/>
          <w:numId w:val="60"/>
        </w:numPr>
        <w:rPr>
          <w:rFonts w:ascii="宋体" w:hAnsi="宋体"/>
          <w:color w:val="000000"/>
          <w:sz w:val="24"/>
        </w:rPr>
      </w:pPr>
      <w:r>
        <w:rPr>
          <w:rFonts w:hint="eastAsia" w:ascii="宋体" w:hAnsi="宋体"/>
          <w:color w:val="000000"/>
          <w:sz w:val="24"/>
        </w:rPr>
        <w:t>《评分表》中供评审的证明文件</w:t>
      </w:r>
    </w:p>
    <w:p>
      <w:pPr>
        <w:rPr>
          <w:rFonts w:ascii="宋体" w:hAnsi="宋体"/>
          <w:color w:val="000000"/>
          <w:sz w:val="24"/>
        </w:rPr>
      </w:pPr>
      <w:r>
        <w:rPr>
          <w:rFonts w:hint="eastAsia" w:ascii="宋体" w:hAnsi="宋体"/>
          <w:color w:val="000000"/>
          <w:sz w:val="24"/>
        </w:rPr>
        <w:t>对照评分表中的评审要求逐项核对应提交的证明文件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vAlign w:val="center"/>
          </w:tcPr>
          <w:p>
            <w:pPr>
              <w:jc w:val="center"/>
              <w:rPr>
                <w:rFonts w:ascii="宋体" w:hAnsi="宋体"/>
                <w:color w:val="000000"/>
                <w:sz w:val="24"/>
              </w:rPr>
            </w:pPr>
            <w:r>
              <w:rPr>
                <w:rFonts w:hint="eastAsia" w:ascii="宋体" w:hAnsi="宋体"/>
                <w:color w:val="000000"/>
                <w:sz w:val="24"/>
              </w:rPr>
              <w:t>技术和商务评审要求</w:t>
            </w:r>
          </w:p>
        </w:tc>
        <w:tc>
          <w:tcPr>
            <w:tcW w:w="2683" w:type="dxa"/>
            <w:shd w:val="clear" w:color="auto" w:fill="C0C0C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bl>
    <w:p>
      <w:pPr>
        <w:rPr>
          <w:rFonts w:ascii="宋体" w:hAnsi="宋体"/>
          <w:color w:val="000000"/>
          <w:sz w:val="24"/>
        </w:rPr>
      </w:pPr>
      <w:r>
        <w:rPr>
          <w:rFonts w:hint="eastAsia" w:ascii="宋体" w:hAnsi="宋体"/>
          <w:color w:val="000000"/>
          <w:sz w:val="24"/>
        </w:rPr>
        <w:t>注：投标人应根据投标文件中的资料提交情况如实制作本清单，并对本清单的准确性负责。</w:t>
      </w:r>
    </w:p>
    <w:p>
      <w:pPr>
        <w:rPr>
          <w:color w:val="000000"/>
        </w:rPr>
      </w:pPr>
    </w:p>
    <w:sectPr>
      <w:footerReference r:id="rId11" w:type="first"/>
      <w:headerReference r:id="rId10" w:type="default"/>
      <w:pgSz w:w="11907" w:h="16840"/>
      <w:pgMar w:top="1440" w:right="1758" w:bottom="1440" w:left="1758" w:header="851" w:footer="992" w:gutter="0"/>
      <w:pgNumType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Neue">
    <w:altName w:val="Arial"/>
    <w:panose1 w:val="00000000000000000000"/>
    <w:charset w:val="00"/>
    <w:family w:val="roman"/>
    <w:pitch w:val="default"/>
    <w:sig w:usb0="00000000" w:usb1="00000000" w:usb2="00000010" w:usb3="00000000" w:csb0="00000000" w:csb1="00000000"/>
  </w:font>
  <w:font w:name="Tahoma">
    <w:panose1 w:val="020B0604030504040204"/>
    <w:charset w:val="00"/>
    <w:family w:val="swiss"/>
    <w:pitch w:val="default"/>
    <w:sig w:usb0="E1002EFF" w:usb1="C000605B" w:usb2="00000029" w:usb3="00000000" w:csb0="200101FF" w:csb1="2028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32"/>
      </w:rPr>
    </w:pPr>
    <w:r>
      <w:fldChar w:fldCharType="begin"/>
    </w:r>
    <w:r>
      <w:rPr>
        <w:rStyle w:val="32"/>
      </w:rPr>
      <w:instrText xml:space="preserve">PAGE  </w:instrText>
    </w:r>
    <w:r>
      <w:fldChar w:fldCharType="separate"/>
    </w:r>
    <w:r>
      <w:rPr>
        <w:rStyle w:val="32"/>
      </w:rPr>
      <w:t>46</w:t>
    </w:r>
    <w: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p>
  <w:p>
    <w:pPr>
      <w:pStyle w:val="17"/>
      <w:ind w:right="360"/>
    </w:pP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第</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p>
  <w:p>
    <w:pPr>
      <w:pStyle w:val="17"/>
      <w:ind w:right="360"/>
    </w:pP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第</w:t>
    </w:r>
    <w:r>
      <w:rPr>
        <w:szCs w:val="21"/>
      </w:rPr>
      <w:fldChar w:fldCharType="begin"/>
    </w:r>
    <w:r>
      <w:rPr>
        <w:szCs w:val="21"/>
      </w:rPr>
      <w:instrText xml:space="preserve"> PAGE </w:instrText>
    </w:r>
    <w:r>
      <w:rPr>
        <w:szCs w:val="21"/>
      </w:rPr>
      <w:fldChar w:fldCharType="separate"/>
    </w:r>
    <w:r>
      <w:rPr>
        <w:szCs w:val="21"/>
      </w:rPr>
      <w:t>I</w:t>
    </w:r>
    <w:r>
      <w:rPr>
        <w:szCs w:val="21"/>
      </w:rPr>
      <w:fldChar w:fldCharType="end"/>
    </w:r>
    <w:r>
      <w:rPr>
        <w:rFonts w:hint="eastAsia"/>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p>
  <w:p>
    <w:pPr>
      <w:pStyle w:val="17"/>
      <w:ind w:right="360"/>
    </w:pPr>
    <w:r>
      <w:rPr>
        <w:rFonts w:hint="eastAsia"/>
        <w:szCs w:val="21"/>
      </w:rPr>
      <w:t>广东财经大学采购与招投标中心（网址：</w:t>
    </w:r>
    <w:r>
      <w:fldChar w:fldCharType="begin"/>
    </w:r>
    <w:r>
      <w:instrText xml:space="preserve"> HYPERLINK "http://bidding.gdufe.edu.cn/" </w:instrText>
    </w:r>
    <w:r>
      <w:fldChar w:fldCharType="separate"/>
    </w:r>
    <w:r>
      <w:rPr>
        <w:rStyle w:val="35"/>
        <w:szCs w:val="21"/>
      </w:rPr>
      <w:t>http://bidding.gdufe.edu.cn/</w:t>
    </w:r>
    <w:r>
      <w:rPr>
        <w:rStyle w:val="35"/>
        <w:szCs w:val="21"/>
      </w:rPr>
      <w:fldChar w:fldCharType="end"/>
    </w:r>
    <w:r>
      <w:rPr>
        <w:rFonts w:hint="eastAsia"/>
        <w:szCs w:val="21"/>
      </w:rPr>
      <w:t>）                       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752352"/>
      <w:placeholder>
        <w:docPart w:val="392A189E51674796A50D415E377B4AE3"/>
      </w:placeholder>
      <w:temporary/>
      <w:showingPlcHdr/>
    </w:sdtPr>
    <w:sdtContent>
      <w:p>
        <w:pPr>
          <w:pStyle w:val="18"/>
        </w:pPr>
        <w:r>
          <w:rPr>
            <w:lang w:val="zh-CN"/>
          </w:rPr>
          <w:t>[键入文字]</w:t>
        </w:r>
      </w:p>
    </w:sdtContent>
  </w:sdt>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spacing w:val="-6"/>
      </w:rPr>
    </w:pPr>
    <w:bookmarkStart w:id="88" w:name="_Hlk303930787"/>
    <w:bookmarkStart w:id="89" w:name="OLE_LINK14"/>
    <w:bookmarkStart w:id="90" w:name="OLE_LINK15"/>
    <w:r>
      <w:rPr>
        <w:rFonts w:hint="eastAsia" w:ascii="宋体" w:hAnsi="宋体"/>
        <w:spacing w:val="-6"/>
      </w:rPr>
      <w:t xml:space="preserve">广东财经大学2021年离任二级单位负责人经济责任审计服务采购项目 </w:t>
    </w:r>
    <w:r>
      <w:rPr>
        <w:rFonts w:hint="eastAsia" w:ascii="宋体" w:hAnsi="宋体"/>
        <w:spacing w:val="-20"/>
      </w:rPr>
      <w:t xml:space="preserve">           </w:t>
    </w:r>
    <w:r>
      <w:rPr>
        <w:rFonts w:hint="eastAsia" w:ascii="宋体" w:hAnsi="宋体"/>
        <w:spacing w:val="-6"/>
      </w:rPr>
      <w:t>广财大</w:t>
    </w:r>
    <w:r>
      <w:rPr>
        <w:rFonts w:hint="eastAsia" w:ascii="宋体" w:hAnsi="宋体"/>
        <w:spacing w:val="-6"/>
        <w:lang w:val="en-US" w:eastAsia="zh-CN"/>
      </w:rPr>
      <w:t>审计</w:t>
    </w:r>
    <w:r>
      <w:rPr>
        <w:rFonts w:hint="eastAsia" w:ascii="宋体" w:hAnsi="宋体"/>
        <w:spacing w:val="-6"/>
      </w:rPr>
      <w:t>招（服）【2021】</w:t>
    </w:r>
    <w:r>
      <w:rPr>
        <w:rFonts w:hint="eastAsia" w:ascii="宋体" w:hAnsi="宋体"/>
        <w:spacing w:val="-6"/>
        <w:lang w:val="en-US" w:eastAsia="zh-CN"/>
      </w:rPr>
      <w:t>001</w:t>
    </w:r>
    <w:r>
      <w:rPr>
        <w:rFonts w:hint="eastAsia" w:ascii="宋体" w:hAnsi="宋体"/>
        <w:spacing w:val="-6"/>
      </w:rPr>
      <w:t>号</w:t>
    </w:r>
    <w:bookmarkEnd w:id="88"/>
    <w:bookmarkEnd w:id="89"/>
    <w:bookmarkEnd w:id="9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rPr>
    </w:pPr>
    <w:r>
      <w:rPr>
        <w:rFonts w:hint="eastAsia" w:ascii="宋体" w:hAnsi="宋体"/>
        <w:spacing w:val="-6"/>
      </w:rPr>
      <w:t xml:space="preserve">广东财经大学2021年离任二级单位负责人经济责任审计服务采购项目 </w:t>
    </w:r>
    <w:r>
      <w:rPr>
        <w:rFonts w:hint="eastAsia" w:ascii="宋体" w:hAnsi="宋体"/>
        <w:spacing w:val="-20"/>
      </w:rPr>
      <w:t xml:space="preserve"> </w:t>
    </w:r>
    <w:r>
      <w:rPr>
        <w:rFonts w:hint="eastAsia" w:ascii="宋体" w:hAnsi="宋体"/>
        <w:spacing w:val="-6"/>
      </w:rPr>
      <w:t xml:space="preserve">       广财大</w:t>
    </w:r>
    <w:r>
      <w:rPr>
        <w:rFonts w:hint="eastAsia" w:ascii="宋体" w:hAnsi="宋体"/>
        <w:spacing w:val="-6"/>
        <w:lang w:val="en-US" w:eastAsia="zh-CN"/>
      </w:rPr>
      <w:t>审计</w:t>
    </w:r>
    <w:r>
      <w:rPr>
        <w:rFonts w:hint="eastAsia" w:ascii="宋体" w:hAnsi="宋体"/>
        <w:spacing w:val="-6"/>
      </w:rPr>
      <w:t>招（服）【2021】</w:t>
    </w:r>
    <w:r>
      <w:rPr>
        <w:rFonts w:hint="eastAsia" w:ascii="宋体" w:hAnsi="宋体"/>
        <w:spacing w:val="-6"/>
        <w:lang w:val="en-US" w:eastAsia="zh-CN"/>
      </w:rPr>
      <w:t>001</w:t>
    </w:r>
    <w:r>
      <w:rPr>
        <w:rFonts w:hint="eastAsia" w:ascii="宋体" w:hAnsi="宋体"/>
        <w:spacing w:val="-6"/>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95612"/>
    <w:multiLevelType w:val="multilevel"/>
    <w:tmpl w:val="03795612"/>
    <w:lvl w:ilvl="0" w:tentative="0">
      <w:start w:val="1"/>
      <w:numFmt w:val="decimal"/>
      <w:lvlText w:val="2.3.10.7.%1"/>
      <w:lvlJc w:val="left"/>
      <w:pPr>
        <w:tabs>
          <w:tab w:val="left" w:pos="0"/>
        </w:tabs>
        <w:ind w:left="1304" w:hanging="1304"/>
      </w:pPr>
      <w:rPr>
        <w:rFonts w:hint="default"/>
        <w:b w:val="0"/>
      </w:rPr>
    </w:lvl>
    <w:lvl w:ilvl="1" w:tentative="0">
      <w:start w:val="1"/>
      <w:numFmt w:val="lowerLetter"/>
      <w:lvlText w:val="%2)"/>
      <w:lvlJc w:val="left"/>
      <w:pPr>
        <w:tabs>
          <w:tab w:val="left" w:pos="840"/>
        </w:tabs>
        <w:ind w:left="840" w:hanging="420"/>
      </w:pPr>
    </w:lvl>
    <w:lvl w:ilvl="2" w:tentative="0">
      <w:start w:val="1"/>
      <w:numFmt w:val="decimal"/>
      <w:lvlText w:val="3.3.10.1.%3"/>
      <w:lvlJc w:val="left"/>
      <w:pPr>
        <w:tabs>
          <w:tab w:val="left" w:pos="0"/>
        </w:tabs>
        <w:ind w:left="1418" w:hanging="1418"/>
      </w:pPr>
      <w:rPr>
        <w:rFonts w:hint="default"/>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3AE598D"/>
    <w:multiLevelType w:val="multilevel"/>
    <w:tmpl w:val="03AE598D"/>
    <w:lvl w:ilvl="0" w:tentative="0">
      <w:start w:val="1"/>
      <w:numFmt w:val="decimal"/>
      <w:lvlText w:val="3.10.%1"/>
      <w:lvlJc w:val="left"/>
      <w:pPr>
        <w:tabs>
          <w:tab w:val="left" w:pos="0"/>
        </w:tabs>
        <w:ind w:left="851" w:hanging="85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45571F5"/>
    <w:multiLevelType w:val="multilevel"/>
    <w:tmpl w:val="045571F5"/>
    <w:lvl w:ilvl="0" w:tentative="0">
      <w:start w:val="1"/>
      <w:numFmt w:val="decimal"/>
      <w:lvlText w:val="4.2.3.%1"/>
      <w:lvlJc w:val="left"/>
      <w:pPr>
        <w:tabs>
          <w:tab w:val="left" w:pos="0"/>
        </w:tabs>
        <w:ind w:left="907" w:hanging="907"/>
      </w:pPr>
      <w:rPr>
        <w:rFonts w:hint="eastAsia" w:ascii="宋体" w:hAnsi="宋体" w:eastAsia="宋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48C1B7D"/>
    <w:multiLevelType w:val="multilevel"/>
    <w:tmpl w:val="048C1B7D"/>
    <w:lvl w:ilvl="0" w:tentative="0">
      <w:start w:val="1"/>
      <w:numFmt w:val="decimal"/>
      <w:lvlText w:val="3.14.%1"/>
      <w:lvlJc w:val="left"/>
      <w:pPr>
        <w:tabs>
          <w:tab w:val="left" w:pos="0"/>
        </w:tabs>
        <w:ind w:left="907" w:hanging="907"/>
      </w:pPr>
      <w:rPr>
        <w:rFonts w:hint="eastAsia"/>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53C0FA2"/>
    <w:multiLevelType w:val="multilevel"/>
    <w:tmpl w:val="053C0FA2"/>
    <w:lvl w:ilvl="0" w:tentative="0">
      <w:start w:val="1"/>
      <w:numFmt w:val="decimal"/>
      <w:lvlText w:val="3.3.8.%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B0A2489"/>
    <w:multiLevelType w:val="multilevel"/>
    <w:tmpl w:val="0B0A2489"/>
    <w:lvl w:ilvl="0" w:tentative="0">
      <w:start w:val="1"/>
      <w:numFmt w:val="decimal"/>
      <w:lvlText w:val="4.2.1.4.%1"/>
      <w:lvlJc w:val="left"/>
      <w:pPr>
        <w:tabs>
          <w:tab w:val="left" w:pos="0"/>
        </w:tabs>
        <w:ind w:left="964" w:hanging="964"/>
      </w:pPr>
      <w:rPr>
        <w:rFonts w:hint="default"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7B074F4"/>
    <w:multiLevelType w:val="multilevel"/>
    <w:tmpl w:val="17B074F4"/>
    <w:lvl w:ilvl="0" w:tentative="0">
      <w:start w:val="1"/>
      <w:numFmt w:val="decimal"/>
      <w:lvlText w:val="3.2.2.%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90A57F9"/>
    <w:multiLevelType w:val="multilevel"/>
    <w:tmpl w:val="190A57F9"/>
    <w:lvl w:ilvl="0" w:tentative="0">
      <w:start w:val="1"/>
      <w:numFmt w:val="decimal"/>
      <w:lvlText w:val="1.4.%1"/>
      <w:lvlJc w:val="left"/>
      <w:pPr>
        <w:tabs>
          <w:tab w:val="left" w:pos="1361"/>
        </w:tabs>
        <w:ind w:left="1391" w:hanging="851"/>
      </w:pPr>
      <w:rPr>
        <w:rFonts w:hint="eastAsia"/>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C20364B"/>
    <w:multiLevelType w:val="multilevel"/>
    <w:tmpl w:val="1C20364B"/>
    <w:lvl w:ilvl="0" w:tentative="0">
      <w:start w:val="1"/>
      <w:numFmt w:val="decimal"/>
      <w:lvlText w:val="3.3.10.%1"/>
      <w:lvlJc w:val="left"/>
      <w:pPr>
        <w:tabs>
          <w:tab w:val="left" w:pos="0"/>
        </w:tabs>
        <w:ind w:left="1134" w:hanging="1134"/>
      </w:pPr>
      <w:rPr>
        <w:rFonts w:hint="eastAsia"/>
        <w:b w:val="0"/>
      </w:rPr>
    </w:lvl>
    <w:lvl w:ilvl="1" w:tentative="0">
      <w:start w:val="1"/>
      <w:numFmt w:val="decimal"/>
      <w:lvlText w:val="3.3.10.4.%2"/>
      <w:lvlJc w:val="left"/>
      <w:pPr>
        <w:tabs>
          <w:tab w:val="left" w:pos="0"/>
        </w:tabs>
        <w:ind w:left="1304" w:hanging="1304"/>
      </w:pPr>
      <w:rPr>
        <w:rFonts w:hint="default"/>
        <w:b w:val="0"/>
      </w:rPr>
    </w:lvl>
    <w:lvl w:ilvl="2" w:tentative="0">
      <w:start w:val="1"/>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28B6B3D"/>
    <w:multiLevelType w:val="multilevel"/>
    <w:tmpl w:val="228B6B3D"/>
    <w:lvl w:ilvl="0" w:tentative="0">
      <w:start w:val="1"/>
      <w:numFmt w:val="decimal"/>
      <w:lvlText w:val="3.3.7.%1"/>
      <w:lvlJc w:val="left"/>
      <w:pPr>
        <w:tabs>
          <w:tab w:val="left" w:pos="0"/>
        </w:tabs>
        <w:ind w:left="964" w:hanging="964"/>
      </w:pPr>
      <w:rPr>
        <w:rFonts w:hint="default"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4190769"/>
    <w:multiLevelType w:val="multilevel"/>
    <w:tmpl w:val="24190769"/>
    <w:lvl w:ilvl="0" w:tentative="0">
      <w:start w:val="1"/>
      <w:numFmt w:val="decimal"/>
      <w:lvlText w:val="3.3.3.%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4516571"/>
    <w:multiLevelType w:val="multilevel"/>
    <w:tmpl w:val="24516571"/>
    <w:lvl w:ilvl="0" w:tentative="0">
      <w:start w:val="1"/>
      <w:numFmt w:val="decimal"/>
      <w:lvlText w:val="4.1.%1"/>
      <w:lvlJc w:val="left"/>
      <w:pPr>
        <w:tabs>
          <w:tab w:val="left" w:pos="0"/>
        </w:tabs>
        <w:ind w:left="680" w:hanging="680"/>
      </w:pPr>
      <w:rPr>
        <w:rFonts w:hint="eastAsia"/>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CC547C1"/>
    <w:multiLevelType w:val="multilevel"/>
    <w:tmpl w:val="2CC547C1"/>
    <w:lvl w:ilvl="0" w:tentative="0">
      <w:start w:val="1"/>
      <w:numFmt w:val="decimal"/>
      <w:lvlText w:val="4.2.1.7.%1"/>
      <w:lvlJc w:val="left"/>
      <w:pPr>
        <w:ind w:left="1191" w:hanging="1191"/>
      </w:pPr>
      <w:rPr>
        <w:rFonts w:hint="eastAsia" w:ascii="宋体" w:hAnsi="宋体" w:eastAsia="宋体"/>
      </w:rPr>
    </w:lvl>
    <w:lvl w:ilvl="1" w:tentative="0">
      <w:start w:val="1"/>
      <w:numFmt w:val="lowerLetter"/>
      <w:lvlText w:val="%2)"/>
      <w:lvlJc w:val="left"/>
      <w:pPr>
        <w:ind w:left="-1680" w:hanging="420"/>
      </w:pPr>
    </w:lvl>
    <w:lvl w:ilvl="2" w:tentative="0">
      <w:start w:val="1"/>
      <w:numFmt w:val="lowerRoman"/>
      <w:lvlText w:val="%3."/>
      <w:lvlJc w:val="right"/>
      <w:pPr>
        <w:ind w:left="-1260" w:hanging="420"/>
      </w:pPr>
    </w:lvl>
    <w:lvl w:ilvl="3" w:tentative="0">
      <w:start w:val="1"/>
      <w:numFmt w:val="decimal"/>
      <w:lvlText w:val="%4."/>
      <w:lvlJc w:val="left"/>
      <w:pPr>
        <w:ind w:left="-840" w:hanging="420"/>
      </w:pPr>
    </w:lvl>
    <w:lvl w:ilvl="4" w:tentative="0">
      <w:start w:val="1"/>
      <w:numFmt w:val="lowerLetter"/>
      <w:lvlText w:val="%5)"/>
      <w:lvlJc w:val="left"/>
      <w:pPr>
        <w:ind w:left="-420" w:hanging="420"/>
      </w:pPr>
    </w:lvl>
    <w:lvl w:ilvl="5" w:tentative="0">
      <w:start w:val="1"/>
      <w:numFmt w:val="lowerRoman"/>
      <w:lvlText w:val="%6."/>
      <w:lvlJc w:val="right"/>
      <w:pPr>
        <w:ind w:left="0" w:hanging="420"/>
      </w:pPr>
    </w:lvl>
    <w:lvl w:ilvl="6" w:tentative="0">
      <w:start w:val="1"/>
      <w:numFmt w:val="decimal"/>
      <w:lvlText w:val="%7."/>
      <w:lvlJc w:val="left"/>
      <w:pPr>
        <w:ind w:left="420" w:hanging="420"/>
      </w:pPr>
    </w:lvl>
    <w:lvl w:ilvl="7" w:tentative="0">
      <w:start w:val="1"/>
      <w:numFmt w:val="lowerLetter"/>
      <w:lvlText w:val="%8)"/>
      <w:lvlJc w:val="left"/>
      <w:pPr>
        <w:ind w:left="840" w:hanging="420"/>
      </w:pPr>
    </w:lvl>
    <w:lvl w:ilvl="8" w:tentative="0">
      <w:start w:val="1"/>
      <w:numFmt w:val="lowerRoman"/>
      <w:lvlText w:val="%9."/>
      <w:lvlJc w:val="right"/>
      <w:pPr>
        <w:ind w:left="1260" w:hanging="420"/>
      </w:pPr>
    </w:lvl>
  </w:abstractNum>
  <w:abstractNum w:abstractNumId="14">
    <w:nsid w:val="2D567E7B"/>
    <w:multiLevelType w:val="multilevel"/>
    <w:tmpl w:val="2D567E7B"/>
    <w:lvl w:ilvl="0" w:tentative="0">
      <w:start w:val="1"/>
      <w:numFmt w:val="decimal"/>
      <w:lvlText w:val="3.3.6.%1"/>
      <w:lvlJc w:val="left"/>
      <w:pPr>
        <w:tabs>
          <w:tab w:val="left" w:pos="0"/>
        </w:tabs>
        <w:ind w:left="1021" w:hanging="102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EF404DB"/>
    <w:multiLevelType w:val="multilevel"/>
    <w:tmpl w:val="2EF404DB"/>
    <w:lvl w:ilvl="0" w:tentative="0">
      <w:start w:val="1"/>
      <w:numFmt w:val="decimal"/>
      <w:lvlText w:val="4.2.2.%1"/>
      <w:lvlJc w:val="left"/>
      <w:pPr>
        <w:tabs>
          <w:tab w:val="left" w:pos="0"/>
        </w:tabs>
        <w:ind w:left="907" w:hanging="907"/>
      </w:pPr>
      <w:rPr>
        <w:rFonts w:hint="eastAsia" w:ascii="宋体" w:hAnsi="宋体" w:eastAsia="宋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hint="eastAsia"/>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19">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35276021"/>
    <w:multiLevelType w:val="multilevel"/>
    <w:tmpl w:val="35276021"/>
    <w:lvl w:ilvl="0" w:tentative="0">
      <w:start w:val="1"/>
      <w:numFmt w:val="decimal"/>
      <w:lvlText w:val="3.6.%1"/>
      <w:lvlJc w:val="left"/>
      <w:pPr>
        <w:tabs>
          <w:tab w:val="left" w:pos="0"/>
        </w:tabs>
        <w:ind w:left="680" w:hanging="68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38524FD1"/>
    <w:multiLevelType w:val="multilevel"/>
    <w:tmpl w:val="38524FD1"/>
    <w:lvl w:ilvl="0" w:tentative="0">
      <w:start w:val="1"/>
      <w:numFmt w:val="decimal"/>
      <w:lvlText w:val="3.13.%1"/>
      <w:lvlJc w:val="left"/>
      <w:pPr>
        <w:tabs>
          <w:tab w:val="left" w:pos="0"/>
        </w:tabs>
        <w:ind w:left="907" w:hanging="907"/>
      </w:pPr>
      <w:rPr>
        <w:rFonts w:hint="eastAsia"/>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39E42BC4"/>
    <w:multiLevelType w:val="multilevel"/>
    <w:tmpl w:val="39E42BC4"/>
    <w:lvl w:ilvl="0" w:tentative="0">
      <w:start w:val="1"/>
      <w:numFmt w:val="decimal"/>
      <w:lvlText w:val="3.2.3.%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3B0560B3"/>
    <w:multiLevelType w:val="multilevel"/>
    <w:tmpl w:val="3B0560B3"/>
    <w:lvl w:ilvl="0" w:tentative="0">
      <w:start w:val="1"/>
      <w:numFmt w:val="decimal"/>
      <w:lvlText w:val="4.2.2.7.%1"/>
      <w:lvlJc w:val="left"/>
      <w:pPr>
        <w:tabs>
          <w:tab w:val="left" w:pos="0"/>
        </w:tabs>
        <w:ind w:left="1191" w:hanging="1191"/>
      </w:pPr>
      <w:rPr>
        <w:rFonts w:hint="eastAsia" w:ascii="宋体" w:hAnsi="宋体" w:eastAsia="宋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3B0619A2"/>
    <w:multiLevelType w:val="multilevel"/>
    <w:tmpl w:val="3B0619A2"/>
    <w:lvl w:ilvl="0" w:tentative="0">
      <w:start w:val="1"/>
      <w:numFmt w:val="decimal"/>
      <w:lvlText w:val="2.%1"/>
      <w:lvlJc w:val="left"/>
      <w:pPr>
        <w:ind w:left="846" w:hanging="420"/>
      </w:pPr>
      <w:rPr>
        <w:rFonts w:hint="default" w:ascii="宋体" w:hAnsi="宋体" w:eastAsia="宋体"/>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5">
    <w:nsid w:val="3BB53E9D"/>
    <w:multiLevelType w:val="multilevel"/>
    <w:tmpl w:val="3BB53E9D"/>
    <w:lvl w:ilvl="0" w:tentative="0">
      <w:start w:val="1"/>
      <w:numFmt w:val="decimal"/>
      <w:lvlText w:val="3.5.%1"/>
      <w:lvlJc w:val="left"/>
      <w:pPr>
        <w:tabs>
          <w:tab w:val="left" w:pos="0"/>
        </w:tabs>
        <w:ind w:left="680" w:hanging="68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FD63BAC"/>
    <w:multiLevelType w:val="multilevel"/>
    <w:tmpl w:val="3FD63BAC"/>
    <w:lvl w:ilvl="0" w:tentative="0">
      <w:start w:val="1"/>
      <w:numFmt w:val="decimal"/>
      <w:lvlText w:val="6.6.%1"/>
      <w:lvlJc w:val="left"/>
      <w:pPr>
        <w:tabs>
          <w:tab w:val="left" w:pos="0"/>
        </w:tabs>
        <w:ind w:left="-720" w:firstLine="720"/>
      </w:pPr>
      <w:rPr>
        <w:rFonts w:hint="eastAsia" w:ascii="宋体" w:hAnsi="宋体" w:eastAsia="宋体"/>
        <w:b/>
        <w:i w:val="0"/>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28">
    <w:nsid w:val="405E19EF"/>
    <w:multiLevelType w:val="multilevel"/>
    <w:tmpl w:val="405E19EF"/>
    <w:lvl w:ilvl="0" w:tentative="0">
      <w:start w:val="1"/>
      <w:numFmt w:val="decimal"/>
      <w:lvlText w:val="3.3.4.%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41F64284"/>
    <w:multiLevelType w:val="multilevel"/>
    <w:tmpl w:val="41F64284"/>
    <w:lvl w:ilvl="0" w:tentative="0">
      <w:start w:val="1"/>
      <w:numFmt w:val="decimal"/>
      <w:lvlText w:val="3.3.9.%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463075BD"/>
    <w:multiLevelType w:val="multilevel"/>
    <w:tmpl w:val="463075BD"/>
    <w:lvl w:ilvl="0" w:tentative="0">
      <w:start w:val="1"/>
      <w:numFmt w:val="decimal"/>
      <w:pStyle w:val="12"/>
      <w:lvlText w:val="%1."/>
      <w:lvlJc w:val="left"/>
      <w:pPr>
        <w:tabs>
          <w:tab w:val="left" w:pos="473"/>
        </w:tabs>
        <w:ind w:left="780" w:hanging="420"/>
      </w:pPr>
      <w:rPr>
        <w:rFonts w:hint="eastAsia"/>
      </w:rPr>
    </w:lvl>
    <w:lvl w:ilvl="1" w:tentative="0">
      <w:start w:val="1"/>
      <w:numFmt w:val="lowerLetter"/>
      <w:lvlText w:val="%2)"/>
      <w:lvlJc w:val="left"/>
      <w:pPr>
        <w:tabs>
          <w:tab w:val="left" w:pos="1120"/>
        </w:tabs>
        <w:ind w:left="1120" w:hanging="420"/>
      </w:pPr>
    </w:lvl>
    <w:lvl w:ilvl="2" w:tentative="0">
      <w:start w:val="1"/>
      <w:numFmt w:val="lowerRoman"/>
      <w:lvlText w:val="%3."/>
      <w:lvlJc w:val="right"/>
      <w:pPr>
        <w:tabs>
          <w:tab w:val="left" w:pos="1540"/>
        </w:tabs>
        <w:ind w:left="1540" w:hanging="420"/>
      </w:pPr>
    </w:lvl>
    <w:lvl w:ilvl="3" w:tentative="0">
      <w:start w:val="1"/>
      <w:numFmt w:val="decimal"/>
      <w:lvlText w:val="%4."/>
      <w:lvlJc w:val="left"/>
      <w:pPr>
        <w:tabs>
          <w:tab w:val="left" w:pos="1960"/>
        </w:tabs>
        <w:ind w:left="1960" w:hanging="420"/>
      </w:pPr>
    </w:lvl>
    <w:lvl w:ilvl="4" w:tentative="0">
      <w:start w:val="1"/>
      <w:numFmt w:val="lowerLetter"/>
      <w:lvlText w:val="%5)"/>
      <w:lvlJc w:val="left"/>
      <w:pPr>
        <w:tabs>
          <w:tab w:val="left" w:pos="2380"/>
        </w:tabs>
        <w:ind w:left="2380" w:hanging="420"/>
      </w:pPr>
    </w:lvl>
    <w:lvl w:ilvl="5" w:tentative="0">
      <w:start w:val="1"/>
      <w:numFmt w:val="lowerRoman"/>
      <w:lvlText w:val="%6."/>
      <w:lvlJc w:val="right"/>
      <w:pPr>
        <w:tabs>
          <w:tab w:val="left" w:pos="2800"/>
        </w:tabs>
        <w:ind w:left="2800" w:hanging="420"/>
      </w:pPr>
    </w:lvl>
    <w:lvl w:ilvl="6" w:tentative="0">
      <w:start w:val="1"/>
      <w:numFmt w:val="decimal"/>
      <w:lvlText w:val="%7."/>
      <w:lvlJc w:val="left"/>
      <w:pPr>
        <w:tabs>
          <w:tab w:val="left" w:pos="3220"/>
        </w:tabs>
        <w:ind w:left="3220" w:hanging="420"/>
      </w:pPr>
    </w:lvl>
    <w:lvl w:ilvl="7" w:tentative="0">
      <w:start w:val="1"/>
      <w:numFmt w:val="lowerLetter"/>
      <w:lvlText w:val="%8)"/>
      <w:lvlJc w:val="left"/>
      <w:pPr>
        <w:tabs>
          <w:tab w:val="left" w:pos="3640"/>
        </w:tabs>
        <w:ind w:left="3640" w:hanging="420"/>
      </w:pPr>
    </w:lvl>
    <w:lvl w:ilvl="8" w:tentative="0">
      <w:start w:val="1"/>
      <w:numFmt w:val="lowerRoman"/>
      <w:lvlText w:val="%9."/>
      <w:lvlJc w:val="right"/>
      <w:pPr>
        <w:tabs>
          <w:tab w:val="left" w:pos="4060"/>
        </w:tabs>
        <w:ind w:left="4060" w:hanging="420"/>
      </w:pPr>
    </w:lvl>
  </w:abstractNum>
  <w:abstractNum w:abstractNumId="32">
    <w:nsid w:val="486210FB"/>
    <w:multiLevelType w:val="multilevel"/>
    <w:tmpl w:val="486210FB"/>
    <w:lvl w:ilvl="0" w:tentative="0">
      <w:start w:val="1"/>
      <w:numFmt w:val="decimal"/>
      <w:lvlText w:val="3.7.%1"/>
      <w:lvlJc w:val="left"/>
      <w:pPr>
        <w:tabs>
          <w:tab w:val="left" w:pos="0"/>
        </w:tabs>
        <w:ind w:left="680" w:hanging="680"/>
      </w:pPr>
      <w:rPr>
        <w:rFonts w:hint="default"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4A4158D1"/>
    <w:multiLevelType w:val="multilevel"/>
    <w:tmpl w:val="4A4158D1"/>
    <w:lvl w:ilvl="0" w:tentative="0">
      <w:start w:val="1"/>
      <w:numFmt w:val="decimal"/>
      <w:lvlText w:val="4.2.%1"/>
      <w:lvlJc w:val="left"/>
      <w:pPr>
        <w:tabs>
          <w:tab w:val="left" w:pos="0"/>
        </w:tabs>
        <w:ind w:left="737" w:hanging="737"/>
      </w:pPr>
      <w:rPr>
        <w:rFonts w:hint="eastAsia"/>
        <w:b/>
        <w:i w:val="0"/>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4FFC4BD5"/>
    <w:multiLevelType w:val="multilevel"/>
    <w:tmpl w:val="4FFC4BD5"/>
    <w:lvl w:ilvl="0" w:tentative="0">
      <w:start w:val="1"/>
      <w:numFmt w:val="decimal"/>
      <w:lvlText w:val="3.4.%1"/>
      <w:lvlJc w:val="left"/>
      <w:pPr>
        <w:tabs>
          <w:tab w:val="left" w:pos="0"/>
        </w:tabs>
        <w:ind w:left="680" w:hanging="68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51C111E2"/>
    <w:multiLevelType w:val="multilevel"/>
    <w:tmpl w:val="51C111E2"/>
    <w:lvl w:ilvl="0" w:tentative="0">
      <w:start w:val="1"/>
      <w:numFmt w:val="decimal"/>
      <w:lvlText w:val="3.12.%1"/>
      <w:lvlJc w:val="left"/>
      <w:pPr>
        <w:tabs>
          <w:tab w:val="left" w:pos="0"/>
        </w:tabs>
        <w:ind w:left="907" w:hanging="907"/>
      </w:pPr>
      <w:rPr>
        <w:rFonts w:hint="eastAsia"/>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564B3EBD"/>
    <w:multiLevelType w:val="multilevel"/>
    <w:tmpl w:val="564B3EBD"/>
    <w:lvl w:ilvl="0" w:tentative="0">
      <w:start w:val="1"/>
      <w:numFmt w:val="decimal"/>
      <w:lvlText w:val="3.13.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686147D"/>
    <w:multiLevelType w:val="multilevel"/>
    <w:tmpl w:val="5686147D"/>
    <w:lvl w:ilvl="0" w:tentative="0">
      <w:start w:val="1"/>
      <w:numFmt w:val="decimal"/>
      <w:lvlText w:val="4.2.1.%1"/>
      <w:lvlJc w:val="left"/>
      <w:pPr>
        <w:tabs>
          <w:tab w:val="left" w:pos="0"/>
        </w:tabs>
        <w:ind w:left="907" w:hanging="907"/>
      </w:pPr>
      <w:rPr>
        <w:rFonts w:hint="eastAsia" w:ascii="宋体" w:hAnsi="宋体"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5FC1358C"/>
    <w:multiLevelType w:val="multilevel"/>
    <w:tmpl w:val="5FC1358C"/>
    <w:lvl w:ilvl="0" w:tentative="0">
      <w:start w:val="1"/>
      <w:numFmt w:val="decimal"/>
      <w:lvlText w:val="3.9.%1"/>
      <w:lvlJc w:val="left"/>
      <w:pPr>
        <w:tabs>
          <w:tab w:val="left" w:pos="0"/>
        </w:tabs>
        <w:ind w:left="851" w:hanging="85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605F7053"/>
    <w:multiLevelType w:val="multilevel"/>
    <w:tmpl w:val="605F7053"/>
    <w:lvl w:ilvl="0" w:tentative="0">
      <w:start w:val="1"/>
      <w:numFmt w:val="decimal"/>
      <w:lvlText w:val="6.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1152DB6"/>
    <w:multiLevelType w:val="multilevel"/>
    <w:tmpl w:val="61152DB6"/>
    <w:lvl w:ilvl="0" w:tentative="0">
      <w:start w:val="1"/>
      <w:numFmt w:val="decimal"/>
      <w:lvlText w:val="3.1.3.%1"/>
      <w:lvlJc w:val="left"/>
      <w:pPr>
        <w:ind w:left="1130" w:hanging="420"/>
      </w:pPr>
      <w:rPr>
        <w:rFonts w:hint="eastAsia"/>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4">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6">
    <w:nsid w:val="6D28692F"/>
    <w:multiLevelType w:val="multilevel"/>
    <w:tmpl w:val="6D28692F"/>
    <w:lvl w:ilvl="0" w:tentative="0">
      <w:start w:val="1"/>
      <w:numFmt w:val="lowerRoman"/>
      <w:lvlText w:val="%1、"/>
      <w:lvlJc w:val="left"/>
      <w:pPr>
        <w:ind w:left="750" w:hanging="750"/>
      </w:pPr>
      <w:rPr>
        <w:rFonts w:hint="default"/>
        <w:b w:val="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EE16B9A"/>
    <w:multiLevelType w:val="multilevel"/>
    <w:tmpl w:val="6EE16B9A"/>
    <w:lvl w:ilvl="0" w:tentative="0">
      <w:start w:val="1"/>
      <w:numFmt w:val="decimal"/>
      <w:lvlText w:val="3.3.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73095F49"/>
    <w:multiLevelType w:val="multilevel"/>
    <w:tmpl w:val="73095F49"/>
    <w:lvl w:ilvl="0" w:tentative="0">
      <w:start w:val="1"/>
      <w:numFmt w:val="decimal"/>
      <w:lvlText w:val="3.3.5.%1"/>
      <w:lvlJc w:val="left"/>
      <w:pPr>
        <w:tabs>
          <w:tab w:val="left" w:pos="0"/>
        </w:tabs>
        <w:ind w:left="1021" w:hanging="102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73623B3B"/>
    <w:multiLevelType w:val="multilevel"/>
    <w:tmpl w:val="73623B3B"/>
    <w:lvl w:ilvl="0" w:tentative="0">
      <w:start w:val="1"/>
      <w:numFmt w:val="decimal"/>
      <w:lvlText w:val="1.5.%1"/>
      <w:lvlJc w:val="left"/>
      <w:pPr>
        <w:tabs>
          <w:tab w:val="left" w:pos="1361"/>
        </w:tabs>
        <w:ind w:left="1391" w:hanging="851"/>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74146799"/>
    <w:multiLevelType w:val="multilevel"/>
    <w:tmpl w:val="74146799"/>
    <w:lvl w:ilvl="0" w:tentative="0">
      <w:start w:val="1"/>
      <w:numFmt w:val="decimal"/>
      <w:lvlText w:val="3.15.%1"/>
      <w:lvlJc w:val="left"/>
      <w:pPr>
        <w:tabs>
          <w:tab w:val="left" w:pos="0"/>
        </w:tabs>
        <w:ind w:left="907" w:hanging="907"/>
      </w:pPr>
      <w:rPr>
        <w:rFonts w:hint="eastAsia"/>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74372B82"/>
    <w:multiLevelType w:val="multilevel"/>
    <w:tmpl w:val="74372B82"/>
    <w:lvl w:ilvl="0" w:tentative="0">
      <w:start w:val="1"/>
      <w:numFmt w:val="decimal"/>
      <w:lvlText w:val="3.3.2.%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75631F71"/>
    <w:multiLevelType w:val="multilevel"/>
    <w:tmpl w:val="75631F71"/>
    <w:lvl w:ilvl="0" w:tentative="0">
      <w:start w:val="1"/>
      <w:numFmt w:val="decimal"/>
      <w:lvlText w:val="4.2.1.6.%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9C30D82"/>
    <w:multiLevelType w:val="multilevel"/>
    <w:tmpl w:val="79C30D82"/>
    <w:lvl w:ilvl="0" w:tentative="0">
      <w:start w:val="1"/>
      <w:numFmt w:val="decimal"/>
      <w:lvlText w:val="3.3.1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7A640E5B"/>
    <w:multiLevelType w:val="multilevel"/>
    <w:tmpl w:val="7A640E5B"/>
    <w:lvl w:ilvl="0" w:tentative="0">
      <w:start w:val="1"/>
      <w:numFmt w:val="decimal"/>
      <w:lvlText w:val="3.8.%1"/>
      <w:lvlJc w:val="left"/>
      <w:pPr>
        <w:tabs>
          <w:tab w:val="left" w:pos="0"/>
        </w:tabs>
        <w:ind w:left="680" w:hanging="68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7D9812D5"/>
    <w:multiLevelType w:val="multilevel"/>
    <w:tmpl w:val="7D9812D5"/>
    <w:lvl w:ilvl="0" w:tentative="0">
      <w:start w:val="1"/>
      <w:numFmt w:val="decimal"/>
      <w:lvlText w:val="1.6.%1"/>
      <w:lvlJc w:val="left"/>
      <w:pPr>
        <w:tabs>
          <w:tab w:val="left" w:pos="1361"/>
        </w:tabs>
        <w:ind w:left="1391" w:hanging="85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7">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1"/>
  </w:num>
  <w:num w:numId="2">
    <w:abstractNumId w:val="29"/>
  </w:num>
  <w:num w:numId="3">
    <w:abstractNumId w:val="46"/>
  </w:num>
  <w:num w:numId="4">
    <w:abstractNumId w:val="18"/>
  </w:num>
  <w:num w:numId="5">
    <w:abstractNumId w:val="7"/>
  </w:num>
  <w:num w:numId="6">
    <w:abstractNumId w:val="49"/>
  </w:num>
  <w:num w:numId="7">
    <w:abstractNumId w:val="56"/>
  </w:num>
  <w:num w:numId="8">
    <w:abstractNumId w:val="24"/>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57"/>
  </w:num>
  <w:num w:numId="14">
    <w:abstractNumId w:val="34"/>
  </w:num>
  <w:num w:numId="15">
    <w:abstractNumId w:val="38"/>
  </w:num>
  <w:num w:numId="16">
    <w:abstractNumId w:val="6"/>
  </w:num>
  <w:num w:numId="17">
    <w:abstractNumId w:val="22"/>
  </w:num>
  <w:num w:numId="18">
    <w:abstractNumId w:val="19"/>
  </w:num>
  <w:num w:numId="19">
    <w:abstractNumId w:val="47"/>
  </w:num>
  <w:num w:numId="20">
    <w:abstractNumId w:val="5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14"/>
  </w:num>
  <w:num w:numId="25">
    <w:abstractNumId w:val="9"/>
  </w:num>
  <w:num w:numId="26">
    <w:abstractNumId w:val="4"/>
  </w:num>
  <w:num w:numId="27">
    <w:abstractNumId w:val="30"/>
  </w:num>
  <w:num w:numId="28">
    <w:abstractNumId w:val="8"/>
  </w:num>
  <w:num w:numId="29">
    <w:abstractNumId w:val="0"/>
  </w:num>
  <w:num w:numId="30">
    <w:abstractNumId w:val="53"/>
  </w:num>
  <w:num w:numId="31">
    <w:abstractNumId w:val="36"/>
  </w:num>
  <w:num w:numId="32">
    <w:abstractNumId w:val="25"/>
  </w:num>
  <w:num w:numId="33">
    <w:abstractNumId w:val="20"/>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1"/>
  </w:num>
  <w:num w:numId="40">
    <w:abstractNumId w:val="39"/>
  </w:num>
  <w:num w:numId="41">
    <w:abstractNumId w:val="3"/>
  </w:num>
  <w:num w:numId="42">
    <w:abstractNumId w:val="50"/>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5"/>
  </w:num>
  <w:num w:numId="48">
    <w:abstractNumId w:val="52"/>
  </w:num>
  <w:num w:numId="49">
    <w:abstractNumId w:val="1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num>
  <w:num w:numId="57">
    <w:abstractNumId w:val="55"/>
  </w:num>
  <w:num w:numId="58">
    <w:abstractNumId w:val="27"/>
  </w:num>
  <w:num w:numId="59">
    <w:abstractNumId w:val="45"/>
  </w:num>
  <w:num w:numId="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466F"/>
    <w:rsid w:val="0000110D"/>
    <w:rsid w:val="000018E0"/>
    <w:rsid w:val="00001B2E"/>
    <w:rsid w:val="000020EC"/>
    <w:rsid w:val="00002864"/>
    <w:rsid w:val="00002B68"/>
    <w:rsid w:val="00002E00"/>
    <w:rsid w:val="00003085"/>
    <w:rsid w:val="000030F4"/>
    <w:rsid w:val="0000360D"/>
    <w:rsid w:val="00003C6D"/>
    <w:rsid w:val="00003F0D"/>
    <w:rsid w:val="000049B7"/>
    <w:rsid w:val="0000521C"/>
    <w:rsid w:val="0000614D"/>
    <w:rsid w:val="00006253"/>
    <w:rsid w:val="0000644D"/>
    <w:rsid w:val="00006A45"/>
    <w:rsid w:val="000076E9"/>
    <w:rsid w:val="0000799F"/>
    <w:rsid w:val="00010905"/>
    <w:rsid w:val="00010CD2"/>
    <w:rsid w:val="00011B11"/>
    <w:rsid w:val="00011EFD"/>
    <w:rsid w:val="00012695"/>
    <w:rsid w:val="0001346B"/>
    <w:rsid w:val="00013A8F"/>
    <w:rsid w:val="00014529"/>
    <w:rsid w:val="000147B0"/>
    <w:rsid w:val="00014D9A"/>
    <w:rsid w:val="00015746"/>
    <w:rsid w:val="00015803"/>
    <w:rsid w:val="0001634C"/>
    <w:rsid w:val="00016513"/>
    <w:rsid w:val="00016BF8"/>
    <w:rsid w:val="000170D2"/>
    <w:rsid w:val="00017A88"/>
    <w:rsid w:val="0002069F"/>
    <w:rsid w:val="00020D1E"/>
    <w:rsid w:val="0002124D"/>
    <w:rsid w:val="000213D1"/>
    <w:rsid w:val="0002168A"/>
    <w:rsid w:val="00022811"/>
    <w:rsid w:val="00022E6B"/>
    <w:rsid w:val="00023543"/>
    <w:rsid w:val="00023788"/>
    <w:rsid w:val="0002378C"/>
    <w:rsid w:val="0002436A"/>
    <w:rsid w:val="000243EF"/>
    <w:rsid w:val="000247C3"/>
    <w:rsid w:val="00024C91"/>
    <w:rsid w:val="00025150"/>
    <w:rsid w:val="0002574B"/>
    <w:rsid w:val="00025FD6"/>
    <w:rsid w:val="000261E2"/>
    <w:rsid w:val="000262B7"/>
    <w:rsid w:val="00026A50"/>
    <w:rsid w:val="00026AF8"/>
    <w:rsid w:val="00027A3D"/>
    <w:rsid w:val="00027C8E"/>
    <w:rsid w:val="00030461"/>
    <w:rsid w:val="0003087A"/>
    <w:rsid w:val="00030E50"/>
    <w:rsid w:val="00031F24"/>
    <w:rsid w:val="00033559"/>
    <w:rsid w:val="00033B23"/>
    <w:rsid w:val="00035F8A"/>
    <w:rsid w:val="000360E4"/>
    <w:rsid w:val="00036FEB"/>
    <w:rsid w:val="0003756F"/>
    <w:rsid w:val="00037AC4"/>
    <w:rsid w:val="00037FFA"/>
    <w:rsid w:val="000406E3"/>
    <w:rsid w:val="00040D4F"/>
    <w:rsid w:val="00040E57"/>
    <w:rsid w:val="00041D12"/>
    <w:rsid w:val="00041DAF"/>
    <w:rsid w:val="00042084"/>
    <w:rsid w:val="0004218F"/>
    <w:rsid w:val="0004249D"/>
    <w:rsid w:val="00042E69"/>
    <w:rsid w:val="00042FE2"/>
    <w:rsid w:val="00043521"/>
    <w:rsid w:val="00043BEA"/>
    <w:rsid w:val="00043EAF"/>
    <w:rsid w:val="00043F33"/>
    <w:rsid w:val="00043FE0"/>
    <w:rsid w:val="0004431A"/>
    <w:rsid w:val="00044BE2"/>
    <w:rsid w:val="00045280"/>
    <w:rsid w:val="00045BE3"/>
    <w:rsid w:val="0004711A"/>
    <w:rsid w:val="00047299"/>
    <w:rsid w:val="00047AC8"/>
    <w:rsid w:val="000506B8"/>
    <w:rsid w:val="00052220"/>
    <w:rsid w:val="0005283C"/>
    <w:rsid w:val="000531A1"/>
    <w:rsid w:val="00053C02"/>
    <w:rsid w:val="00053DB8"/>
    <w:rsid w:val="0005418F"/>
    <w:rsid w:val="00054899"/>
    <w:rsid w:val="00054F88"/>
    <w:rsid w:val="0005512C"/>
    <w:rsid w:val="0005579C"/>
    <w:rsid w:val="0005585A"/>
    <w:rsid w:val="00056B25"/>
    <w:rsid w:val="00056D17"/>
    <w:rsid w:val="000570CA"/>
    <w:rsid w:val="000570FE"/>
    <w:rsid w:val="000571D5"/>
    <w:rsid w:val="000574B8"/>
    <w:rsid w:val="00057808"/>
    <w:rsid w:val="0005782D"/>
    <w:rsid w:val="00057A55"/>
    <w:rsid w:val="0006178A"/>
    <w:rsid w:val="00061E06"/>
    <w:rsid w:val="0006291E"/>
    <w:rsid w:val="0006301E"/>
    <w:rsid w:val="000635B6"/>
    <w:rsid w:val="00063678"/>
    <w:rsid w:val="000636A1"/>
    <w:rsid w:val="0006370A"/>
    <w:rsid w:val="00063A3F"/>
    <w:rsid w:val="00063C0F"/>
    <w:rsid w:val="00063DBC"/>
    <w:rsid w:val="0006414F"/>
    <w:rsid w:val="00064A83"/>
    <w:rsid w:val="00064CF8"/>
    <w:rsid w:val="00064DC9"/>
    <w:rsid w:val="000652D2"/>
    <w:rsid w:val="000652ED"/>
    <w:rsid w:val="000660D0"/>
    <w:rsid w:val="000662DA"/>
    <w:rsid w:val="000668B4"/>
    <w:rsid w:val="00066961"/>
    <w:rsid w:val="00066CFB"/>
    <w:rsid w:val="0006710E"/>
    <w:rsid w:val="00067766"/>
    <w:rsid w:val="0006799B"/>
    <w:rsid w:val="00067ED3"/>
    <w:rsid w:val="00070C41"/>
    <w:rsid w:val="00071018"/>
    <w:rsid w:val="0007132E"/>
    <w:rsid w:val="000719A4"/>
    <w:rsid w:val="00071FA0"/>
    <w:rsid w:val="00072079"/>
    <w:rsid w:val="00072981"/>
    <w:rsid w:val="00072CAF"/>
    <w:rsid w:val="00073952"/>
    <w:rsid w:val="00074707"/>
    <w:rsid w:val="0007479A"/>
    <w:rsid w:val="00074B74"/>
    <w:rsid w:val="00074BDB"/>
    <w:rsid w:val="00075688"/>
    <w:rsid w:val="00076003"/>
    <w:rsid w:val="00076585"/>
    <w:rsid w:val="000766AC"/>
    <w:rsid w:val="00076813"/>
    <w:rsid w:val="000772FC"/>
    <w:rsid w:val="00077439"/>
    <w:rsid w:val="000804B1"/>
    <w:rsid w:val="00080975"/>
    <w:rsid w:val="00080A42"/>
    <w:rsid w:val="000810B9"/>
    <w:rsid w:val="00082000"/>
    <w:rsid w:val="00082175"/>
    <w:rsid w:val="00082490"/>
    <w:rsid w:val="00082AA5"/>
    <w:rsid w:val="00082E38"/>
    <w:rsid w:val="00083279"/>
    <w:rsid w:val="00083ABE"/>
    <w:rsid w:val="00083B3E"/>
    <w:rsid w:val="00083B6D"/>
    <w:rsid w:val="00083C9D"/>
    <w:rsid w:val="00083DD3"/>
    <w:rsid w:val="00084B06"/>
    <w:rsid w:val="000857B6"/>
    <w:rsid w:val="00085935"/>
    <w:rsid w:val="00085EDF"/>
    <w:rsid w:val="000864CC"/>
    <w:rsid w:val="00087942"/>
    <w:rsid w:val="00087F98"/>
    <w:rsid w:val="00090C1D"/>
    <w:rsid w:val="0009229D"/>
    <w:rsid w:val="00092A5C"/>
    <w:rsid w:val="00092ED0"/>
    <w:rsid w:val="00092F0F"/>
    <w:rsid w:val="000934CA"/>
    <w:rsid w:val="00093541"/>
    <w:rsid w:val="000935F5"/>
    <w:rsid w:val="000939B8"/>
    <w:rsid w:val="00093B1B"/>
    <w:rsid w:val="00093CF2"/>
    <w:rsid w:val="00093D6D"/>
    <w:rsid w:val="00093E87"/>
    <w:rsid w:val="000943FB"/>
    <w:rsid w:val="00094B55"/>
    <w:rsid w:val="00095999"/>
    <w:rsid w:val="00095F9D"/>
    <w:rsid w:val="00096570"/>
    <w:rsid w:val="00096E45"/>
    <w:rsid w:val="00097426"/>
    <w:rsid w:val="0009754B"/>
    <w:rsid w:val="00097698"/>
    <w:rsid w:val="00097A46"/>
    <w:rsid w:val="00097A4B"/>
    <w:rsid w:val="000A0007"/>
    <w:rsid w:val="000A08EF"/>
    <w:rsid w:val="000A0F2A"/>
    <w:rsid w:val="000A0FCE"/>
    <w:rsid w:val="000A162D"/>
    <w:rsid w:val="000A27A0"/>
    <w:rsid w:val="000A2A51"/>
    <w:rsid w:val="000A32D2"/>
    <w:rsid w:val="000A350F"/>
    <w:rsid w:val="000A3AF9"/>
    <w:rsid w:val="000A3E5E"/>
    <w:rsid w:val="000A40EA"/>
    <w:rsid w:val="000A4516"/>
    <w:rsid w:val="000A4572"/>
    <w:rsid w:val="000A4A4F"/>
    <w:rsid w:val="000A4F5F"/>
    <w:rsid w:val="000A50E7"/>
    <w:rsid w:val="000A5D2E"/>
    <w:rsid w:val="000A649A"/>
    <w:rsid w:val="000A6B16"/>
    <w:rsid w:val="000A71EB"/>
    <w:rsid w:val="000A7825"/>
    <w:rsid w:val="000B0DEE"/>
    <w:rsid w:val="000B0DF7"/>
    <w:rsid w:val="000B29B2"/>
    <w:rsid w:val="000B2AAA"/>
    <w:rsid w:val="000B2DE4"/>
    <w:rsid w:val="000B3100"/>
    <w:rsid w:val="000B341A"/>
    <w:rsid w:val="000B4660"/>
    <w:rsid w:val="000B4768"/>
    <w:rsid w:val="000B4C2C"/>
    <w:rsid w:val="000B527D"/>
    <w:rsid w:val="000B6BF7"/>
    <w:rsid w:val="000B6F93"/>
    <w:rsid w:val="000B7676"/>
    <w:rsid w:val="000B7877"/>
    <w:rsid w:val="000B7AB3"/>
    <w:rsid w:val="000C0CA7"/>
    <w:rsid w:val="000C0E00"/>
    <w:rsid w:val="000C1152"/>
    <w:rsid w:val="000C1DE1"/>
    <w:rsid w:val="000C2176"/>
    <w:rsid w:val="000C2451"/>
    <w:rsid w:val="000C2D79"/>
    <w:rsid w:val="000C2EC6"/>
    <w:rsid w:val="000C2F67"/>
    <w:rsid w:val="000C4551"/>
    <w:rsid w:val="000C4E32"/>
    <w:rsid w:val="000C534D"/>
    <w:rsid w:val="000C5829"/>
    <w:rsid w:val="000C5F06"/>
    <w:rsid w:val="000C6315"/>
    <w:rsid w:val="000C7498"/>
    <w:rsid w:val="000C75D6"/>
    <w:rsid w:val="000C791B"/>
    <w:rsid w:val="000D0396"/>
    <w:rsid w:val="000D03BF"/>
    <w:rsid w:val="000D0E22"/>
    <w:rsid w:val="000D0EF0"/>
    <w:rsid w:val="000D15A8"/>
    <w:rsid w:val="000D21E3"/>
    <w:rsid w:val="000D2895"/>
    <w:rsid w:val="000D29D2"/>
    <w:rsid w:val="000D29FB"/>
    <w:rsid w:val="000D3126"/>
    <w:rsid w:val="000D33E9"/>
    <w:rsid w:val="000D391C"/>
    <w:rsid w:val="000D3F2F"/>
    <w:rsid w:val="000D40F3"/>
    <w:rsid w:val="000D4217"/>
    <w:rsid w:val="000D4684"/>
    <w:rsid w:val="000D4FA9"/>
    <w:rsid w:val="000D5639"/>
    <w:rsid w:val="000D748A"/>
    <w:rsid w:val="000D768D"/>
    <w:rsid w:val="000D7C62"/>
    <w:rsid w:val="000E058F"/>
    <w:rsid w:val="000E11F7"/>
    <w:rsid w:val="000E22D9"/>
    <w:rsid w:val="000E2BE5"/>
    <w:rsid w:val="000E2C9D"/>
    <w:rsid w:val="000E3266"/>
    <w:rsid w:val="000E32E9"/>
    <w:rsid w:val="000E3972"/>
    <w:rsid w:val="000E3BA5"/>
    <w:rsid w:val="000E44A7"/>
    <w:rsid w:val="000E497F"/>
    <w:rsid w:val="000E4DD6"/>
    <w:rsid w:val="000E50B5"/>
    <w:rsid w:val="000E56CE"/>
    <w:rsid w:val="000E589C"/>
    <w:rsid w:val="000E5AEF"/>
    <w:rsid w:val="000E6CCA"/>
    <w:rsid w:val="000E6D74"/>
    <w:rsid w:val="000E6F63"/>
    <w:rsid w:val="000E7CFA"/>
    <w:rsid w:val="000F0369"/>
    <w:rsid w:val="000F2211"/>
    <w:rsid w:val="000F2437"/>
    <w:rsid w:val="000F2AD0"/>
    <w:rsid w:val="000F2E59"/>
    <w:rsid w:val="000F31A0"/>
    <w:rsid w:val="000F38E7"/>
    <w:rsid w:val="000F3CB5"/>
    <w:rsid w:val="000F409C"/>
    <w:rsid w:val="000F4147"/>
    <w:rsid w:val="000F46B2"/>
    <w:rsid w:val="000F4BFF"/>
    <w:rsid w:val="000F4D73"/>
    <w:rsid w:val="000F51BF"/>
    <w:rsid w:val="000F56CA"/>
    <w:rsid w:val="000F5E37"/>
    <w:rsid w:val="000F6F55"/>
    <w:rsid w:val="000F73F4"/>
    <w:rsid w:val="000F7828"/>
    <w:rsid w:val="000F790B"/>
    <w:rsid w:val="000F7EF0"/>
    <w:rsid w:val="00100993"/>
    <w:rsid w:val="00100CE3"/>
    <w:rsid w:val="001023CC"/>
    <w:rsid w:val="0010383D"/>
    <w:rsid w:val="0010385F"/>
    <w:rsid w:val="00104AFD"/>
    <w:rsid w:val="00104C32"/>
    <w:rsid w:val="00104D66"/>
    <w:rsid w:val="001056A9"/>
    <w:rsid w:val="00106450"/>
    <w:rsid w:val="001066E4"/>
    <w:rsid w:val="001068D7"/>
    <w:rsid w:val="001102A3"/>
    <w:rsid w:val="0011123E"/>
    <w:rsid w:val="00111581"/>
    <w:rsid w:val="00111657"/>
    <w:rsid w:val="001125ED"/>
    <w:rsid w:val="001128AA"/>
    <w:rsid w:val="001128B9"/>
    <w:rsid w:val="00112A02"/>
    <w:rsid w:val="001130E8"/>
    <w:rsid w:val="001139FF"/>
    <w:rsid w:val="00113C47"/>
    <w:rsid w:val="00113EE0"/>
    <w:rsid w:val="0011472D"/>
    <w:rsid w:val="00115491"/>
    <w:rsid w:val="0011687E"/>
    <w:rsid w:val="00116B16"/>
    <w:rsid w:val="001173EE"/>
    <w:rsid w:val="00117F51"/>
    <w:rsid w:val="00120391"/>
    <w:rsid w:val="001209A8"/>
    <w:rsid w:val="00120AB2"/>
    <w:rsid w:val="00120B84"/>
    <w:rsid w:val="00120C08"/>
    <w:rsid w:val="001214B8"/>
    <w:rsid w:val="00121CC3"/>
    <w:rsid w:val="00123292"/>
    <w:rsid w:val="00123E0D"/>
    <w:rsid w:val="0012494D"/>
    <w:rsid w:val="00125DE4"/>
    <w:rsid w:val="0012621A"/>
    <w:rsid w:val="00127242"/>
    <w:rsid w:val="00127645"/>
    <w:rsid w:val="001302FB"/>
    <w:rsid w:val="001305BA"/>
    <w:rsid w:val="001306F8"/>
    <w:rsid w:val="00130EED"/>
    <w:rsid w:val="0013198E"/>
    <w:rsid w:val="00131ADA"/>
    <w:rsid w:val="00131EB8"/>
    <w:rsid w:val="00131FB2"/>
    <w:rsid w:val="001323E0"/>
    <w:rsid w:val="00132C46"/>
    <w:rsid w:val="00132E7B"/>
    <w:rsid w:val="001330D5"/>
    <w:rsid w:val="00133D93"/>
    <w:rsid w:val="0013445A"/>
    <w:rsid w:val="00134B8C"/>
    <w:rsid w:val="00134C97"/>
    <w:rsid w:val="00134D79"/>
    <w:rsid w:val="0013521C"/>
    <w:rsid w:val="001353E2"/>
    <w:rsid w:val="00135B06"/>
    <w:rsid w:val="00136049"/>
    <w:rsid w:val="001360E9"/>
    <w:rsid w:val="00136A22"/>
    <w:rsid w:val="00136B56"/>
    <w:rsid w:val="00136ECC"/>
    <w:rsid w:val="00136F47"/>
    <w:rsid w:val="00137605"/>
    <w:rsid w:val="0013787F"/>
    <w:rsid w:val="00137EBD"/>
    <w:rsid w:val="00137F76"/>
    <w:rsid w:val="00140447"/>
    <w:rsid w:val="001406D2"/>
    <w:rsid w:val="00140B5E"/>
    <w:rsid w:val="001412EF"/>
    <w:rsid w:val="0014158C"/>
    <w:rsid w:val="00141E36"/>
    <w:rsid w:val="00142251"/>
    <w:rsid w:val="001424D7"/>
    <w:rsid w:val="00142537"/>
    <w:rsid w:val="0014274A"/>
    <w:rsid w:val="00142843"/>
    <w:rsid w:val="001428C5"/>
    <w:rsid w:val="00142A6B"/>
    <w:rsid w:val="001432AB"/>
    <w:rsid w:val="001433D8"/>
    <w:rsid w:val="001437AB"/>
    <w:rsid w:val="00143A22"/>
    <w:rsid w:val="00143A28"/>
    <w:rsid w:val="00143A2F"/>
    <w:rsid w:val="001442AC"/>
    <w:rsid w:val="00144C62"/>
    <w:rsid w:val="00145E61"/>
    <w:rsid w:val="0014632D"/>
    <w:rsid w:val="0014665C"/>
    <w:rsid w:val="00146D77"/>
    <w:rsid w:val="00147C21"/>
    <w:rsid w:val="00150477"/>
    <w:rsid w:val="0015093C"/>
    <w:rsid w:val="00150B5E"/>
    <w:rsid w:val="00150C25"/>
    <w:rsid w:val="001522BA"/>
    <w:rsid w:val="001522ED"/>
    <w:rsid w:val="001523B4"/>
    <w:rsid w:val="0015340B"/>
    <w:rsid w:val="001536DE"/>
    <w:rsid w:val="00153C45"/>
    <w:rsid w:val="00154052"/>
    <w:rsid w:val="00154110"/>
    <w:rsid w:val="001544D4"/>
    <w:rsid w:val="001547C9"/>
    <w:rsid w:val="001547CE"/>
    <w:rsid w:val="00154EBB"/>
    <w:rsid w:val="0015503A"/>
    <w:rsid w:val="001566B7"/>
    <w:rsid w:val="001566E3"/>
    <w:rsid w:val="00156812"/>
    <w:rsid w:val="00157075"/>
    <w:rsid w:val="00157466"/>
    <w:rsid w:val="001574E1"/>
    <w:rsid w:val="001600BD"/>
    <w:rsid w:val="00160E25"/>
    <w:rsid w:val="00162705"/>
    <w:rsid w:val="00162730"/>
    <w:rsid w:val="00162A49"/>
    <w:rsid w:val="00162FFA"/>
    <w:rsid w:val="0016357B"/>
    <w:rsid w:val="00163945"/>
    <w:rsid w:val="001640DC"/>
    <w:rsid w:val="001640F9"/>
    <w:rsid w:val="00164571"/>
    <w:rsid w:val="0016492B"/>
    <w:rsid w:val="00164ABF"/>
    <w:rsid w:val="00164FF5"/>
    <w:rsid w:val="00165069"/>
    <w:rsid w:val="00165119"/>
    <w:rsid w:val="001651F3"/>
    <w:rsid w:val="001656D6"/>
    <w:rsid w:val="001657EB"/>
    <w:rsid w:val="001668FE"/>
    <w:rsid w:val="00166BB3"/>
    <w:rsid w:val="00166FBF"/>
    <w:rsid w:val="0017009D"/>
    <w:rsid w:val="00170117"/>
    <w:rsid w:val="00170DC8"/>
    <w:rsid w:val="0017115E"/>
    <w:rsid w:val="001713E9"/>
    <w:rsid w:val="00172C45"/>
    <w:rsid w:val="0017337E"/>
    <w:rsid w:val="00173EF9"/>
    <w:rsid w:val="00173F2B"/>
    <w:rsid w:val="0017447E"/>
    <w:rsid w:val="0017459D"/>
    <w:rsid w:val="00174FFF"/>
    <w:rsid w:val="00175521"/>
    <w:rsid w:val="001758A1"/>
    <w:rsid w:val="00175BCB"/>
    <w:rsid w:val="00176CA4"/>
    <w:rsid w:val="00177106"/>
    <w:rsid w:val="0017731F"/>
    <w:rsid w:val="00177EED"/>
    <w:rsid w:val="00180368"/>
    <w:rsid w:val="00180454"/>
    <w:rsid w:val="0018087C"/>
    <w:rsid w:val="00180A80"/>
    <w:rsid w:val="00180C99"/>
    <w:rsid w:val="00181218"/>
    <w:rsid w:val="00181CCB"/>
    <w:rsid w:val="0018224E"/>
    <w:rsid w:val="001826FF"/>
    <w:rsid w:val="00182B8F"/>
    <w:rsid w:val="001834A3"/>
    <w:rsid w:val="00183CE0"/>
    <w:rsid w:val="00183F20"/>
    <w:rsid w:val="001843E9"/>
    <w:rsid w:val="00185224"/>
    <w:rsid w:val="0018545D"/>
    <w:rsid w:val="001856C1"/>
    <w:rsid w:val="00185D8B"/>
    <w:rsid w:val="001861B0"/>
    <w:rsid w:val="00186B9A"/>
    <w:rsid w:val="00186BBB"/>
    <w:rsid w:val="00186BFA"/>
    <w:rsid w:val="0018741D"/>
    <w:rsid w:val="0018789B"/>
    <w:rsid w:val="00187D32"/>
    <w:rsid w:val="001902A5"/>
    <w:rsid w:val="0019070D"/>
    <w:rsid w:val="001909E0"/>
    <w:rsid w:val="001909E7"/>
    <w:rsid w:val="001919BA"/>
    <w:rsid w:val="00191FBF"/>
    <w:rsid w:val="001925E7"/>
    <w:rsid w:val="001942DF"/>
    <w:rsid w:val="00194616"/>
    <w:rsid w:val="00194FE5"/>
    <w:rsid w:val="001952D5"/>
    <w:rsid w:val="0019546E"/>
    <w:rsid w:val="001954E1"/>
    <w:rsid w:val="0019563C"/>
    <w:rsid w:val="001959B2"/>
    <w:rsid w:val="0019678A"/>
    <w:rsid w:val="00197130"/>
    <w:rsid w:val="0019774F"/>
    <w:rsid w:val="00197E65"/>
    <w:rsid w:val="001A0B2F"/>
    <w:rsid w:val="001A136C"/>
    <w:rsid w:val="001A1449"/>
    <w:rsid w:val="001A174F"/>
    <w:rsid w:val="001A17F2"/>
    <w:rsid w:val="001A19FC"/>
    <w:rsid w:val="001A1C30"/>
    <w:rsid w:val="001A1E19"/>
    <w:rsid w:val="001A215D"/>
    <w:rsid w:val="001A27F7"/>
    <w:rsid w:val="001A2C1B"/>
    <w:rsid w:val="001A33C5"/>
    <w:rsid w:val="001A3515"/>
    <w:rsid w:val="001A3760"/>
    <w:rsid w:val="001A3BD7"/>
    <w:rsid w:val="001A4078"/>
    <w:rsid w:val="001A42B3"/>
    <w:rsid w:val="001A49DA"/>
    <w:rsid w:val="001A54A4"/>
    <w:rsid w:val="001A55EA"/>
    <w:rsid w:val="001A58A7"/>
    <w:rsid w:val="001A63C3"/>
    <w:rsid w:val="001A677D"/>
    <w:rsid w:val="001A689A"/>
    <w:rsid w:val="001A7047"/>
    <w:rsid w:val="001A726B"/>
    <w:rsid w:val="001A7809"/>
    <w:rsid w:val="001A7E25"/>
    <w:rsid w:val="001B0036"/>
    <w:rsid w:val="001B01CC"/>
    <w:rsid w:val="001B0528"/>
    <w:rsid w:val="001B078E"/>
    <w:rsid w:val="001B150F"/>
    <w:rsid w:val="001B2472"/>
    <w:rsid w:val="001B24CF"/>
    <w:rsid w:val="001B2773"/>
    <w:rsid w:val="001B3177"/>
    <w:rsid w:val="001B35E6"/>
    <w:rsid w:val="001B3D5B"/>
    <w:rsid w:val="001B3E18"/>
    <w:rsid w:val="001B44FF"/>
    <w:rsid w:val="001B459A"/>
    <w:rsid w:val="001B48CE"/>
    <w:rsid w:val="001B4BBA"/>
    <w:rsid w:val="001B4C19"/>
    <w:rsid w:val="001B5283"/>
    <w:rsid w:val="001B59EE"/>
    <w:rsid w:val="001B5A15"/>
    <w:rsid w:val="001B5C0E"/>
    <w:rsid w:val="001B5DE3"/>
    <w:rsid w:val="001B5E25"/>
    <w:rsid w:val="001B6F81"/>
    <w:rsid w:val="001B78F8"/>
    <w:rsid w:val="001C0742"/>
    <w:rsid w:val="001C0935"/>
    <w:rsid w:val="001C1C6A"/>
    <w:rsid w:val="001C211F"/>
    <w:rsid w:val="001C2A6A"/>
    <w:rsid w:val="001C2D27"/>
    <w:rsid w:val="001C379B"/>
    <w:rsid w:val="001C4239"/>
    <w:rsid w:val="001C45DF"/>
    <w:rsid w:val="001C496F"/>
    <w:rsid w:val="001C57E4"/>
    <w:rsid w:val="001C59E0"/>
    <w:rsid w:val="001C5A63"/>
    <w:rsid w:val="001C614C"/>
    <w:rsid w:val="001C645E"/>
    <w:rsid w:val="001C6AEE"/>
    <w:rsid w:val="001C7395"/>
    <w:rsid w:val="001C7915"/>
    <w:rsid w:val="001C7D8C"/>
    <w:rsid w:val="001D0E5B"/>
    <w:rsid w:val="001D1562"/>
    <w:rsid w:val="001D15DF"/>
    <w:rsid w:val="001D1EA1"/>
    <w:rsid w:val="001D3537"/>
    <w:rsid w:val="001D3C02"/>
    <w:rsid w:val="001D3F4C"/>
    <w:rsid w:val="001D40C3"/>
    <w:rsid w:val="001D4833"/>
    <w:rsid w:val="001D4FA7"/>
    <w:rsid w:val="001D545B"/>
    <w:rsid w:val="001D5F0E"/>
    <w:rsid w:val="001D79CF"/>
    <w:rsid w:val="001E05F1"/>
    <w:rsid w:val="001E07EB"/>
    <w:rsid w:val="001E0CFC"/>
    <w:rsid w:val="001E16FB"/>
    <w:rsid w:val="001E21D7"/>
    <w:rsid w:val="001E261C"/>
    <w:rsid w:val="001E3C87"/>
    <w:rsid w:val="001E492C"/>
    <w:rsid w:val="001E53BC"/>
    <w:rsid w:val="001E57E0"/>
    <w:rsid w:val="001E5853"/>
    <w:rsid w:val="001E586C"/>
    <w:rsid w:val="001E59D2"/>
    <w:rsid w:val="001E5BB5"/>
    <w:rsid w:val="001E65C6"/>
    <w:rsid w:val="001E7564"/>
    <w:rsid w:val="001E75E7"/>
    <w:rsid w:val="001E7D72"/>
    <w:rsid w:val="001F171F"/>
    <w:rsid w:val="001F1C80"/>
    <w:rsid w:val="001F208D"/>
    <w:rsid w:val="001F2C78"/>
    <w:rsid w:val="001F31C0"/>
    <w:rsid w:val="001F35A1"/>
    <w:rsid w:val="001F3E61"/>
    <w:rsid w:val="001F3F26"/>
    <w:rsid w:val="001F4E71"/>
    <w:rsid w:val="001F5506"/>
    <w:rsid w:val="001F58D9"/>
    <w:rsid w:val="001F5C8E"/>
    <w:rsid w:val="001F63EB"/>
    <w:rsid w:val="001F6CBA"/>
    <w:rsid w:val="001F6DB4"/>
    <w:rsid w:val="001F6F50"/>
    <w:rsid w:val="001F725E"/>
    <w:rsid w:val="001F74C3"/>
    <w:rsid w:val="001F7F90"/>
    <w:rsid w:val="0020310A"/>
    <w:rsid w:val="00203FB8"/>
    <w:rsid w:val="00204F4E"/>
    <w:rsid w:val="0020501F"/>
    <w:rsid w:val="002051C9"/>
    <w:rsid w:val="0020602B"/>
    <w:rsid w:val="00206222"/>
    <w:rsid w:val="0020687E"/>
    <w:rsid w:val="00206E58"/>
    <w:rsid w:val="002075AD"/>
    <w:rsid w:val="00207E13"/>
    <w:rsid w:val="00210511"/>
    <w:rsid w:val="00210807"/>
    <w:rsid w:val="0021198D"/>
    <w:rsid w:val="00212539"/>
    <w:rsid w:val="002128C6"/>
    <w:rsid w:val="0021309D"/>
    <w:rsid w:val="00213BA1"/>
    <w:rsid w:val="00214C70"/>
    <w:rsid w:val="0021510F"/>
    <w:rsid w:val="002158C3"/>
    <w:rsid w:val="002160B7"/>
    <w:rsid w:val="0021675F"/>
    <w:rsid w:val="0021700F"/>
    <w:rsid w:val="00217837"/>
    <w:rsid w:val="00217876"/>
    <w:rsid w:val="00220204"/>
    <w:rsid w:val="00220FBA"/>
    <w:rsid w:val="002215A9"/>
    <w:rsid w:val="00221E5F"/>
    <w:rsid w:val="00222076"/>
    <w:rsid w:val="002220DC"/>
    <w:rsid w:val="00222480"/>
    <w:rsid w:val="0022279B"/>
    <w:rsid w:val="00222BF9"/>
    <w:rsid w:val="0022329D"/>
    <w:rsid w:val="00223D56"/>
    <w:rsid w:val="00223FD9"/>
    <w:rsid w:val="002243DC"/>
    <w:rsid w:val="00224601"/>
    <w:rsid w:val="00224649"/>
    <w:rsid w:val="00225811"/>
    <w:rsid w:val="002267F1"/>
    <w:rsid w:val="00226B3A"/>
    <w:rsid w:val="00226B7D"/>
    <w:rsid w:val="00226E74"/>
    <w:rsid w:val="00227138"/>
    <w:rsid w:val="00227A5E"/>
    <w:rsid w:val="00230DD4"/>
    <w:rsid w:val="00230E48"/>
    <w:rsid w:val="0023123A"/>
    <w:rsid w:val="0023131D"/>
    <w:rsid w:val="002316A1"/>
    <w:rsid w:val="00231D9F"/>
    <w:rsid w:val="00231E96"/>
    <w:rsid w:val="00232D4D"/>
    <w:rsid w:val="00233B76"/>
    <w:rsid w:val="00234477"/>
    <w:rsid w:val="00235BF3"/>
    <w:rsid w:val="002362FF"/>
    <w:rsid w:val="0023670D"/>
    <w:rsid w:val="00236BFC"/>
    <w:rsid w:val="00236DFF"/>
    <w:rsid w:val="00237242"/>
    <w:rsid w:val="00237D77"/>
    <w:rsid w:val="002416DA"/>
    <w:rsid w:val="00241E5D"/>
    <w:rsid w:val="002425AE"/>
    <w:rsid w:val="00242643"/>
    <w:rsid w:val="00243C36"/>
    <w:rsid w:val="00243EC4"/>
    <w:rsid w:val="00244C21"/>
    <w:rsid w:val="00245377"/>
    <w:rsid w:val="00245A92"/>
    <w:rsid w:val="00245B46"/>
    <w:rsid w:val="00246093"/>
    <w:rsid w:val="002464EA"/>
    <w:rsid w:val="00247703"/>
    <w:rsid w:val="00250538"/>
    <w:rsid w:val="002510D6"/>
    <w:rsid w:val="00251612"/>
    <w:rsid w:val="00251B50"/>
    <w:rsid w:val="00251F5A"/>
    <w:rsid w:val="00251F84"/>
    <w:rsid w:val="0025298D"/>
    <w:rsid w:val="00252A65"/>
    <w:rsid w:val="00252CDC"/>
    <w:rsid w:val="002530A0"/>
    <w:rsid w:val="0025379E"/>
    <w:rsid w:val="00253E69"/>
    <w:rsid w:val="00253E6C"/>
    <w:rsid w:val="002549BF"/>
    <w:rsid w:val="00254A0F"/>
    <w:rsid w:val="002552EA"/>
    <w:rsid w:val="002562C0"/>
    <w:rsid w:val="00257CD5"/>
    <w:rsid w:val="00260728"/>
    <w:rsid w:val="0026119A"/>
    <w:rsid w:val="0026204E"/>
    <w:rsid w:val="0026232E"/>
    <w:rsid w:val="002627EC"/>
    <w:rsid w:val="00262C1F"/>
    <w:rsid w:val="00263053"/>
    <w:rsid w:val="002632C6"/>
    <w:rsid w:val="00263744"/>
    <w:rsid w:val="00263FB7"/>
    <w:rsid w:val="002640AE"/>
    <w:rsid w:val="002647E2"/>
    <w:rsid w:val="00264BE0"/>
    <w:rsid w:val="00265234"/>
    <w:rsid w:val="0026562B"/>
    <w:rsid w:val="00265B9E"/>
    <w:rsid w:val="00266A5C"/>
    <w:rsid w:val="00270154"/>
    <w:rsid w:val="0027026C"/>
    <w:rsid w:val="00270639"/>
    <w:rsid w:val="002709F9"/>
    <w:rsid w:val="002711E2"/>
    <w:rsid w:val="0027147A"/>
    <w:rsid w:val="002717DF"/>
    <w:rsid w:val="00271AC2"/>
    <w:rsid w:val="00271E49"/>
    <w:rsid w:val="00272160"/>
    <w:rsid w:val="00272CDC"/>
    <w:rsid w:val="00273167"/>
    <w:rsid w:val="0027349E"/>
    <w:rsid w:val="00273CE9"/>
    <w:rsid w:val="00274F97"/>
    <w:rsid w:val="00275E44"/>
    <w:rsid w:val="002762E9"/>
    <w:rsid w:val="00276916"/>
    <w:rsid w:val="00276CBC"/>
    <w:rsid w:val="00276E69"/>
    <w:rsid w:val="00277156"/>
    <w:rsid w:val="0028103B"/>
    <w:rsid w:val="002814CD"/>
    <w:rsid w:val="002819F2"/>
    <w:rsid w:val="00282B34"/>
    <w:rsid w:val="00282C37"/>
    <w:rsid w:val="002836FA"/>
    <w:rsid w:val="002837EC"/>
    <w:rsid w:val="00283DE7"/>
    <w:rsid w:val="0028441A"/>
    <w:rsid w:val="002844CB"/>
    <w:rsid w:val="0028450B"/>
    <w:rsid w:val="0028476F"/>
    <w:rsid w:val="0028480A"/>
    <w:rsid w:val="002850EC"/>
    <w:rsid w:val="002853C7"/>
    <w:rsid w:val="00285515"/>
    <w:rsid w:val="00285742"/>
    <w:rsid w:val="00285919"/>
    <w:rsid w:val="00285A8B"/>
    <w:rsid w:val="0028603F"/>
    <w:rsid w:val="0028616A"/>
    <w:rsid w:val="002861D0"/>
    <w:rsid w:val="0028693D"/>
    <w:rsid w:val="00286B38"/>
    <w:rsid w:val="00287515"/>
    <w:rsid w:val="00287747"/>
    <w:rsid w:val="00287AB1"/>
    <w:rsid w:val="00290438"/>
    <w:rsid w:val="00290468"/>
    <w:rsid w:val="002908EE"/>
    <w:rsid w:val="00290AAE"/>
    <w:rsid w:val="00290DDA"/>
    <w:rsid w:val="00290E3A"/>
    <w:rsid w:val="002913D7"/>
    <w:rsid w:val="0029147D"/>
    <w:rsid w:val="00291AE1"/>
    <w:rsid w:val="00292013"/>
    <w:rsid w:val="002923A5"/>
    <w:rsid w:val="002934D5"/>
    <w:rsid w:val="00293882"/>
    <w:rsid w:val="0029439C"/>
    <w:rsid w:val="00294E5F"/>
    <w:rsid w:val="002953C1"/>
    <w:rsid w:val="00295C86"/>
    <w:rsid w:val="00296475"/>
    <w:rsid w:val="0029683B"/>
    <w:rsid w:val="00296E94"/>
    <w:rsid w:val="0029752E"/>
    <w:rsid w:val="00297B40"/>
    <w:rsid w:val="002A034D"/>
    <w:rsid w:val="002A0546"/>
    <w:rsid w:val="002A05B1"/>
    <w:rsid w:val="002A0C10"/>
    <w:rsid w:val="002A0D23"/>
    <w:rsid w:val="002A0E1E"/>
    <w:rsid w:val="002A0ECF"/>
    <w:rsid w:val="002A1BCD"/>
    <w:rsid w:val="002A31B4"/>
    <w:rsid w:val="002A3564"/>
    <w:rsid w:val="002A423F"/>
    <w:rsid w:val="002A4744"/>
    <w:rsid w:val="002A4850"/>
    <w:rsid w:val="002A49C6"/>
    <w:rsid w:val="002A4D07"/>
    <w:rsid w:val="002A4DE7"/>
    <w:rsid w:val="002A50DD"/>
    <w:rsid w:val="002A52F9"/>
    <w:rsid w:val="002A5678"/>
    <w:rsid w:val="002A59E0"/>
    <w:rsid w:val="002A5CA9"/>
    <w:rsid w:val="002A62D5"/>
    <w:rsid w:val="002A7204"/>
    <w:rsid w:val="002A78AE"/>
    <w:rsid w:val="002A7AD4"/>
    <w:rsid w:val="002B0505"/>
    <w:rsid w:val="002B0AD0"/>
    <w:rsid w:val="002B0C8E"/>
    <w:rsid w:val="002B0D64"/>
    <w:rsid w:val="002B1A2D"/>
    <w:rsid w:val="002B1B75"/>
    <w:rsid w:val="002B2257"/>
    <w:rsid w:val="002B2794"/>
    <w:rsid w:val="002B3046"/>
    <w:rsid w:val="002B3972"/>
    <w:rsid w:val="002B3BEE"/>
    <w:rsid w:val="002B4078"/>
    <w:rsid w:val="002B4602"/>
    <w:rsid w:val="002B46E2"/>
    <w:rsid w:val="002B4836"/>
    <w:rsid w:val="002B48AA"/>
    <w:rsid w:val="002B5815"/>
    <w:rsid w:val="002B617D"/>
    <w:rsid w:val="002B65C5"/>
    <w:rsid w:val="002B70E5"/>
    <w:rsid w:val="002B77DE"/>
    <w:rsid w:val="002B7AD2"/>
    <w:rsid w:val="002C03AF"/>
    <w:rsid w:val="002C17E1"/>
    <w:rsid w:val="002C1B89"/>
    <w:rsid w:val="002C1E55"/>
    <w:rsid w:val="002C21AA"/>
    <w:rsid w:val="002C2654"/>
    <w:rsid w:val="002C329D"/>
    <w:rsid w:val="002C3753"/>
    <w:rsid w:val="002C3C46"/>
    <w:rsid w:val="002C3D26"/>
    <w:rsid w:val="002C3D58"/>
    <w:rsid w:val="002C4C2E"/>
    <w:rsid w:val="002C5E32"/>
    <w:rsid w:val="002C5E6A"/>
    <w:rsid w:val="002C5F24"/>
    <w:rsid w:val="002C5F49"/>
    <w:rsid w:val="002C6604"/>
    <w:rsid w:val="002C67E7"/>
    <w:rsid w:val="002C71CD"/>
    <w:rsid w:val="002C75EE"/>
    <w:rsid w:val="002C79E0"/>
    <w:rsid w:val="002C7D0F"/>
    <w:rsid w:val="002D00CF"/>
    <w:rsid w:val="002D06BE"/>
    <w:rsid w:val="002D1441"/>
    <w:rsid w:val="002D16B4"/>
    <w:rsid w:val="002D1868"/>
    <w:rsid w:val="002D22ED"/>
    <w:rsid w:val="002D245C"/>
    <w:rsid w:val="002D2693"/>
    <w:rsid w:val="002D2705"/>
    <w:rsid w:val="002D3027"/>
    <w:rsid w:val="002D331E"/>
    <w:rsid w:val="002D39A7"/>
    <w:rsid w:val="002D3BA4"/>
    <w:rsid w:val="002D3DB7"/>
    <w:rsid w:val="002D4287"/>
    <w:rsid w:val="002D5500"/>
    <w:rsid w:val="002D5CE7"/>
    <w:rsid w:val="002D5ED0"/>
    <w:rsid w:val="002D6089"/>
    <w:rsid w:val="002D6545"/>
    <w:rsid w:val="002D66D9"/>
    <w:rsid w:val="002D7E1F"/>
    <w:rsid w:val="002D7F3D"/>
    <w:rsid w:val="002E006A"/>
    <w:rsid w:val="002E00A4"/>
    <w:rsid w:val="002E0807"/>
    <w:rsid w:val="002E0B79"/>
    <w:rsid w:val="002E0E66"/>
    <w:rsid w:val="002E17B6"/>
    <w:rsid w:val="002E1F9C"/>
    <w:rsid w:val="002E222D"/>
    <w:rsid w:val="002E23DC"/>
    <w:rsid w:val="002E2606"/>
    <w:rsid w:val="002E2915"/>
    <w:rsid w:val="002E34C6"/>
    <w:rsid w:val="002E3C9C"/>
    <w:rsid w:val="002E41FF"/>
    <w:rsid w:val="002E4682"/>
    <w:rsid w:val="002E530A"/>
    <w:rsid w:val="002E6021"/>
    <w:rsid w:val="002E675C"/>
    <w:rsid w:val="002E7230"/>
    <w:rsid w:val="002E7235"/>
    <w:rsid w:val="002E7663"/>
    <w:rsid w:val="002E782A"/>
    <w:rsid w:val="002E78BE"/>
    <w:rsid w:val="002E7A36"/>
    <w:rsid w:val="002F06AD"/>
    <w:rsid w:val="002F07C4"/>
    <w:rsid w:val="002F0C43"/>
    <w:rsid w:val="002F0C73"/>
    <w:rsid w:val="002F118E"/>
    <w:rsid w:val="002F13E5"/>
    <w:rsid w:val="002F153E"/>
    <w:rsid w:val="002F15A5"/>
    <w:rsid w:val="002F1BFE"/>
    <w:rsid w:val="002F1D0B"/>
    <w:rsid w:val="002F2396"/>
    <w:rsid w:val="002F24FE"/>
    <w:rsid w:val="002F2627"/>
    <w:rsid w:val="002F42C7"/>
    <w:rsid w:val="002F43D9"/>
    <w:rsid w:val="002F46D9"/>
    <w:rsid w:val="002F4750"/>
    <w:rsid w:val="002F49A0"/>
    <w:rsid w:val="002F4A42"/>
    <w:rsid w:val="002F4C17"/>
    <w:rsid w:val="002F55CB"/>
    <w:rsid w:val="002F5AAC"/>
    <w:rsid w:val="002F5AC0"/>
    <w:rsid w:val="002F6443"/>
    <w:rsid w:val="002F64F5"/>
    <w:rsid w:val="002F68F5"/>
    <w:rsid w:val="002F7172"/>
    <w:rsid w:val="002F76B6"/>
    <w:rsid w:val="002F7849"/>
    <w:rsid w:val="002F79DE"/>
    <w:rsid w:val="00300431"/>
    <w:rsid w:val="00300A48"/>
    <w:rsid w:val="00300B3B"/>
    <w:rsid w:val="00300BCC"/>
    <w:rsid w:val="00301069"/>
    <w:rsid w:val="003023E4"/>
    <w:rsid w:val="003024F8"/>
    <w:rsid w:val="00302B40"/>
    <w:rsid w:val="00303055"/>
    <w:rsid w:val="00303C6D"/>
    <w:rsid w:val="00303F32"/>
    <w:rsid w:val="003040CB"/>
    <w:rsid w:val="00304C70"/>
    <w:rsid w:val="00304E1A"/>
    <w:rsid w:val="00304EE4"/>
    <w:rsid w:val="00305231"/>
    <w:rsid w:val="003056E1"/>
    <w:rsid w:val="00305A03"/>
    <w:rsid w:val="00305D19"/>
    <w:rsid w:val="00306183"/>
    <w:rsid w:val="003071B8"/>
    <w:rsid w:val="0030781B"/>
    <w:rsid w:val="00310066"/>
    <w:rsid w:val="003105A2"/>
    <w:rsid w:val="00310AE5"/>
    <w:rsid w:val="0031188E"/>
    <w:rsid w:val="00311BA3"/>
    <w:rsid w:val="003123D5"/>
    <w:rsid w:val="0031275A"/>
    <w:rsid w:val="00312958"/>
    <w:rsid w:val="00312F4A"/>
    <w:rsid w:val="00313179"/>
    <w:rsid w:val="003134F9"/>
    <w:rsid w:val="0031353A"/>
    <w:rsid w:val="00313636"/>
    <w:rsid w:val="003139A8"/>
    <w:rsid w:val="003151EF"/>
    <w:rsid w:val="00315278"/>
    <w:rsid w:val="00315A0E"/>
    <w:rsid w:val="00315BB3"/>
    <w:rsid w:val="00315D26"/>
    <w:rsid w:val="00316448"/>
    <w:rsid w:val="003166A2"/>
    <w:rsid w:val="00316C38"/>
    <w:rsid w:val="00316E94"/>
    <w:rsid w:val="0031751B"/>
    <w:rsid w:val="00317D5D"/>
    <w:rsid w:val="0032046D"/>
    <w:rsid w:val="00320C72"/>
    <w:rsid w:val="00321563"/>
    <w:rsid w:val="0032169E"/>
    <w:rsid w:val="0032185F"/>
    <w:rsid w:val="003219C2"/>
    <w:rsid w:val="003219F1"/>
    <w:rsid w:val="003219F4"/>
    <w:rsid w:val="00321AEA"/>
    <w:rsid w:val="003225F2"/>
    <w:rsid w:val="00322956"/>
    <w:rsid w:val="00322F65"/>
    <w:rsid w:val="0032350E"/>
    <w:rsid w:val="003238A4"/>
    <w:rsid w:val="00324389"/>
    <w:rsid w:val="003245E3"/>
    <w:rsid w:val="00324D53"/>
    <w:rsid w:val="00324F7E"/>
    <w:rsid w:val="00325A46"/>
    <w:rsid w:val="003264D9"/>
    <w:rsid w:val="003266A9"/>
    <w:rsid w:val="003267F2"/>
    <w:rsid w:val="00326A4A"/>
    <w:rsid w:val="00327513"/>
    <w:rsid w:val="00327652"/>
    <w:rsid w:val="00327BA2"/>
    <w:rsid w:val="003300FC"/>
    <w:rsid w:val="00330509"/>
    <w:rsid w:val="00330786"/>
    <w:rsid w:val="00330BB1"/>
    <w:rsid w:val="0033162B"/>
    <w:rsid w:val="00331D24"/>
    <w:rsid w:val="00332230"/>
    <w:rsid w:val="00332432"/>
    <w:rsid w:val="0033261D"/>
    <w:rsid w:val="00332F41"/>
    <w:rsid w:val="00334366"/>
    <w:rsid w:val="003346B5"/>
    <w:rsid w:val="00334F35"/>
    <w:rsid w:val="003350F5"/>
    <w:rsid w:val="00335DBC"/>
    <w:rsid w:val="0033608B"/>
    <w:rsid w:val="003363A4"/>
    <w:rsid w:val="003363F3"/>
    <w:rsid w:val="00336663"/>
    <w:rsid w:val="00336775"/>
    <w:rsid w:val="003367FB"/>
    <w:rsid w:val="00337220"/>
    <w:rsid w:val="00337C12"/>
    <w:rsid w:val="00337EE0"/>
    <w:rsid w:val="00340331"/>
    <w:rsid w:val="00340D20"/>
    <w:rsid w:val="00340E86"/>
    <w:rsid w:val="00341156"/>
    <w:rsid w:val="003413C6"/>
    <w:rsid w:val="00341725"/>
    <w:rsid w:val="0034223E"/>
    <w:rsid w:val="00342347"/>
    <w:rsid w:val="0034242F"/>
    <w:rsid w:val="00342A77"/>
    <w:rsid w:val="00342C3D"/>
    <w:rsid w:val="00342FC0"/>
    <w:rsid w:val="00343006"/>
    <w:rsid w:val="00343104"/>
    <w:rsid w:val="0034320C"/>
    <w:rsid w:val="00343217"/>
    <w:rsid w:val="00343335"/>
    <w:rsid w:val="00343433"/>
    <w:rsid w:val="00344300"/>
    <w:rsid w:val="00344EE0"/>
    <w:rsid w:val="00345119"/>
    <w:rsid w:val="0034548B"/>
    <w:rsid w:val="00345A6F"/>
    <w:rsid w:val="00346108"/>
    <w:rsid w:val="00346543"/>
    <w:rsid w:val="003468A3"/>
    <w:rsid w:val="00346B3F"/>
    <w:rsid w:val="003472BA"/>
    <w:rsid w:val="003475DD"/>
    <w:rsid w:val="00347C7E"/>
    <w:rsid w:val="00347C8D"/>
    <w:rsid w:val="00350072"/>
    <w:rsid w:val="003503E3"/>
    <w:rsid w:val="0035104B"/>
    <w:rsid w:val="0035181C"/>
    <w:rsid w:val="00351D13"/>
    <w:rsid w:val="00351F56"/>
    <w:rsid w:val="00352777"/>
    <w:rsid w:val="00352976"/>
    <w:rsid w:val="00352CA1"/>
    <w:rsid w:val="003539F1"/>
    <w:rsid w:val="00353D5E"/>
    <w:rsid w:val="003543FA"/>
    <w:rsid w:val="0035466F"/>
    <w:rsid w:val="00354925"/>
    <w:rsid w:val="00354D7C"/>
    <w:rsid w:val="00354EB8"/>
    <w:rsid w:val="00354FCE"/>
    <w:rsid w:val="00355146"/>
    <w:rsid w:val="0035555D"/>
    <w:rsid w:val="003560A8"/>
    <w:rsid w:val="003562A3"/>
    <w:rsid w:val="003565EA"/>
    <w:rsid w:val="00357EAF"/>
    <w:rsid w:val="00360BB1"/>
    <w:rsid w:val="003612A7"/>
    <w:rsid w:val="0036159B"/>
    <w:rsid w:val="00361684"/>
    <w:rsid w:val="00361838"/>
    <w:rsid w:val="00361F91"/>
    <w:rsid w:val="003632C1"/>
    <w:rsid w:val="00363542"/>
    <w:rsid w:val="00363D6F"/>
    <w:rsid w:val="00364080"/>
    <w:rsid w:val="00364E7B"/>
    <w:rsid w:val="00365655"/>
    <w:rsid w:val="00365E16"/>
    <w:rsid w:val="00366618"/>
    <w:rsid w:val="00366A7C"/>
    <w:rsid w:val="00366C6D"/>
    <w:rsid w:val="00367026"/>
    <w:rsid w:val="003675A0"/>
    <w:rsid w:val="003704E4"/>
    <w:rsid w:val="00370912"/>
    <w:rsid w:val="00370D5B"/>
    <w:rsid w:val="0037117C"/>
    <w:rsid w:val="0037117F"/>
    <w:rsid w:val="003714BA"/>
    <w:rsid w:val="003729BA"/>
    <w:rsid w:val="00372C50"/>
    <w:rsid w:val="00372D26"/>
    <w:rsid w:val="0037329C"/>
    <w:rsid w:val="00373428"/>
    <w:rsid w:val="00373AB5"/>
    <w:rsid w:val="00374184"/>
    <w:rsid w:val="0037420D"/>
    <w:rsid w:val="00374713"/>
    <w:rsid w:val="00374BC4"/>
    <w:rsid w:val="00375515"/>
    <w:rsid w:val="00376310"/>
    <w:rsid w:val="003768AD"/>
    <w:rsid w:val="00376A32"/>
    <w:rsid w:val="00376B81"/>
    <w:rsid w:val="00376C63"/>
    <w:rsid w:val="003775FB"/>
    <w:rsid w:val="00377EE3"/>
    <w:rsid w:val="003800B6"/>
    <w:rsid w:val="00380847"/>
    <w:rsid w:val="00380C8B"/>
    <w:rsid w:val="00381384"/>
    <w:rsid w:val="00381A43"/>
    <w:rsid w:val="00382866"/>
    <w:rsid w:val="003830BC"/>
    <w:rsid w:val="00383768"/>
    <w:rsid w:val="003839A7"/>
    <w:rsid w:val="00383C92"/>
    <w:rsid w:val="003848D4"/>
    <w:rsid w:val="0038497C"/>
    <w:rsid w:val="00384BF2"/>
    <w:rsid w:val="00384D56"/>
    <w:rsid w:val="00384F7C"/>
    <w:rsid w:val="00385B47"/>
    <w:rsid w:val="00385E96"/>
    <w:rsid w:val="00386306"/>
    <w:rsid w:val="00387AF6"/>
    <w:rsid w:val="00387CDE"/>
    <w:rsid w:val="003904DC"/>
    <w:rsid w:val="00390593"/>
    <w:rsid w:val="0039099F"/>
    <w:rsid w:val="00391033"/>
    <w:rsid w:val="00391515"/>
    <w:rsid w:val="00392233"/>
    <w:rsid w:val="00392331"/>
    <w:rsid w:val="00392459"/>
    <w:rsid w:val="003924D2"/>
    <w:rsid w:val="00392553"/>
    <w:rsid w:val="003927C6"/>
    <w:rsid w:val="00392E2D"/>
    <w:rsid w:val="00392F14"/>
    <w:rsid w:val="003931E4"/>
    <w:rsid w:val="003937EF"/>
    <w:rsid w:val="003939DC"/>
    <w:rsid w:val="00393F41"/>
    <w:rsid w:val="003941C0"/>
    <w:rsid w:val="00394681"/>
    <w:rsid w:val="00394A16"/>
    <w:rsid w:val="00394E72"/>
    <w:rsid w:val="00395878"/>
    <w:rsid w:val="00395983"/>
    <w:rsid w:val="00395C2E"/>
    <w:rsid w:val="00395DCC"/>
    <w:rsid w:val="003A00B5"/>
    <w:rsid w:val="003A02D6"/>
    <w:rsid w:val="003A10B0"/>
    <w:rsid w:val="003A10C5"/>
    <w:rsid w:val="003A146A"/>
    <w:rsid w:val="003A1B49"/>
    <w:rsid w:val="003A1B4E"/>
    <w:rsid w:val="003A204A"/>
    <w:rsid w:val="003A263D"/>
    <w:rsid w:val="003A2B2A"/>
    <w:rsid w:val="003A4125"/>
    <w:rsid w:val="003A4905"/>
    <w:rsid w:val="003A503A"/>
    <w:rsid w:val="003A52BB"/>
    <w:rsid w:val="003A5A8E"/>
    <w:rsid w:val="003A5DF2"/>
    <w:rsid w:val="003A5F3B"/>
    <w:rsid w:val="003A6301"/>
    <w:rsid w:val="003A6B0F"/>
    <w:rsid w:val="003A6DA2"/>
    <w:rsid w:val="003A6F53"/>
    <w:rsid w:val="003A7C06"/>
    <w:rsid w:val="003B0191"/>
    <w:rsid w:val="003B1A9E"/>
    <w:rsid w:val="003B1C1E"/>
    <w:rsid w:val="003B1C81"/>
    <w:rsid w:val="003B1E53"/>
    <w:rsid w:val="003B216E"/>
    <w:rsid w:val="003B224A"/>
    <w:rsid w:val="003B2627"/>
    <w:rsid w:val="003B2BC6"/>
    <w:rsid w:val="003B3C2C"/>
    <w:rsid w:val="003B3EBA"/>
    <w:rsid w:val="003B3FD4"/>
    <w:rsid w:val="003B40E1"/>
    <w:rsid w:val="003B4339"/>
    <w:rsid w:val="003B5021"/>
    <w:rsid w:val="003B5950"/>
    <w:rsid w:val="003B5A7F"/>
    <w:rsid w:val="003B5F4B"/>
    <w:rsid w:val="003B5FF3"/>
    <w:rsid w:val="003B60B1"/>
    <w:rsid w:val="003B647D"/>
    <w:rsid w:val="003B65ED"/>
    <w:rsid w:val="003B698C"/>
    <w:rsid w:val="003B6AF1"/>
    <w:rsid w:val="003B77B8"/>
    <w:rsid w:val="003B7882"/>
    <w:rsid w:val="003B7A64"/>
    <w:rsid w:val="003B7FF7"/>
    <w:rsid w:val="003C0A11"/>
    <w:rsid w:val="003C0E16"/>
    <w:rsid w:val="003C0F68"/>
    <w:rsid w:val="003C1AE8"/>
    <w:rsid w:val="003C21B0"/>
    <w:rsid w:val="003C25BC"/>
    <w:rsid w:val="003C27EA"/>
    <w:rsid w:val="003C28DF"/>
    <w:rsid w:val="003C2AB4"/>
    <w:rsid w:val="003C3308"/>
    <w:rsid w:val="003C3650"/>
    <w:rsid w:val="003C3DFB"/>
    <w:rsid w:val="003C4AAF"/>
    <w:rsid w:val="003C4BAA"/>
    <w:rsid w:val="003C6129"/>
    <w:rsid w:val="003D02C4"/>
    <w:rsid w:val="003D0880"/>
    <w:rsid w:val="003D0D38"/>
    <w:rsid w:val="003D1240"/>
    <w:rsid w:val="003D163A"/>
    <w:rsid w:val="003D2D3F"/>
    <w:rsid w:val="003D3206"/>
    <w:rsid w:val="003D37CC"/>
    <w:rsid w:val="003D4503"/>
    <w:rsid w:val="003D461C"/>
    <w:rsid w:val="003D4D54"/>
    <w:rsid w:val="003D529C"/>
    <w:rsid w:val="003D585F"/>
    <w:rsid w:val="003D643F"/>
    <w:rsid w:val="003D6571"/>
    <w:rsid w:val="003D690A"/>
    <w:rsid w:val="003D6ECF"/>
    <w:rsid w:val="003D7359"/>
    <w:rsid w:val="003D78CD"/>
    <w:rsid w:val="003D7C0A"/>
    <w:rsid w:val="003E0045"/>
    <w:rsid w:val="003E02B0"/>
    <w:rsid w:val="003E1C24"/>
    <w:rsid w:val="003E1E28"/>
    <w:rsid w:val="003E23DD"/>
    <w:rsid w:val="003E290F"/>
    <w:rsid w:val="003E3010"/>
    <w:rsid w:val="003E3019"/>
    <w:rsid w:val="003E3770"/>
    <w:rsid w:val="003E39ED"/>
    <w:rsid w:val="003E3E71"/>
    <w:rsid w:val="003E48C3"/>
    <w:rsid w:val="003E5295"/>
    <w:rsid w:val="003E5A14"/>
    <w:rsid w:val="003E5E5D"/>
    <w:rsid w:val="003E644E"/>
    <w:rsid w:val="003E7B91"/>
    <w:rsid w:val="003E7CBC"/>
    <w:rsid w:val="003E7D3B"/>
    <w:rsid w:val="003F0DDD"/>
    <w:rsid w:val="003F187F"/>
    <w:rsid w:val="003F18C7"/>
    <w:rsid w:val="003F18C9"/>
    <w:rsid w:val="003F2389"/>
    <w:rsid w:val="003F4A52"/>
    <w:rsid w:val="003F4E42"/>
    <w:rsid w:val="003F4FA0"/>
    <w:rsid w:val="003F5071"/>
    <w:rsid w:val="003F5175"/>
    <w:rsid w:val="003F54B3"/>
    <w:rsid w:val="003F56C9"/>
    <w:rsid w:val="003F5AFA"/>
    <w:rsid w:val="003F5B1C"/>
    <w:rsid w:val="003F5DEE"/>
    <w:rsid w:val="003F5F34"/>
    <w:rsid w:val="003F6330"/>
    <w:rsid w:val="003F6581"/>
    <w:rsid w:val="003F6DA9"/>
    <w:rsid w:val="003F7027"/>
    <w:rsid w:val="003F7471"/>
    <w:rsid w:val="004004C4"/>
    <w:rsid w:val="004011DA"/>
    <w:rsid w:val="00401332"/>
    <w:rsid w:val="004014BC"/>
    <w:rsid w:val="00401BD2"/>
    <w:rsid w:val="00401E38"/>
    <w:rsid w:val="00403836"/>
    <w:rsid w:val="00404A96"/>
    <w:rsid w:val="0040597A"/>
    <w:rsid w:val="004059A7"/>
    <w:rsid w:val="00406287"/>
    <w:rsid w:val="00406E0B"/>
    <w:rsid w:val="0040785F"/>
    <w:rsid w:val="004078FE"/>
    <w:rsid w:val="00407C3B"/>
    <w:rsid w:val="0041047A"/>
    <w:rsid w:val="0041099B"/>
    <w:rsid w:val="00410CE2"/>
    <w:rsid w:val="00410DEB"/>
    <w:rsid w:val="00410E17"/>
    <w:rsid w:val="00411B21"/>
    <w:rsid w:val="00411C5C"/>
    <w:rsid w:val="00411C8E"/>
    <w:rsid w:val="0041231D"/>
    <w:rsid w:val="0041286B"/>
    <w:rsid w:val="00412AE5"/>
    <w:rsid w:val="00412B02"/>
    <w:rsid w:val="00412B17"/>
    <w:rsid w:val="0041376D"/>
    <w:rsid w:val="00413E16"/>
    <w:rsid w:val="00416083"/>
    <w:rsid w:val="0041679B"/>
    <w:rsid w:val="004167D5"/>
    <w:rsid w:val="00416BD7"/>
    <w:rsid w:val="00416C4D"/>
    <w:rsid w:val="0041714D"/>
    <w:rsid w:val="00417E1D"/>
    <w:rsid w:val="00417FB4"/>
    <w:rsid w:val="004205D5"/>
    <w:rsid w:val="0042137B"/>
    <w:rsid w:val="00421BF0"/>
    <w:rsid w:val="00421D1D"/>
    <w:rsid w:val="00422202"/>
    <w:rsid w:val="00422D76"/>
    <w:rsid w:val="0042324E"/>
    <w:rsid w:val="004235B6"/>
    <w:rsid w:val="004235FF"/>
    <w:rsid w:val="00424E8A"/>
    <w:rsid w:val="004250AA"/>
    <w:rsid w:val="0042511C"/>
    <w:rsid w:val="00425428"/>
    <w:rsid w:val="0042552E"/>
    <w:rsid w:val="004264B2"/>
    <w:rsid w:val="0042651E"/>
    <w:rsid w:val="00427118"/>
    <w:rsid w:val="00427CCD"/>
    <w:rsid w:val="0043000F"/>
    <w:rsid w:val="00431C58"/>
    <w:rsid w:val="004326B0"/>
    <w:rsid w:val="00432BD1"/>
    <w:rsid w:val="00433765"/>
    <w:rsid w:val="00434962"/>
    <w:rsid w:val="00436360"/>
    <w:rsid w:val="004373F9"/>
    <w:rsid w:val="00440F33"/>
    <w:rsid w:val="00441335"/>
    <w:rsid w:val="00441C83"/>
    <w:rsid w:val="00443666"/>
    <w:rsid w:val="00443895"/>
    <w:rsid w:val="00443B93"/>
    <w:rsid w:val="0044403D"/>
    <w:rsid w:val="00445663"/>
    <w:rsid w:val="00445B92"/>
    <w:rsid w:val="00445E91"/>
    <w:rsid w:val="004462F2"/>
    <w:rsid w:val="0044685C"/>
    <w:rsid w:val="00447100"/>
    <w:rsid w:val="00447399"/>
    <w:rsid w:val="004500EB"/>
    <w:rsid w:val="004503FA"/>
    <w:rsid w:val="0045052A"/>
    <w:rsid w:val="0045059C"/>
    <w:rsid w:val="0045130D"/>
    <w:rsid w:val="004521BA"/>
    <w:rsid w:val="00452804"/>
    <w:rsid w:val="004528FA"/>
    <w:rsid w:val="00452FAB"/>
    <w:rsid w:val="0045378A"/>
    <w:rsid w:val="00453F85"/>
    <w:rsid w:val="00454EBA"/>
    <w:rsid w:val="00455F54"/>
    <w:rsid w:val="00455F83"/>
    <w:rsid w:val="004560D1"/>
    <w:rsid w:val="00456491"/>
    <w:rsid w:val="004568E7"/>
    <w:rsid w:val="00457002"/>
    <w:rsid w:val="0045779E"/>
    <w:rsid w:val="00457914"/>
    <w:rsid w:val="00460A3B"/>
    <w:rsid w:val="00460E2F"/>
    <w:rsid w:val="00460EC7"/>
    <w:rsid w:val="004610BD"/>
    <w:rsid w:val="004613A8"/>
    <w:rsid w:val="004616A7"/>
    <w:rsid w:val="00462302"/>
    <w:rsid w:val="0046266D"/>
    <w:rsid w:val="004627F3"/>
    <w:rsid w:val="004633B2"/>
    <w:rsid w:val="0046365A"/>
    <w:rsid w:val="00463A47"/>
    <w:rsid w:val="00463D4C"/>
    <w:rsid w:val="0046447E"/>
    <w:rsid w:val="00464A3B"/>
    <w:rsid w:val="00464AEA"/>
    <w:rsid w:val="00464F06"/>
    <w:rsid w:val="004650F3"/>
    <w:rsid w:val="0046557E"/>
    <w:rsid w:val="00465587"/>
    <w:rsid w:val="00465831"/>
    <w:rsid w:val="00465900"/>
    <w:rsid w:val="004659C4"/>
    <w:rsid w:val="00465C03"/>
    <w:rsid w:val="00466312"/>
    <w:rsid w:val="00466EBE"/>
    <w:rsid w:val="0046714F"/>
    <w:rsid w:val="0046746C"/>
    <w:rsid w:val="00467637"/>
    <w:rsid w:val="00467DBC"/>
    <w:rsid w:val="00470C32"/>
    <w:rsid w:val="00471DB3"/>
    <w:rsid w:val="00472CAB"/>
    <w:rsid w:val="00472D6E"/>
    <w:rsid w:val="00472EBC"/>
    <w:rsid w:val="00473EDF"/>
    <w:rsid w:val="0047458E"/>
    <w:rsid w:val="004745EB"/>
    <w:rsid w:val="00474B8A"/>
    <w:rsid w:val="004756CE"/>
    <w:rsid w:val="004759F8"/>
    <w:rsid w:val="00475C59"/>
    <w:rsid w:val="00476467"/>
    <w:rsid w:val="0047654A"/>
    <w:rsid w:val="00476C73"/>
    <w:rsid w:val="00476D04"/>
    <w:rsid w:val="004776FD"/>
    <w:rsid w:val="004777C1"/>
    <w:rsid w:val="00477E43"/>
    <w:rsid w:val="004804B9"/>
    <w:rsid w:val="00480DA7"/>
    <w:rsid w:val="00481598"/>
    <w:rsid w:val="0048159C"/>
    <w:rsid w:val="004818B5"/>
    <w:rsid w:val="00481DE8"/>
    <w:rsid w:val="004820D0"/>
    <w:rsid w:val="004824C4"/>
    <w:rsid w:val="00483123"/>
    <w:rsid w:val="004834D3"/>
    <w:rsid w:val="004835D0"/>
    <w:rsid w:val="00483B76"/>
    <w:rsid w:val="00484B52"/>
    <w:rsid w:val="00485066"/>
    <w:rsid w:val="00485320"/>
    <w:rsid w:val="004853A4"/>
    <w:rsid w:val="0048558F"/>
    <w:rsid w:val="00486258"/>
    <w:rsid w:val="0048640D"/>
    <w:rsid w:val="00486EFC"/>
    <w:rsid w:val="004873E7"/>
    <w:rsid w:val="004876B2"/>
    <w:rsid w:val="00490714"/>
    <w:rsid w:val="00490D85"/>
    <w:rsid w:val="004913E8"/>
    <w:rsid w:val="00491575"/>
    <w:rsid w:val="00492490"/>
    <w:rsid w:val="00492D3A"/>
    <w:rsid w:val="0049312D"/>
    <w:rsid w:val="00493F90"/>
    <w:rsid w:val="004940ED"/>
    <w:rsid w:val="004948F8"/>
    <w:rsid w:val="00494A23"/>
    <w:rsid w:val="004955FC"/>
    <w:rsid w:val="004958B5"/>
    <w:rsid w:val="00495B08"/>
    <w:rsid w:val="00495B12"/>
    <w:rsid w:val="00495CB7"/>
    <w:rsid w:val="00496529"/>
    <w:rsid w:val="004967EB"/>
    <w:rsid w:val="00496964"/>
    <w:rsid w:val="00496D5B"/>
    <w:rsid w:val="00497215"/>
    <w:rsid w:val="004973C4"/>
    <w:rsid w:val="004A00B1"/>
    <w:rsid w:val="004A0B90"/>
    <w:rsid w:val="004A190B"/>
    <w:rsid w:val="004A1E79"/>
    <w:rsid w:val="004A2499"/>
    <w:rsid w:val="004A25E6"/>
    <w:rsid w:val="004A2FE1"/>
    <w:rsid w:val="004A31E1"/>
    <w:rsid w:val="004A3B8A"/>
    <w:rsid w:val="004A3C75"/>
    <w:rsid w:val="004A43E7"/>
    <w:rsid w:val="004A4E60"/>
    <w:rsid w:val="004A52A4"/>
    <w:rsid w:val="004A5516"/>
    <w:rsid w:val="004A5E65"/>
    <w:rsid w:val="004A6042"/>
    <w:rsid w:val="004A6066"/>
    <w:rsid w:val="004A6A69"/>
    <w:rsid w:val="004A7511"/>
    <w:rsid w:val="004A7739"/>
    <w:rsid w:val="004A7E89"/>
    <w:rsid w:val="004B06A0"/>
    <w:rsid w:val="004B0BAD"/>
    <w:rsid w:val="004B109E"/>
    <w:rsid w:val="004B10F0"/>
    <w:rsid w:val="004B1489"/>
    <w:rsid w:val="004B1A5A"/>
    <w:rsid w:val="004B1C63"/>
    <w:rsid w:val="004B1D00"/>
    <w:rsid w:val="004B1EBC"/>
    <w:rsid w:val="004B286C"/>
    <w:rsid w:val="004B2F53"/>
    <w:rsid w:val="004B3D84"/>
    <w:rsid w:val="004B3DD9"/>
    <w:rsid w:val="004B419B"/>
    <w:rsid w:val="004B563C"/>
    <w:rsid w:val="004B65B8"/>
    <w:rsid w:val="004B7A4E"/>
    <w:rsid w:val="004C03FA"/>
    <w:rsid w:val="004C07E4"/>
    <w:rsid w:val="004C08C4"/>
    <w:rsid w:val="004C090E"/>
    <w:rsid w:val="004C0B9B"/>
    <w:rsid w:val="004C25AB"/>
    <w:rsid w:val="004C3676"/>
    <w:rsid w:val="004C39E6"/>
    <w:rsid w:val="004C3BE8"/>
    <w:rsid w:val="004C3D3F"/>
    <w:rsid w:val="004C3FC3"/>
    <w:rsid w:val="004C41F7"/>
    <w:rsid w:val="004C4334"/>
    <w:rsid w:val="004C48EC"/>
    <w:rsid w:val="004C4F74"/>
    <w:rsid w:val="004C57A8"/>
    <w:rsid w:val="004C59DF"/>
    <w:rsid w:val="004C6A58"/>
    <w:rsid w:val="004C6C88"/>
    <w:rsid w:val="004C6EAA"/>
    <w:rsid w:val="004C7185"/>
    <w:rsid w:val="004C741A"/>
    <w:rsid w:val="004C7DAA"/>
    <w:rsid w:val="004D0708"/>
    <w:rsid w:val="004D16D4"/>
    <w:rsid w:val="004D228A"/>
    <w:rsid w:val="004D2376"/>
    <w:rsid w:val="004D263A"/>
    <w:rsid w:val="004D266B"/>
    <w:rsid w:val="004D31D2"/>
    <w:rsid w:val="004D33BD"/>
    <w:rsid w:val="004D490D"/>
    <w:rsid w:val="004D52B3"/>
    <w:rsid w:val="004D5555"/>
    <w:rsid w:val="004D66C7"/>
    <w:rsid w:val="004D6D33"/>
    <w:rsid w:val="004D7FBF"/>
    <w:rsid w:val="004E03A4"/>
    <w:rsid w:val="004E0912"/>
    <w:rsid w:val="004E0A6E"/>
    <w:rsid w:val="004E163C"/>
    <w:rsid w:val="004E229B"/>
    <w:rsid w:val="004E272F"/>
    <w:rsid w:val="004E2945"/>
    <w:rsid w:val="004E3035"/>
    <w:rsid w:val="004E377E"/>
    <w:rsid w:val="004E395C"/>
    <w:rsid w:val="004E40A3"/>
    <w:rsid w:val="004E544B"/>
    <w:rsid w:val="004E55FB"/>
    <w:rsid w:val="004E5651"/>
    <w:rsid w:val="004E5D25"/>
    <w:rsid w:val="004E5D52"/>
    <w:rsid w:val="004E5EAB"/>
    <w:rsid w:val="004E6002"/>
    <w:rsid w:val="004E6141"/>
    <w:rsid w:val="004E6E6E"/>
    <w:rsid w:val="004E78BF"/>
    <w:rsid w:val="004E7A2C"/>
    <w:rsid w:val="004F0506"/>
    <w:rsid w:val="004F09D1"/>
    <w:rsid w:val="004F0BA4"/>
    <w:rsid w:val="004F0D48"/>
    <w:rsid w:val="004F1010"/>
    <w:rsid w:val="004F1079"/>
    <w:rsid w:val="004F218C"/>
    <w:rsid w:val="004F254C"/>
    <w:rsid w:val="004F2DFD"/>
    <w:rsid w:val="004F392C"/>
    <w:rsid w:val="004F3936"/>
    <w:rsid w:val="004F3AE9"/>
    <w:rsid w:val="004F3C5D"/>
    <w:rsid w:val="004F3CA6"/>
    <w:rsid w:val="004F3FC2"/>
    <w:rsid w:val="004F40AE"/>
    <w:rsid w:val="004F412D"/>
    <w:rsid w:val="004F4668"/>
    <w:rsid w:val="004F483D"/>
    <w:rsid w:val="004F4ABF"/>
    <w:rsid w:val="004F4ADF"/>
    <w:rsid w:val="004F4DDA"/>
    <w:rsid w:val="004F534D"/>
    <w:rsid w:val="004F5A3F"/>
    <w:rsid w:val="004F5FD0"/>
    <w:rsid w:val="004F6940"/>
    <w:rsid w:val="004F6B5E"/>
    <w:rsid w:val="004F6CBB"/>
    <w:rsid w:val="004F6DE7"/>
    <w:rsid w:val="004F6E34"/>
    <w:rsid w:val="004F6F0B"/>
    <w:rsid w:val="004F6FE0"/>
    <w:rsid w:val="004F6FE4"/>
    <w:rsid w:val="004F71AE"/>
    <w:rsid w:val="004F783E"/>
    <w:rsid w:val="004F78B2"/>
    <w:rsid w:val="005002A7"/>
    <w:rsid w:val="00500C4C"/>
    <w:rsid w:val="00500ED5"/>
    <w:rsid w:val="005018E9"/>
    <w:rsid w:val="00501BB8"/>
    <w:rsid w:val="00501CD2"/>
    <w:rsid w:val="00502271"/>
    <w:rsid w:val="00502592"/>
    <w:rsid w:val="00502E93"/>
    <w:rsid w:val="005031AD"/>
    <w:rsid w:val="0050404B"/>
    <w:rsid w:val="005041CC"/>
    <w:rsid w:val="00504397"/>
    <w:rsid w:val="005043DE"/>
    <w:rsid w:val="00504477"/>
    <w:rsid w:val="005045B1"/>
    <w:rsid w:val="005050E5"/>
    <w:rsid w:val="005078F8"/>
    <w:rsid w:val="00507965"/>
    <w:rsid w:val="005079BD"/>
    <w:rsid w:val="00507B02"/>
    <w:rsid w:val="00510255"/>
    <w:rsid w:val="005111DA"/>
    <w:rsid w:val="00511F0B"/>
    <w:rsid w:val="00512563"/>
    <w:rsid w:val="00513016"/>
    <w:rsid w:val="005132F3"/>
    <w:rsid w:val="0051366F"/>
    <w:rsid w:val="005138BA"/>
    <w:rsid w:val="005142D2"/>
    <w:rsid w:val="00514892"/>
    <w:rsid w:val="00515138"/>
    <w:rsid w:val="00516C1C"/>
    <w:rsid w:val="005172FD"/>
    <w:rsid w:val="00517751"/>
    <w:rsid w:val="005203BB"/>
    <w:rsid w:val="00520A00"/>
    <w:rsid w:val="00521000"/>
    <w:rsid w:val="0052173D"/>
    <w:rsid w:val="005219AF"/>
    <w:rsid w:val="00521C15"/>
    <w:rsid w:val="0052364A"/>
    <w:rsid w:val="00523794"/>
    <w:rsid w:val="0052389F"/>
    <w:rsid w:val="00524C82"/>
    <w:rsid w:val="00524DFE"/>
    <w:rsid w:val="00524FAD"/>
    <w:rsid w:val="00525141"/>
    <w:rsid w:val="005256D8"/>
    <w:rsid w:val="00525C64"/>
    <w:rsid w:val="00525CD8"/>
    <w:rsid w:val="00525D89"/>
    <w:rsid w:val="00526308"/>
    <w:rsid w:val="00526709"/>
    <w:rsid w:val="00527A2C"/>
    <w:rsid w:val="00527CDA"/>
    <w:rsid w:val="00527ECE"/>
    <w:rsid w:val="005300E6"/>
    <w:rsid w:val="00530402"/>
    <w:rsid w:val="00530A3A"/>
    <w:rsid w:val="00530BFD"/>
    <w:rsid w:val="00530CFA"/>
    <w:rsid w:val="00530F13"/>
    <w:rsid w:val="00531A48"/>
    <w:rsid w:val="00531AD5"/>
    <w:rsid w:val="00531CC1"/>
    <w:rsid w:val="005322E5"/>
    <w:rsid w:val="00532CE9"/>
    <w:rsid w:val="005337EA"/>
    <w:rsid w:val="00533F01"/>
    <w:rsid w:val="005343BE"/>
    <w:rsid w:val="0053484E"/>
    <w:rsid w:val="00535195"/>
    <w:rsid w:val="00535B0A"/>
    <w:rsid w:val="005368BB"/>
    <w:rsid w:val="00536AED"/>
    <w:rsid w:val="00536BC0"/>
    <w:rsid w:val="00537351"/>
    <w:rsid w:val="00537755"/>
    <w:rsid w:val="00537A7F"/>
    <w:rsid w:val="0054128F"/>
    <w:rsid w:val="005412A4"/>
    <w:rsid w:val="00541AEA"/>
    <w:rsid w:val="00542529"/>
    <w:rsid w:val="005425C9"/>
    <w:rsid w:val="00542846"/>
    <w:rsid w:val="00543479"/>
    <w:rsid w:val="00543975"/>
    <w:rsid w:val="0054422A"/>
    <w:rsid w:val="0054432C"/>
    <w:rsid w:val="00544EF5"/>
    <w:rsid w:val="00544F11"/>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646"/>
    <w:rsid w:val="00550776"/>
    <w:rsid w:val="00550B7A"/>
    <w:rsid w:val="00553B60"/>
    <w:rsid w:val="00553C8B"/>
    <w:rsid w:val="005543ED"/>
    <w:rsid w:val="00554416"/>
    <w:rsid w:val="0055446B"/>
    <w:rsid w:val="00554C53"/>
    <w:rsid w:val="00557157"/>
    <w:rsid w:val="0055740C"/>
    <w:rsid w:val="00557CCE"/>
    <w:rsid w:val="00560187"/>
    <w:rsid w:val="00560536"/>
    <w:rsid w:val="00560658"/>
    <w:rsid w:val="005607DD"/>
    <w:rsid w:val="00560AA6"/>
    <w:rsid w:val="005613E6"/>
    <w:rsid w:val="00561695"/>
    <w:rsid w:val="00561726"/>
    <w:rsid w:val="00561C31"/>
    <w:rsid w:val="0056270A"/>
    <w:rsid w:val="00562DB4"/>
    <w:rsid w:val="00562EED"/>
    <w:rsid w:val="00562F32"/>
    <w:rsid w:val="005633F6"/>
    <w:rsid w:val="005637BF"/>
    <w:rsid w:val="0056398A"/>
    <w:rsid w:val="00563C06"/>
    <w:rsid w:val="00564355"/>
    <w:rsid w:val="005654D2"/>
    <w:rsid w:val="00565B37"/>
    <w:rsid w:val="00565DBF"/>
    <w:rsid w:val="00565E6F"/>
    <w:rsid w:val="00565FDD"/>
    <w:rsid w:val="00566ADA"/>
    <w:rsid w:val="00566CE8"/>
    <w:rsid w:val="00567089"/>
    <w:rsid w:val="00567148"/>
    <w:rsid w:val="00567316"/>
    <w:rsid w:val="005673F4"/>
    <w:rsid w:val="00567C38"/>
    <w:rsid w:val="00570484"/>
    <w:rsid w:val="0057067D"/>
    <w:rsid w:val="00570CCA"/>
    <w:rsid w:val="00570F1D"/>
    <w:rsid w:val="0057113F"/>
    <w:rsid w:val="00571AA9"/>
    <w:rsid w:val="00571C3B"/>
    <w:rsid w:val="00572220"/>
    <w:rsid w:val="0057261F"/>
    <w:rsid w:val="005726E6"/>
    <w:rsid w:val="00572846"/>
    <w:rsid w:val="005729CC"/>
    <w:rsid w:val="00572CA7"/>
    <w:rsid w:val="00573222"/>
    <w:rsid w:val="005732BF"/>
    <w:rsid w:val="005745A2"/>
    <w:rsid w:val="00575593"/>
    <w:rsid w:val="005759C3"/>
    <w:rsid w:val="00575EF6"/>
    <w:rsid w:val="00576016"/>
    <w:rsid w:val="00576DCC"/>
    <w:rsid w:val="00577FD6"/>
    <w:rsid w:val="00580517"/>
    <w:rsid w:val="0058101B"/>
    <w:rsid w:val="00581C44"/>
    <w:rsid w:val="005821F2"/>
    <w:rsid w:val="00582403"/>
    <w:rsid w:val="00582A6A"/>
    <w:rsid w:val="0058448C"/>
    <w:rsid w:val="00584820"/>
    <w:rsid w:val="00584AC6"/>
    <w:rsid w:val="00584B5A"/>
    <w:rsid w:val="00584E64"/>
    <w:rsid w:val="00585363"/>
    <w:rsid w:val="00585479"/>
    <w:rsid w:val="00585BB8"/>
    <w:rsid w:val="00585E6B"/>
    <w:rsid w:val="00585F84"/>
    <w:rsid w:val="0058666E"/>
    <w:rsid w:val="005872A2"/>
    <w:rsid w:val="00587398"/>
    <w:rsid w:val="005874FF"/>
    <w:rsid w:val="00587A72"/>
    <w:rsid w:val="00587ACD"/>
    <w:rsid w:val="0059037E"/>
    <w:rsid w:val="005910C8"/>
    <w:rsid w:val="005918D3"/>
    <w:rsid w:val="00592C6D"/>
    <w:rsid w:val="00592D78"/>
    <w:rsid w:val="00592F35"/>
    <w:rsid w:val="00593423"/>
    <w:rsid w:val="005936B2"/>
    <w:rsid w:val="0059383B"/>
    <w:rsid w:val="00594D92"/>
    <w:rsid w:val="0059650C"/>
    <w:rsid w:val="0059665E"/>
    <w:rsid w:val="00596F36"/>
    <w:rsid w:val="005979A1"/>
    <w:rsid w:val="00597EA8"/>
    <w:rsid w:val="00597FFA"/>
    <w:rsid w:val="005A026A"/>
    <w:rsid w:val="005A0404"/>
    <w:rsid w:val="005A0428"/>
    <w:rsid w:val="005A0557"/>
    <w:rsid w:val="005A0A45"/>
    <w:rsid w:val="005A0ACC"/>
    <w:rsid w:val="005A0D2B"/>
    <w:rsid w:val="005A189E"/>
    <w:rsid w:val="005A1C8D"/>
    <w:rsid w:val="005A2840"/>
    <w:rsid w:val="005A287A"/>
    <w:rsid w:val="005A2ED5"/>
    <w:rsid w:val="005A3438"/>
    <w:rsid w:val="005A412D"/>
    <w:rsid w:val="005A47A1"/>
    <w:rsid w:val="005A4903"/>
    <w:rsid w:val="005A4989"/>
    <w:rsid w:val="005A4CA0"/>
    <w:rsid w:val="005A593F"/>
    <w:rsid w:val="005A5B4E"/>
    <w:rsid w:val="005A5CB4"/>
    <w:rsid w:val="005A6125"/>
    <w:rsid w:val="005A643C"/>
    <w:rsid w:val="005A6487"/>
    <w:rsid w:val="005A6B65"/>
    <w:rsid w:val="005A7600"/>
    <w:rsid w:val="005A7877"/>
    <w:rsid w:val="005A7E75"/>
    <w:rsid w:val="005B029A"/>
    <w:rsid w:val="005B073C"/>
    <w:rsid w:val="005B1067"/>
    <w:rsid w:val="005B11A2"/>
    <w:rsid w:val="005B148D"/>
    <w:rsid w:val="005B1B89"/>
    <w:rsid w:val="005B1C27"/>
    <w:rsid w:val="005B1F1F"/>
    <w:rsid w:val="005B2943"/>
    <w:rsid w:val="005B2B5B"/>
    <w:rsid w:val="005B3C40"/>
    <w:rsid w:val="005B40C0"/>
    <w:rsid w:val="005B5192"/>
    <w:rsid w:val="005B5348"/>
    <w:rsid w:val="005B609A"/>
    <w:rsid w:val="005B6700"/>
    <w:rsid w:val="005B759E"/>
    <w:rsid w:val="005B7ABF"/>
    <w:rsid w:val="005C0290"/>
    <w:rsid w:val="005C0446"/>
    <w:rsid w:val="005C0872"/>
    <w:rsid w:val="005C0935"/>
    <w:rsid w:val="005C1D39"/>
    <w:rsid w:val="005C1DAA"/>
    <w:rsid w:val="005C27A3"/>
    <w:rsid w:val="005C3228"/>
    <w:rsid w:val="005C3477"/>
    <w:rsid w:val="005C36DB"/>
    <w:rsid w:val="005C381E"/>
    <w:rsid w:val="005C3FAE"/>
    <w:rsid w:val="005C44BF"/>
    <w:rsid w:val="005C57B2"/>
    <w:rsid w:val="005C6731"/>
    <w:rsid w:val="005C6863"/>
    <w:rsid w:val="005C6C09"/>
    <w:rsid w:val="005C6DB9"/>
    <w:rsid w:val="005C6DE0"/>
    <w:rsid w:val="005C7471"/>
    <w:rsid w:val="005C7559"/>
    <w:rsid w:val="005C7A1E"/>
    <w:rsid w:val="005C7A73"/>
    <w:rsid w:val="005C7B0F"/>
    <w:rsid w:val="005C7DE6"/>
    <w:rsid w:val="005D11FB"/>
    <w:rsid w:val="005D175F"/>
    <w:rsid w:val="005D201D"/>
    <w:rsid w:val="005D24F2"/>
    <w:rsid w:val="005D2B1D"/>
    <w:rsid w:val="005D2DB2"/>
    <w:rsid w:val="005D337B"/>
    <w:rsid w:val="005D3AD1"/>
    <w:rsid w:val="005D4420"/>
    <w:rsid w:val="005D4527"/>
    <w:rsid w:val="005D4565"/>
    <w:rsid w:val="005D4859"/>
    <w:rsid w:val="005D4964"/>
    <w:rsid w:val="005D540F"/>
    <w:rsid w:val="005D5D33"/>
    <w:rsid w:val="005D5EB2"/>
    <w:rsid w:val="005D602F"/>
    <w:rsid w:val="005D6121"/>
    <w:rsid w:val="005D6441"/>
    <w:rsid w:val="005D771F"/>
    <w:rsid w:val="005D7729"/>
    <w:rsid w:val="005D7D74"/>
    <w:rsid w:val="005E0D7F"/>
    <w:rsid w:val="005E1134"/>
    <w:rsid w:val="005E12C8"/>
    <w:rsid w:val="005E1B96"/>
    <w:rsid w:val="005E1C22"/>
    <w:rsid w:val="005E1CAE"/>
    <w:rsid w:val="005E247E"/>
    <w:rsid w:val="005E351A"/>
    <w:rsid w:val="005E3735"/>
    <w:rsid w:val="005E4292"/>
    <w:rsid w:val="005E498B"/>
    <w:rsid w:val="005E49DB"/>
    <w:rsid w:val="005E5664"/>
    <w:rsid w:val="005E5B38"/>
    <w:rsid w:val="005E5D88"/>
    <w:rsid w:val="005E5F27"/>
    <w:rsid w:val="005E60EA"/>
    <w:rsid w:val="005E662C"/>
    <w:rsid w:val="005E71D3"/>
    <w:rsid w:val="005E731B"/>
    <w:rsid w:val="005E74C1"/>
    <w:rsid w:val="005F03A5"/>
    <w:rsid w:val="005F2ACF"/>
    <w:rsid w:val="005F2BA3"/>
    <w:rsid w:val="005F2FDF"/>
    <w:rsid w:val="005F32EF"/>
    <w:rsid w:val="005F3BF7"/>
    <w:rsid w:val="005F4652"/>
    <w:rsid w:val="005F4E37"/>
    <w:rsid w:val="005F4FDC"/>
    <w:rsid w:val="005F5754"/>
    <w:rsid w:val="005F606D"/>
    <w:rsid w:val="005F6AC9"/>
    <w:rsid w:val="005F6C19"/>
    <w:rsid w:val="005F7695"/>
    <w:rsid w:val="005F769E"/>
    <w:rsid w:val="005F78A9"/>
    <w:rsid w:val="005F7AF4"/>
    <w:rsid w:val="005F7C55"/>
    <w:rsid w:val="005F7EB4"/>
    <w:rsid w:val="006005D6"/>
    <w:rsid w:val="00601B76"/>
    <w:rsid w:val="00602025"/>
    <w:rsid w:val="006023B7"/>
    <w:rsid w:val="0060254C"/>
    <w:rsid w:val="006027CF"/>
    <w:rsid w:val="0060296B"/>
    <w:rsid w:val="00602DDE"/>
    <w:rsid w:val="006033D5"/>
    <w:rsid w:val="0060378F"/>
    <w:rsid w:val="00604167"/>
    <w:rsid w:val="00604801"/>
    <w:rsid w:val="00604E40"/>
    <w:rsid w:val="00605304"/>
    <w:rsid w:val="00605342"/>
    <w:rsid w:val="00605A03"/>
    <w:rsid w:val="00605A7E"/>
    <w:rsid w:val="00605FB5"/>
    <w:rsid w:val="00606383"/>
    <w:rsid w:val="006063FA"/>
    <w:rsid w:val="006069A1"/>
    <w:rsid w:val="00606F6F"/>
    <w:rsid w:val="006074C6"/>
    <w:rsid w:val="006077CB"/>
    <w:rsid w:val="00607E99"/>
    <w:rsid w:val="00607ED0"/>
    <w:rsid w:val="006106FF"/>
    <w:rsid w:val="00610841"/>
    <w:rsid w:val="00610C20"/>
    <w:rsid w:val="00610CE1"/>
    <w:rsid w:val="00611AC5"/>
    <w:rsid w:val="00612BA3"/>
    <w:rsid w:val="00613082"/>
    <w:rsid w:val="00613CF3"/>
    <w:rsid w:val="006140A9"/>
    <w:rsid w:val="00614845"/>
    <w:rsid w:val="00614B45"/>
    <w:rsid w:val="006160AE"/>
    <w:rsid w:val="006160D7"/>
    <w:rsid w:val="006165DC"/>
    <w:rsid w:val="006166EC"/>
    <w:rsid w:val="00616899"/>
    <w:rsid w:val="006171F3"/>
    <w:rsid w:val="006175BE"/>
    <w:rsid w:val="00617B67"/>
    <w:rsid w:val="00620305"/>
    <w:rsid w:val="00620996"/>
    <w:rsid w:val="006209FD"/>
    <w:rsid w:val="00620C86"/>
    <w:rsid w:val="006217D5"/>
    <w:rsid w:val="006222BD"/>
    <w:rsid w:val="00622308"/>
    <w:rsid w:val="006225CB"/>
    <w:rsid w:val="00623062"/>
    <w:rsid w:val="00623163"/>
    <w:rsid w:val="0062326B"/>
    <w:rsid w:val="00624042"/>
    <w:rsid w:val="00624369"/>
    <w:rsid w:val="00624536"/>
    <w:rsid w:val="0062460F"/>
    <w:rsid w:val="006246E6"/>
    <w:rsid w:val="0062478C"/>
    <w:rsid w:val="00625CF6"/>
    <w:rsid w:val="0062668B"/>
    <w:rsid w:val="00626C71"/>
    <w:rsid w:val="00627F56"/>
    <w:rsid w:val="006303F2"/>
    <w:rsid w:val="00630506"/>
    <w:rsid w:val="00631D67"/>
    <w:rsid w:val="00631F0A"/>
    <w:rsid w:val="006322A7"/>
    <w:rsid w:val="0063314C"/>
    <w:rsid w:val="00633507"/>
    <w:rsid w:val="00633A3D"/>
    <w:rsid w:val="00633BFC"/>
    <w:rsid w:val="0063480B"/>
    <w:rsid w:val="006348FC"/>
    <w:rsid w:val="006349A2"/>
    <w:rsid w:val="00635199"/>
    <w:rsid w:val="00635B11"/>
    <w:rsid w:val="00635D59"/>
    <w:rsid w:val="00636478"/>
    <w:rsid w:val="00637A25"/>
    <w:rsid w:val="00637E22"/>
    <w:rsid w:val="006418EF"/>
    <w:rsid w:val="00641C24"/>
    <w:rsid w:val="00642A0D"/>
    <w:rsid w:val="0064328D"/>
    <w:rsid w:val="00643785"/>
    <w:rsid w:val="00643DBC"/>
    <w:rsid w:val="00644046"/>
    <w:rsid w:val="00644AB4"/>
    <w:rsid w:val="00645E6E"/>
    <w:rsid w:val="00646C30"/>
    <w:rsid w:val="0064710C"/>
    <w:rsid w:val="006471D1"/>
    <w:rsid w:val="00647578"/>
    <w:rsid w:val="00650E0D"/>
    <w:rsid w:val="00652260"/>
    <w:rsid w:val="00653626"/>
    <w:rsid w:val="00653766"/>
    <w:rsid w:val="006538A3"/>
    <w:rsid w:val="006543FD"/>
    <w:rsid w:val="00655C53"/>
    <w:rsid w:val="0065632D"/>
    <w:rsid w:val="00656803"/>
    <w:rsid w:val="00656EA5"/>
    <w:rsid w:val="006577C6"/>
    <w:rsid w:val="00657A94"/>
    <w:rsid w:val="00657E53"/>
    <w:rsid w:val="00660210"/>
    <w:rsid w:val="00660213"/>
    <w:rsid w:val="00660243"/>
    <w:rsid w:val="00661A4E"/>
    <w:rsid w:val="00661FB7"/>
    <w:rsid w:val="00662771"/>
    <w:rsid w:val="00662C2E"/>
    <w:rsid w:val="00663376"/>
    <w:rsid w:val="0066374E"/>
    <w:rsid w:val="00663833"/>
    <w:rsid w:val="006642F8"/>
    <w:rsid w:val="00664318"/>
    <w:rsid w:val="006644A9"/>
    <w:rsid w:val="00664715"/>
    <w:rsid w:val="00664A31"/>
    <w:rsid w:val="00664BD1"/>
    <w:rsid w:val="00664ECE"/>
    <w:rsid w:val="00664FE1"/>
    <w:rsid w:val="0066501A"/>
    <w:rsid w:val="006655BF"/>
    <w:rsid w:val="00665A08"/>
    <w:rsid w:val="00665CE8"/>
    <w:rsid w:val="00665F0A"/>
    <w:rsid w:val="00666031"/>
    <w:rsid w:val="00666104"/>
    <w:rsid w:val="00667B1F"/>
    <w:rsid w:val="006705D9"/>
    <w:rsid w:val="00670841"/>
    <w:rsid w:val="00670CAB"/>
    <w:rsid w:val="00670CDA"/>
    <w:rsid w:val="00670EE0"/>
    <w:rsid w:val="00671F30"/>
    <w:rsid w:val="006720FC"/>
    <w:rsid w:val="00672FC5"/>
    <w:rsid w:val="00673F89"/>
    <w:rsid w:val="00673FD3"/>
    <w:rsid w:val="00674028"/>
    <w:rsid w:val="006747F9"/>
    <w:rsid w:val="0067482A"/>
    <w:rsid w:val="0067485B"/>
    <w:rsid w:val="006748E0"/>
    <w:rsid w:val="006753A6"/>
    <w:rsid w:val="00675606"/>
    <w:rsid w:val="00676782"/>
    <w:rsid w:val="006768DD"/>
    <w:rsid w:val="00676F78"/>
    <w:rsid w:val="00677446"/>
    <w:rsid w:val="00677C7A"/>
    <w:rsid w:val="006805EE"/>
    <w:rsid w:val="00680CAE"/>
    <w:rsid w:val="00681667"/>
    <w:rsid w:val="00681BE9"/>
    <w:rsid w:val="00681C59"/>
    <w:rsid w:val="0068227B"/>
    <w:rsid w:val="0068234A"/>
    <w:rsid w:val="006828D6"/>
    <w:rsid w:val="00682CE1"/>
    <w:rsid w:val="0068306A"/>
    <w:rsid w:val="00683123"/>
    <w:rsid w:val="00683351"/>
    <w:rsid w:val="00683385"/>
    <w:rsid w:val="00683527"/>
    <w:rsid w:val="00684277"/>
    <w:rsid w:val="006842B6"/>
    <w:rsid w:val="00684DE5"/>
    <w:rsid w:val="00685537"/>
    <w:rsid w:val="00685652"/>
    <w:rsid w:val="00685683"/>
    <w:rsid w:val="006859FE"/>
    <w:rsid w:val="00685F69"/>
    <w:rsid w:val="00685FB4"/>
    <w:rsid w:val="006868AD"/>
    <w:rsid w:val="00686A4F"/>
    <w:rsid w:val="006875F2"/>
    <w:rsid w:val="00691555"/>
    <w:rsid w:val="006917AA"/>
    <w:rsid w:val="00691E9B"/>
    <w:rsid w:val="006925C2"/>
    <w:rsid w:val="00692A54"/>
    <w:rsid w:val="006936D0"/>
    <w:rsid w:val="006939C7"/>
    <w:rsid w:val="00693E91"/>
    <w:rsid w:val="00694240"/>
    <w:rsid w:val="00694327"/>
    <w:rsid w:val="0069438B"/>
    <w:rsid w:val="006943A8"/>
    <w:rsid w:val="0069441B"/>
    <w:rsid w:val="0069473E"/>
    <w:rsid w:val="00694AF4"/>
    <w:rsid w:val="00694FDB"/>
    <w:rsid w:val="0069552A"/>
    <w:rsid w:val="00695804"/>
    <w:rsid w:val="00697070"/>
    <w:rsid w:val="006973D1"/>
    <w:rsid w:val="0069793F"/>
    <w:rsid w:val="00697ED5"/>
    <w:rsid w:val="006A0353"/>
    <w:rsid w:val="006A1B93"/>
    <w:rsid w:val="006A2228"/>
    <w:rsid w:val="006A2456"/>
    <w:rsid w:val="006A2F53"/>
    <w:rsid w:val="006A33D4"/>
    <w:rsid w:val="006A3644"/>
    <w:rsid w:val="006A3F23"/>
    <w:rsid w:val="006A42A1"/>
    <w:rsid w:val="006A44E2"/>
    <w:rsid w:val="006A476F"/>
    <w:rsid w:val="006A47FA"/>
    <w:rsid w:val="006A5B21"/>
    <w:rsid w:val="006A652D"/>
    <w:rsid w:val="006A7992"/>
    <w:rsid w:val="006A7F22"/>
    <w:rsid w:val="006B051C"/>
    <w:rsid w:val="006B0770"/>
    <w:rsid w:val="006B0982"/>
    <w:rsid w:val="006B0EA8"/>
    <w:rsid w:val="006B14FA"/>
    <w:rsid w:val="006B186A"/>
    <w:rsid w:val="006B24E3"/>
    <w:rsid w:val="006B2C41"/>
    <w:rsid w:val="006B3016"/>
    <w:rsid w:val="006B325B"/>
    <w:rsid w:val="006B333A"/>
    <w:rsid w:val="006B36CD"/>
    <w:rsid w:val="006B3914"/>
    <w:rsid w:val="006B3A3D"/>
    <w:rsid w:val="006B3E23"/>
    <w:rsid w:val="006B4051"/>
    <w:rsid w:val="006B5192"/>
    <w:rsid w:val="006B5319"/>
    <w:rsid w:val="006B5336"/>
    <w:rsid w:val="006B5506"/>
    <w:rsid w:val="006B5712"/>
    <w:rsid w:val="006B65E8"/>
    <w:rsid w:val="006B69AF"/>
    <w:rsid w:val="006B6A7D"/>
    <w:rsid w:val="006B6D2E"/>
    <w:rsid w:val="006B7298"/>
    <w:rsid w:val="006B77B7"/>
    <w:rsid w:val="006B7A7C"/>
    <w:rsid w:val="006B7EF3"/>
    <w:rsid w:val="006C046B"/>
    <w:rsid w:val="006C180F"/>
    <w:rsid w:val="006C19F1"/>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6B8F"/>
    <w:rsid w:val="006C73EB"/>
    <w:rsid w:val="006C7CB7"/>
    <w:rsid w:val="006D0575"/>
    <w:rsid w:val="006D08D3"/>
    <w:rsid w:val="006D09E2"/>
    <w:rsid w:val="006D157D"/>
    <w:rsid w:val="006D1853"/>
    <w:rsid w:val="006D195A"/>
    <w:rsid w:val="006D1FF9"/>
    <w:rsid w:val="006D2FCB"/>
    <w:rsid w:val="006D32D4"/>
    <w:rsid w:val="006D3315"/>
    <w:rsid w:val="006D3737"/>
    <w:rsid w:val="006D3D42"/>
    <w:rsid w:val="006D47BD"/>
    <w:rsid w:val="006D52EB"/>
    <w:rsid w:val="006D5612"/>
    <w:rsid w:val="006D57D8"/>
    <w:rsid w:val="006D5886"/>
    <w:rsid w:val="006D5E8F"/>
    <w:rsid w:val="006D6074"/>
    <w:rsid w:val="006D684F"/>
    <w:rsid w:val="006D6F2D"/>
    <w:rsid w:val="006D6FDA"/>
    <w:rsid w:val="006D72DC"/>
    <w:rsid w:val="006D7BEE"/>
    <w:rsid w:val="006E047F"/>
    <w:rsid w:val="006E0992"/>
    <w:rsid w:val="006E1092"/>
    <w:rsid w:val="006E1565"/>
    <w:rsid w:val="006E2983"/>
    <w:rsid w:val="006E34E6"/>
    <w:rsid w:val="006E34F9"/>
    <w:rsid w:val="006E4094"/>
    <w:rsid w:val="006E4360"/>
    <w:rsid w:val="006E4BF7"/>
    <w:rsid w:val="006E59DD"/>
    <w:rsid w:val="006E5F1E"/>
    <w:rsid w:val="006E6B6D"/>
    <w:rsid w:val="006E6F12"/>
    <w:rsid w:val="006E7050"/>
    <w:rsid w:val="006F03EC"/>
    <w:rsid w:val="006F0AD9"/>
    <w:rsid w:val="006F0DDF"/>
    <w:rsid w:val="006F103B"/>
    <w:rsid w:val="006F1171"/>
    <w:rsid w:val="006F1596"/>
    <w:rsid w:val="006F17EA"/>
    <w:rsid w:val="006F1CFD"/>
    <w:rsid w:val="006F20A4"/>
    <w:rsid w:val="006F239E"/>
    <w:rsid w:val="006F2939"/>
    <w:rsid w:val="006F2B03"/>
    <w:rsid w:val="006F2B79"/>
    <w:rsid w:val="006F37D4"/>
    <w:rsid w:val="006F387A"/>
    <w:rsid w:val="006F3F31"/>
    <w:rsid w:val="006F4043"/>
    <w:rsid w:val="006F4158"/>
    <w:rsid w:val="006F4A2E"/>
    <w:rsid w:val="006F4B58"/>
    <w:rsid w:val="006F4C24"/>
    <w:rsid w:val="006F50C5"/>
    <w:rsid w:val="006F586A"/>
    <w:rsid w:val="006F5920"/>
    <w:rsid w:val="006F59C8"/>
    <w:rsid w:val="006F5EF4"/>
    <w:rsid w:val="006F654A"/>
    <w:rsid w:val="006F65A5"/>
    <w:rsid w:val="006F6AD9"/>
    <w:rsid w:val="006F6CE3"/>
    <w:rsid w:val="006F7AC8"/>
    <w:rsid w:val="007002CE"/>
    <w:rsid w:val="00700427"/>
    <w:rsid w:val="00700DE2"/>
    <w:rsid w:val="0070111D"/>
    <w:rsid w:val="0070162A"/>
    <w:rsid w:val="00701696"/>
    <w:rsid w:val="00701C1C"/>
    <w:rsid w:val="00701C94"/>
    <w:rsid w:val="007023C7"/>
    <w:rsid w:val="00702A29"/>
    <w:rsid w:val="00704435"/>
    <w:rsid w:val="0070471F"/>
    <w:rsid w:val="00704720"/>
    <w:rsid w:val="00704C14"/>
    <w:rsid w:val="00704CD9"/>
    <w:rsid w:val="00704F4F"/>
    <w:rsid w:val="007065AF"/>
    <w:rsid w:val="00706AC5"/>
    <w:rsid w:val="00706D97"/>
    <w:rsid w:val="00706ECE"/>
    <w:rsid w:val="0070753C"/>
    <w:rsid w:val="007077E6"/>
    <w:rsid w:val="0070799D"/>
    <w:rsid w:val="0071015C"/>
    <w:rsid w:val="00710E90"/>
    <w:rsid w:val="007112C9"/>
    <w:rsid w:val="0071170D"/>
    <w:rsid w:val="00711F28"/>
    <w:rsid w:val="00712A2E"/>
    <w:rsid w:val="00712DB1"/>
    <w:rsid w:val="00712F36"/>
    <w:rsid w:val="00713E90"/>
    <w:rsid w:val="0071440D"/>
    <w:rsid w:val="00715488"/>
    <w:rsid w:val="007164C3"/>
    <w:rsid w:val="00716E11"/>
    <w:rsid w:val="0071744F"/>
    <w:rsid w:val="007177F3"/>
    <w:rsid w:val="00717B00"/>
    <w:rsid w:val="00717F33"/>
    <w:rsid w:val="00717FE6"/>
    <w:rsid w:val="00720641"/>
    <w:rsid w:val="00720AFF"/>
    <w:rsid w:val="00721253"/>
    <w:rsid w:val="007216E9"/>
    <w:rsid w:val="007219F4"/>
    <w:rsid w:val="007221AF"/>
    <w:rsid w:val="0072253F"/>
    <w:rsid w:val="00723C6C"/>
    <w:rsid w:val="007242DB"/>
    <w:rsid w:val="007244B2"/>
    <w:rsid w:val="0072501C"/>
    <w:rsid w:val="007250D5"/>
    <w:rsid w:val="007251AC"/>
    <w:rsid w:val="007254DE"/>
    <w:rsid w:val="00725D06"/>
    <w:rsid w:val="007263CB"/>
    <w:rsid w:val="007266D5"/>
    <w:rsid w:val="00726725"/>
    <w:rsid w:val="00726F6F"/>
    <w:rsid w:val="0072726C"/>
    <w:rsid w:val="007275EC"/>
    <w:rsid w:val="007278C0"/>
    <w:rsid w:val="00730477"/>
    <w:rsid w:val="007304A9"/>
    <w:rsid w:val="00730645"/>
    <w:rsid w:val="00730860"/>
    <w:rsid w:val="007308B9"/>
    <w:rsid w:val="00730A5E"/>
    <w:rsid w:val="00730B9B"/>
    <w:rsid w:val="00730D84"/>
    <w:rsid w:val="00731DC6"/>
    <w:rsid w:val="00732593"/>
    <w:rsid w:val="00733288"/>
    <w:rsid w:val="00733460"/>
    <w:rsid w:val="00733E66"/>
    <w:rsid w:val="00734190"/>
    <w:rsid w:val="007344A8"/>
    <w:rsid w:val="0073532C"/>
    <w:rsid w:val="007356BD"/>
    <w:rsid w:val="007362AB"/>
    <w:rsid w:val="00736612"/>
    <w:rsid w:val="007369D1"/>
    <w:rsid w:val="00736A14"/>
    <w:rsid w:val="00736BC8"/>
    <w:rsid w:val="00736E53"/>
    <w:rsid w:val="00736EDA"/>
    <w:rsid w:val="00737325"/>
    <w:rsid w:val="00737CA4"/>
    <w:rsid w:val="007401D8"/>
    <w:rsid w:val="00741572"/>
    <w:rsid w:val="00741A45"/>
    <w:rsid w:val="00742932"/>
    <w:rsid w:val="00743CB7"/>
    <w:rsid w:val="007440C5"/>
    <w:rsid w:val="007441C0"/>
    <w:rsid w:val="007450EB"/>
    <w:rsid w:val="007452C1"/>
    <w:rsid w:val="0074593B"/>
    <w:rsid w:val="00745DCA"/>
    <w:rsid w:val="00745E91"/>
    <w:rsid w:val="00745F28"/>
    <w:rsid w:val="00745F3D"/>
    <w:rsid w:val="0074605C"/>
    <w:rsid w:val="00746196"/>
    <w:rsid w:val="007461DE"/>
    <w:rsid w:val="007462EA"/>
    <w:rsid w:val="00747FC8"/>
    <w:rsid w:val="00750094"/>
    <w:rsid w:val="00750245"/>
    <w:rsid w:val="00750EC9"/>
    <w:rsid w:val="00750F1C"/>
    <w:rsid w:val="007517C2"/>
    <w:rsid w:val="00751AA6"/>
    <w:rsid w:val="00751B18"/>
    <w:rsid w:val="00751FEA"/>
    <w:rsid w:val="00753A74"/>
    <w:rsid w:val="00753F35"/>
    <w:rsid w:val="007549FC"/>
    <w:rsid w:val="00755EAC"/>
    <w:rsid w:val="007569F2"/>
    <w:rsid w:val="00757297"/>
    <w:rsid w:val="00757390"/>
    <w:rsid w:val="007574E1"/>
    <w:rsid w:val="00757939"/>
    <w:rsid w:val="00757B8D"/>
    <w:rsid w:val="00757F03"/>
    <w:rsid w:val="00760E74"/>
    <w:rsid w:val="00761533"/>
    <w:rsid w:val="00761FA1"/>
    <w:rsid w:val="00762687"/>
    <w:rsid w:val="00762A89"/>
    <w:rsid w:val="00762C34"/>
    <w:rsid w:val="00762C75"/>
    <w:rsid w:val="00762F98"/>
    <w:rsid w:val="00763375"/>
    <w:rsid w:val="0076437D"/>
    <w:rsid w:val="00764570"/>
    <w:rsid w:val="0076469B"/>
    <w:rsid w:val="00764CEB"/>
    <w:rsid w:val="00764F48"/>
    <w:rsid w:val="00764FA2"/>
    <w:rsid w:val="007653AE"/>
    <w:rsid w:val="00765740"/>
    <w:rsid w:val="00765814"/>
    <w:rsid w:val="00765871"/>
    <w:rsid w:val="00765BE8"/>
    <w:rsid w:val="00765C07"/>
    <w:rsid w:val="00766322"/>
    <w:rsid w:val="0076670F"/>
    <w:rsid w:val="0076781D"/>
    <w:rsid w:val="00770316"/>
    <w:rsid w:val="00770421"/>
    <w:rsid w:val="00770527"/>
    <w:rsid w:val="00770FE5"/>
    <w:rsid w:val="007712DF"/>
    <w:rsid w:val="00771A06"/>
    <w:rsid w:val="007728B8"/>
    <w:rsid w:val="00773A3E"/>
    <w:rsid w:val="00773AC0"/>
    <w:rsid w:val="00773BE6"/>
    <w:rsid w:val="00774C9A"/>
    <w:rsid w:val="00774FB9"/>
    <w:rsid w:val="00775122"/>
    <w:rsid w:val="00775D54"/>
    <w:rsid w:val="007762E0"/>
    <w:rsid w:val="0077639E"/>
    <w:rsid w:val="00776586"/>
    <w:rsid w:val="00776B52"/>
    <w:rsid w:val="00780495"/>
    <w:rsid w:val="007807F0"/>
    <w:rsid w:val="007810AE"/>
    <w:rsid w:val="007812D7"/>
    <w:rsid w:val="007812ED"/>
    <w:rsid w:val="007818AB"/>
    <w:rsid w:val="00782840"/>
    <w:rsid w:val="00782AE0"/>
    <w:rsid w:val="00783C3D"/>
    <w:rsid w:val="007841F6"/>
    <w:rsid w:val="007842FB"/>
    <w:rsid w:val="007843F9"/>
    <w:rsid w:val="00784DAA"/>
    <w:rsid w:val="00785034"/>
    <w:rsid w:val="007850FA"/>
    <w:rsid w:val="00785299"/>
    <w:rsid w:val="007853E2"/>
    <w:rsid w:val="0078669A"/>
    <w:rsid w:val="007868F3"/>
    <w:rsid w:val="00786C3E"/>
    <w:rsid w:val="00787187"/>
    <w:rsid w:val="00787B51"/>
    <w:rsid w:val="00787CFF"/>
    <w:rsid w:val="0079020E"/>
    <w:rsid w:val="0079085A"/>
    <w:rsid w:val="00792256"/>
    <w:rsid w:val="0079255D"/>
    <w:rsid w:val="0079263A"/>
    <w:rsid w:val="007927CA"/>
    <w:rsid w:val="00792878"/>
    <w:rsid w:val="007928EA"/>
    <w:rsid w:val="00792CBE"/>
    <w:rsid w:val="00792F03"/>
    <w:rsid w:val="00792FA6"/>
    <w:rsid w:val="00793220"/>
    <w:rsid w:val="00793555"/>
    <w:rsid w:val="00793597"/>
    <w:rsid w:val="00793BB6"/>
    <w:rsid w:val="00794716"/>
    <w:rsid w:val="00795123"/>
    <w:rsid w:val="0079538B"/>
    <w:rsid w:val="00795B31"/>
    <w:rsid w:val="007A1449"/>
    <w:rsid w:val="007A1889"/>
    <w:rsid w:val="007A2260"/>
    <w:rsid w:val="007A3588"/>
    <w:rsid w:val="007A6B3C"/>
    <w:rsid w:val="007A6C16"/>
    <w:rsid w:val="007A6CBC"/>
    <w:rsid w:val="007A6F65"/>
    <w:rsid w:val="007A7556"/>
    <w:rsid w:val="007A75FC"/>
    <w:rsid w:val="007B061C"/>
    <w:rsid w:val="007B06E4"/>
    <w:rsid w:val="007B07AE"/>
    <w:rsid w:val="007B111C"/>
    <w:rsid w:val="007B15A7"/>
    <w:rsid w:val="007B1BC1"/>
    <w:rsid w:val="007B2732"/>
    <w:rsid w:val="007B2BE8"/>
    <w:rsid w:val="007B372D"/>
    <w:rsid w:val="007B3891"/>
    <w:rsid w:val="007B4CA1"/>
    <w:rsid w:val="007B4EC8"/>
    <w:rsid w:val="007B588C"/>
    <w:rsid w:val="007B594A"/>
    <w:rsid w:val="007B5C4A"/>
    <w:rsid w:val="007B6384"/>
    <w:rsid w:val="007B70B2"/>
    <w:rsid w:val="007B72EA"/>
    <w:rsid w:val="007B7529"/>
    <w:rsid w:val="007B752C"/>
    <w:rsid w:val="007B7F98"/>
    <w:rsid w:val="007C0420"/>
    <w:rsid w:val="007C0881"/>
    <w:rsid w:val="007C08AF"/>
    <w:rsid w:val="007C09F6"/>
    <w:rsid w:val="007C09FD"/>
    <w:rsid w:val="007C0A8D"/>
    <w:rsid w:val="007C1271"/>
    <w:rsid w:val="007C1F2D"/>
    <w:rsid w:val="007C217E"/>
    <w:rsid w:val="007C234A"/>
    <w:rsid w:val="007C3081"/>
    <w:rsid w:val="007C32EA"/>
    <w:rsid w:val="007C4825"/>
    <w:rsid w:val="007C6884"/>
    <w:rsid w:val="007C6AB8"/>
    <w:rsid w:val="007C71A8"/>
    <w:rsid w:val="007C77D4"/>
    <w:rsid w:val="007D0211"/>
    <w:rsid w:val="007D0325"/>
    <w:rsid w:val="007D040E"/>
    <w:rsid w:val="007D0944"/>
    <w:rsid w:val="007D0CA4"/>
    <w:rsid w:val="007D0D6F"/>
    <w:rsid w:val="007D1481"/>
    <w:rsid w:val="007D1EFF"/>
    <w:rsid w:val="007D2059"/>
    <w:rsid w:val="007D2106"/>
    <w:rsid w:val="007D21DB"/>
    <w:rsid w:val="007D2294"/>
    <w:rsid w:val="007D23C6"/>
    <w:rsid w:val="007D263F"/>
    <w:rsid w:val="007D29FF"/>
    <w:rsid w:val="007D37E9"/>
    <w:rsid w:val="007D38A7"/>
    <w:rsid w:val="007D3DA8"/>
    <w:rsid w:val="007D4090"/>
    <w:rsid w:val="007D477B"/>
    <w:rsid w:val="007D4F29"/>
    <w:rsid w:val="007D504B"/>
    <w:rsid w:val="007D5148"/>
    <w:rsid w:val="007D5498"/>
    <w:rsid w:val="007D60C7"/>
    <w:rsid w:val="007D6117"/>
    <w:rsid w:val="007D61B6"/>
    <w:rsid w:val="007D67D1"/>
    <w:rsid w:val="007D6FE0"/>
    <w:rsid w:val="007D703A"/>
    <w:rsid w:val="007D70C7"/>
    <w:rsid w:val="007D7786"/>
    <w:rsid w:val="007D78B8"/>
    <w:rsid w:val="007D7F36"/>
    <w:rsid w:val="007E0AB0"/>
    <w:rsid w:val="007E0D53"/>
    <w:rsid w:val="007E0FF8"/>
    <w:rsid w:val="007E1800"/>
    <w:rsid w:val="007E1E74"/>
    <w:rsid w:val="007E213B"/>
    <w:rsid w:val="007E2364"/>
    <w:rsid w:val="007E2C2A"/>
    <w:rsid w:val="007E3322"/>
    <w:rsid w:val="007E3E7F"/>
    <w:rsid w:val="007E4232"/>
    <w:rsid w:val="007E43DA"/>
    <w:rsid w:val="007E44E2"/>
    <w:rsid w:val="007E6172"/>
    <w:rsid w:val="007E634A"/>
    <w:rsid w:val="007E6B6F"/>
    <w:rsid w:val="007E7BAF"/>
    <w:rsid w:val="007F002D"/>
    <w:rsid w:val="007F0D89"/>
    <w:rsid w:val="007F0DD8"/>
    <w:rsid w:val="007F1113"/>
    <w:rsid w:val="007F1C8C"/>
    <w:rsid w:val="007F1CD2"/>
    <w:rsid w:val="007F1DCA"/>
    <w:rsid w:val="007F2033"/>
    <w:rsid w:val="007F26E0"/>
    <w:rsid w:val="007F26E4"/>
    <w:rsid w:val="007F2C6F"/>
    <w:rsid w:val="007F2E50"/>
    <w:rsid w:val="007F375D"/>
    <w:rsid w:val="007F3947"/>
    <w:rsid w:val="007F3B58"/>
    <w:rsid w:val="007F44E3"/>
    <w:rsid w:val="007F48C7"/>
    <w:rsid w:val="007F5D2A"/>
    <w:rsid w:val="007F5EFA"/>
    <w:rsid w:val="007F6B62"/>
    <w:rsid w:val="007F78DB"/>
    <w:rsid w:val="00800103"/>
    <w:rsid w:val="0080167F"/>
    <w:rsid w:val="00801B88"/>
    <w:rsid w:val="00801F40"/>
    <w:rsid w:val="0080211A"/>
    <w:rsid w:val="008021BC"/>
    <w:rsid w:val="00802776"/>
    <w:rsid w:val="00802954"/>
    <w:rsid w:val="008036F0"/>
    <w:rsid w:val="00803788"/>
    <w:rsid w:val="0080399D"/>
    <w:rsid w:val="008039A2"/>
    <w:rsid w:val="00804A2E"/>
    <w:rsid w:val="008053A6"/>
    <w:rsid w:val="0080578A"/>
    <w:rsid w:val="0080683C"/>
    <w:rsid w:val="00807C13"/>
    <w:rsid w:val="00812462"/>
    <w:rsid w:val="00812F84"/>
    <w:rsid w:val="00813F36"/>
    <w:rsid w:val="008144A4"/>
    <w:rsid w:val="0081498F"/>
    <w:rsid w:val="008149B7"/>
    <w:rsid w:val="008150FE"/>
    <w:rsid w:val="00815797"/>
    <w:rsid w:val="0081659A"/>
    <w:rsid w:val="008165EA"/>
    <w:rsid w:val="00816E96"/>
    <w:rsid w:val="00817296"/>
    <w:rsid w:val="00817CFA"/>
    <w:rsid w:val="00817D8B"/>
    <w:rsid w:val="008209B7"/>
    <w:rsid w:val="00820CD9"/>
    <w:rsid w:val="00820DA9"/>
    <w:rsid w:val="0082111B"/>
    <w:rsid w:val="008218D2"/>
    <w:rsid w:val="00821A64"/>
    <w:rsid w:val="00821CCC"/>
    <w:rsid w:val="0082200F"/>
    <w:rsid w:val="0082219B"/>
    <w:rsid w:val="008226FA"/>
    <w:rsid w:val="00822E3E"/>
    <w:rsid w:val="008230AA"/>
    <w:rsid w:val="0082350C"/>
    <w:rsid w:val="00823930"/>
    <w:rsid w:val="00823953"/>
    <w:rsid w:val="00824693"/>
    <w:rsid w:val="008247FF"/>
    <w:rsid w:val="008248D1"/>
    <w:rsid w:val="00824A3C"/>
    <w:rsid w:val="0082646F"/>
    <w:rsid w:val="00826990"/>
    <w:rsid w:val="00826B4F"/>
    <w:rsid w:val="00827738"/>
    <w:rsid w:val="00830EE8"/>
    <w:rsid w:val="00830FED"/>
    <w:rsid w:val="0083130F"/>
    <w:rsid w:val="008317AB"/>
    <w:rsid w:val="008318FF"/>
    <w:rsid w:val="0083209E"/>
    <w:rsid w:val="008322ED"/>
    <w:rsid w:val="00832862"/>
    <w:rsid w:val="0083295B"/>
    <w:rsid w:val="00832ADB"/>
    <w:rsid w:val="00832E12"/>
    <w:rsid w:val="008338BB"/>
    <w:rsid w:val="00833ADC"/>
    <w:rsid w:val="008342D4"/>
    <w:rsid w:val="00834B52"/>
    <w:rsid w:val="0083523B"/>
    <w:rsid w:val="008358D8"/>
    <w:rsid w:val="00836094"/>
    <w:rsid w:val="008363CE"/>
    <w:rsid w:val="008364E9"/>
    <w:rsid w:val="0083661E"/>
    <w:rsid w:val="00837141"/>
    <w:rsid w:val="00840234"/>
    <w:rsid w:val="00840B4C"/>
    <w:rsid w:val="00840BA9"/>
    <w:rsid w:val="00841D6D"/>
    <w:rsid w:val="00841FB3"/>
    <w:rsid w:val="00842243"/>
    <w:rsid w:val="008437F0"/>
    <w:rsid w:val="008438B5"/>
    <w:rsid w:val="008442A0"/>
    <w:rsid w:val="008447CA"/>
    <w:rsid w:val="00844A26"/>
    <w:rsid w:val="0084521D"/>
    <w:rsid w:val="00845523"/>
    <w:rsid w:val="008459CB"/>
    <w:rsid w:val="00845F39"/>
    <w:rsid w:val="00845FF3"/>
    <w:rsid w:val="00846692"/>
    <w:rsid w:val="00846CD6"/>
    <w:rsid w:val="00846F9E"/>
    <w:rsid w:val="0084788C"/>
    <w:rsid w:val="008505C0"/>
    <w:rsid w:val="00850657"/>
    <w:rsid w:val="00850A66"/>
    <w:rsid w:val="008510C1"/>
    <w:rsid w:val="00851B80"/>
    <w:rsid w:val="008520D7"/>
    <w:rsid w:val="008522A0"/>
    <w:rsid w:val="00852354"/>
    <w:rsid w:val="00852D20"/>
    <w:rsid w:val="00852E84"/>
    <w:rsid w:val="00852E87"/>
    <w:rsid w:val="008546BE"/>
    <w:rsid w:val="00854848"/>
    <w:rsid w:val="00855700"/>
    <w:rsid w:val="00855E3B"/>
    <w:rsid w:val="00856646"/>
    <w:rsid w:val="00856A13"/>
    <w:rsid w:val="00856A50"/>
    <w:rsid w:val="00856E51"/>
    <w:rsid w:val="00857443"/>
    <w:rsid w:val="00857742"/>
    <w:rsid w:val="00857AEF"/>
    <w:rsid w:val="00857B12"/>
    <w:rsid w:val="00860083"/>
    <w:rsid w:val="00860EB7"/>
    <w:rsid w:val="0086104B"/>
    <w:rsid w:val="00861280"/>
    <w:rsid w:val="00861DFA"/>
    <w:rsid w:val="008621CF"/>
    <w:rsid w:val="00862209"/>
    <w:rsid w:val="008622C8"/>
    <w:rsid w:val="00862BCE"/>
    <w:rsid w:val="00862DFD"/>
    <w:rsid w:val="0086349A"/>
    <w:rsid w:val="00863819"/>
    <w:rsid w:val="0086440E"/>
    <w:rsid w:val="00864FD0"/>
    <w:rsid w:val="008653AC"/>
    <w:rsid w:val="0086613D"/>
    <w:rsid w:val="00866A87"/>
    <w:rsid w:val="0086708F"/>
    <w:rsid w:val="00867638"/>
    <w:rsid w:val="008679DE"/>
    <w:rsid w:val="0087012D"/>
    <w:rsid w:val="008701A0"/>
    <w:rsid w:val="00870E24"/>
    <w:rsid w:val="0087154A"/>
    <w:rsid w:val="008719CF"/>
    <w:rsid w:val="00872BF5"/>
    <w:rsid w:val="0087439C"/>
    <w:rsid w:val="00874734"/>
    <w:rsid w:val="008765E4"/>
    <w:rsid w:val="00876B82"/>
    <w:rsid w:val="0087774A"/>
    <w:rsid w:val="00877FE7"/>
    <w:rsid w:val="008809C5"/>
    <w:rsid w:val="00880A48"/>
    <w:rsid w:val="00880BBC"/>
    <w:rsid w:val="00880D4C"/>
    <w:rsid w:val="0088132C"/>
    <w:rsid w:val="00881645"/>
    <w:rsid w:val="008822D1"/>
    <w:rsid w:val="00882424"/>
    <w:rsid w:val="00882ED9"/>
    <w:rsid w:val="00882F61"/>
    <w:rsid w:val="008831E8"/>
    <w:rsid w:val="0088358B"/>
    <w:rsid w:val="0088363A"/>
    <w:rsid w:val="00883998"/>
    <w:rsid w:val="00884661"/>
    <w:rsid w:val="008846AC"/>
    <w:rsid w:val="00885499"/>
    <w:rsid w:val="00885B6C"/>
    <w:rsid w:val="008860ED"/>
    <w:rsid w:val="00886148"/>
    <w:rsid w:val="0088623D"/>
    <w:rsid w:val="00886BDF"/>
    <w:rsid w:val="00886BF9"/>
    <w:rsid w:val="00886EF5"/>
    <w:rsid w:val="008879DE"/>
    <w:rsid w:val="00887FC6"/>
    <w:rsid w:val="0089025C"/>
    <w:rsid w:val="00890340"/>
    <w:rsid w:val="00890381"/>
    <w:rsid w:val="0089041D"/>
    <w:rsid w:val="00891080"/>
    <w:rsid w:val="00891A02"/>
    <w:rsid w:val="00892009"/>
    <w:rsid w:val="00892B64"/>
    <w:rsid w:val="00892ECA"/>
    <w:rsid w:val="0089384F"/>
    <w:rsid w:val="00893B78"/>
    <w:rsid w:val="00893D46"/>
    <w:rsid w:val="008943CD"/>
    <w:rsid w:val="00894527"/>
    <w:rsid w:val="0089498A"/>
    <w:rsid w:val="00894EAA"/>
    <w:rsid w:val="00895427"/>
    <w:rsid w:val="008958A6"/>
    <w:rsid w:val="00895FD8"/>
    <w:rsid w:val="00896399"/>
    <w:rsid w:val="00896CB2"/>
    <w:rsid w:val="008975BC"/>
    <w:rsid w:val="00897A6A"/>
    <w:rsid w:val="008A0616"/>
    <w:rsid w:val="008A0B23"/>
    <w:rsid w:val="008A1004"/>
    <w:rsid w:val="008A1E2C"/>
    <w:rsid w:val="008A25E2"/>
    <w:rsid w:val="008A2F12"/>
    <w:rsid w:val="008A372D"/>
    <w:rsid w:val="008A4038"/>
    <w:rsid w:val="008A46EA"/>
    <w:rsid w:val="008A490B"/>
    <w:rsid w:val="008A6592"/>
    <w:rsid w:val="008A66C4"/>
    <w:rsid w:val="008A6B01"/>
    <w:rsid w:val="008A6B3D"/>
    <w:rsid w:val="008A6BCB"/>
    <w:rsid w:val="008A7607"/>
    <w:rsid w:val="008A7AF8"/>
    <w:rsid w:val="008B02DF"/>
    <w:rsid w:val="008B0454"/>
    <w:rsid w:val="008B0CA0"/>
    <w:rsid w:val="008B0FDC"/>
    <w:rsid w:val="008B1552"/>
    <w:rsid w:val="008B1EEA"/>
    <w:rsid w:val="008B2400"/>
    <w:rsid w:val="008B42FF"/>
    <w:rsid w:val="008B451F"/>
    <w:rsid w:val="008B468F"/>
    <w:rsid w:val="008B4DAA"/>
    <w:rsid w:val="008B4FFF"/>
    <w:rsid w:val="008B5AD1"/>
    <w:rsid w:val="008B61AA"/>
    <w:rsid w:val="008B64D9"/>
    <w:rsid w:val="008B67EA"/>
    <w:rsid w:val="008B7AC1"/>
    <w:rsid w:val="008B7CDD"/>
    <w:rsid w:val="008B7DEC"/>
    <w:rsid w:val="008C023D"/>
    <w:rsid w:val="008C0391"/>
    <w:rsid w:val="008C08A8"/>
    <w:rsid w:val="008C0AF8"/>
    <w:rsid w:val="008C0B48"/>
    <w:rsid w:val="008C10F6"/>
    <w:rsid w:val="008C1359"/>
    <w:rsid w:val="008C17DE"/>
    <w:rsid w:val="008C2831"/>
    <w:rsid w:val="008C2BB4"/>
    <w:rsid w:val="008C2F77"/>
    <w:rsid w:val="008C318D"/>
    <w:rsid w:val="008C3B2E"/>
    <w:rsid w:val="008C3B68"/>
    <w:rsid w:val="008C48D1"/>
    <w:rsid w:val="008C50E6"/>
    <w:rsid w:val="008C5293"/>
    <w:rsid w:val="008C58F8"/>
    <w:rsid w:val="008C5A77"/>
    <w:rsid w:val="008C5D97"/>
    <w:rsid w:val="008C5FF2"/>
    <w:rsid w:val="008C6574"/>
    <w:rsid w:val="008C6844"/>
    <w:rsid w:val="008C71BA"/>
    <w:rsid w:val="008C7261"/>
    <w:rsid w:val="008C7545"/>
    <w:rsid w:val="008C7D51"/>
    <w:rsid w:val="008C7EC3"/>
    <w:rsid w:val="008D0529"/>
    <w:rsid w:val="008D0A38"/>
    <w:rsid w:val="008D0CD2"/>
    <w:rsid w:val="008D1BBE"/>
    <w:rsid w:val="008D2132"/>
    <w:rsid w:val="008D2177"/>
    <w:rsid w:val="008D23A9"/>
    <w:rsid w:val="008D2A25"/>
    <w:rsid w:val="008D2CC5"/>
    <w:rsid w:val="008D2F3E"/>
    <w:rsid w:val="008D3397"/>
    <w:rsid w:val="008D3C62"/>
    <w:rsid w:val="008D4536"/>
    <w:rsid w:val="008D615F"/>
    <w:rsid w:val="008D62AA"/>
    <w:rsid w:val="008D73B3"/>
    <w:rsid w:val="008D78B9"/>
    <w:rsid w:val="008D79CB"/>
    <w:rsid w:val="008E1BA6"/>
    <w:rsid w:val="008E1D4F"/>
    <w:rsid w:val="008E1DA8"/>
    <w:rsid w:val="008E1DB9"/>
    <w:rsid w:val="008E20CA"/>
    <w:rsid w:val="008E25B1"/>
    <w:rsid w:val="008E2A4F"/>
    <w:rsid w:val="008E2C0B"/>
    <w:rsid w:val="008E3153"/>
    <w:rsid w:val="008E317F"/>
    <w:rsid w:val="008E3229"/>
    <w:rsid w:val="008E32D9"/>
    <w:rsid w:val="008E39F7"/>
    <w:rsid w:val="008E47CB"/>
    <w:rsid w:val="008E47DE"/>
    <w:rsid w:val="008E4A3E"/>
    <w:rsid w:val="008E50F4"/>
    <w:rsid w:val="008E5590"/>
    <w:rsid w:val="008E680F"/>
    <w:rsid w:val="008E7328"/>
    <w:rsid w:val="008F0590"/>
    <w:rsid w:val="008F0E6C"/>
    <w:rsid w:val="008F1016"/>
    <w:rsid w:val="008F1BCF"/>
    <w:rsid w:val="008F290A"/>
    <w:rsid w:val="008F2A8E"/>
    <w:rsid w:val="008F3570"/>
    <w:rsid w:val="008F38DC"/>
    <w:rsid w:val="008F3E47"/>
    <w:rsid w:val="008F402B"/>
    <w:rsid w:val="008F423A"/>
    <w:rsid w:val="008F423F"/>
    <w:rsid w:val="008F510A"/>
    <w:rsid w:val="008F5D26"/>
    <w:rsid w:val="008F62D4"/>
    <w:rsid w:val="008F693C"/>
    <w:rsid w:val="008F6C2A"/>
    <w:rsid w:val="008F78E2"/>
    <w:rsid w:val="008F7A2C"/>
    <w:rsid w:val="009004C2"/>
    <w:rsid w:val="00900607"/>
    <w:rsid w:val="00900790"/>
    <w:rsid w:val="009007C6"/>
    <w:rsid w:val="00900808"/>
    <w:rsid w:val="0090082D"/>
    <w:rsid w:val="00900957"/>
    <w:rsid w:val="00900F53"/>
    <w:rsid w:val="00900F59"/>
    <w:rsid w:val="009015C9"/>
    <w:rsid w:val="00901EB5"/>
    <w:rsid w:val="009027EB"/>
    <w:rsid w:val="00902948"/>
    <w:rsid w:val="009031B1"/>
    <w:rsid w:val="00903461"/>
    <w:rsid w:val="00903510"/>
    <w:rsid w:val="00903641"/>
    <w:rsid w:val="00903733"/>
    <w:rsid w:val="00904241"/>
    <w:rsid w:val="009046DF"/>
    <w:rsid w:val="00905082"/>
    <w:rsid w:val="00905347"/>
    <w:rsid w:val="00906868"/>
    <w:rsid w:val="009068F5"/>
    <w:rsid w:val="00906E24"/>
    <w:rsid w:val="00907555"/>
    <w:rsid w:val="00907649"/>
    <w:rsid w:val="00907815"/>
    <w:rsid w:val="0090790B"/>
    <w:rsid w:val="009120F6"/>
    <w:rsid w:val="009122CA"/>
    <w:rsid w:val="00912347"/>
    <w:rsid w:val="00912C0B"/>
    <w:rsid w:val="00912EB2"/>
    <w:rsid w:val="009137DF"/>
    <w:rsid w:val="00914513"/>
    <w:rsid w:val="009154FE"/>
    <w:rsid w:val="00916820"/>
    <w:rsid w:val="00916C49"/>
    <w:rsid w:val="009175B8"/>
    <w:rsid w:val="009175D8"/>
    <w:rsid w:val="00917D34"/>
    <w:rsid w:val="00917E59"/>
    <w:rsid w:val="0092003B"/>
    <w:rsid w:val="009207D9"/>
    <w:rsid w:val="00921268"/>
    <w:rsid w:val="009215F1"/>
    <w:rsid w:val="00921ABF"/>
    <w:rsid w:val="00922384"/>
    <w:rsid w:val="009226E2"/>
    <w:rsid w:val="00922B7B"/>
    <w:rsid w:val="00922C2C"/>
    <w:rsid w:val="00922C77"/>
    <w:rsid w:val="00923504"/>
    <w:rsid w:val="009238B9"/>
    <w:rsid w:val="00924118"/>
    <w:rsid w:val="0092441F"/>
    <w:rsid w:val="00924526"/>
    <w:rsid w:val="00924A07"/>
    <w:rsid w:val="00924FD8"/>
    <w:rsid w:val="009254B1"/>
    <w:rsid w:val="009255C9"/>
    <w:rsid w:val="0092643F"/>
    <w:rsid w:val="009273FB"/>
    <w:rsid w:val="00927603"/>
    <w:rsid w:val="0092790D"/>
    <w:rsid w:val="009305F6"/>
    <w:rsid w:val="00930836"/>
    <w:rsid w:val="00930A66"/>
    <w:rsid w:val="00931240"/>
    <w:rsid w:val="0093131E"/>
    <w:rsid w:val="00931572"/>
    <w:rsid w:val="009315AC"/>
    <w:rsid w:val="00931C83"/>
    <w:rsid w:val="00932087"/>
    <w:rsid w:val="009326E0"/>
    <w:rsid w:val="00932FD5"/>
    <w:rsid w:val="00932FFD"/>
    <w:rsid w:val="009330A0"/>
    <w:rsid w:val="00933632"/>
    <w:rsid w:val="009337C0"/>
    <w:rsid w:val="00933848"/>
    <w:rsid w:val="00933D86"/>
    <w:rsid w:val="0093456B"/>
    <w:rsid w:val="009358A1"/>
    <w:rsid w:val="0093614B"/>
    <w:rsid w:val="00937568"/>
    <w:rsid w:val="009378C7"/>
    <w:rsid w:val="00937DB6"/>
    <w:rsid w:val="0094047E"/>
    <w:rsid w:val="009411CA"/>
    <w:rsid w:val="009415A4"/>
    <w:rsid w:val="0094168A"/>
    <w:rsid w:val="00941E6B"/>
    <w:rsid w:val="009434B1"/>
    <w:rsid w:val="0094383E"/>
    <w:rsid w:val="00943890"/>
    <w:rsid w:val="00944154"/>
    <w:rsid w:val="009443C5"/>
    <w:rsid w:val="00944652"/>
    <w:rsid w:val="009461B4"/>
    <w:rsid w:val="00946641"/>
    <w:rsid w:val="00946A16"/>
    <w:rsid w:val="0094795C"/>
    <w:rsid w:val="00947F7A"/>
    <w:rsid w:val="00950099"/>
    <w:rsid w:val="009501FA"/>
    <w:rsid w:val="00950673"/>
    <w:rsid w:val="00950836"/>
    <w:rsid w:val="00950FEC"/>
    <w:rsid w:val="00951EE3"/>
    <w:rsid w:val="0095212F"/>
    <w:rsid w:val="0095331A"/>
    <w:rsid w:val="00954845"/>
    <w:rsid w:val="009551F8"/>
    <w:rsid w:val="009557D9"/>
    <w:rsid w:val="009560EC"/>
    <w:rsid w:val="00956317"/>
    <w:rsid w:val="00956620"/>
    <w:rsid w:val="00956697"/>
    <w:rsid w:val="00956DDF"/>
    <w:rsid w:val="00960FFE"/>
    <w:rsid w:val="009618AE"/>
    <w:rsid w:val="00961ADB"/>
    <w:rsid w:val="00961EE5"/>
    <w:rsid w:val="00962907"/>
    <w:rsid w:val="00962CD6"/>
    <w:rsid w:val="00963450"/>
    <w:rsid w:val="009634F9"/>
    <w:rsid w:val="00963514"/>
    <w:rsid w:val="00963DEB"/>
    <w:rsid w:val="00963EAF"/>
    <w:rsid w:val="009641B4"/>
    <w:rsid w:val="009648B0"/>
    <w:rsid w:val="0096532D"/>
    <w:rsid w:val="00965570"/>
    <w:rsid w:val="0096678E"/>
    <w:rsid w:val="00966AB3"/>
    <w:rsid w:val="00966B8D"/>
    <w:rsid w:val="00966BDD"/>
    <w:rsid w:val="00966CDE"/>
    <w:rsid w:val="009670B4"/>
    <w:rsid w:val="00967230"/>
    <w:rsid w:val="00967B7A"/>
    <w:rsid w:val="00970095"/>
    <w:rsid w:val="0097070D"/>
    <w:rsid w:val="009707D3"/>
    <w:rsid w:val="009708CB"/>
    <w:rsid w:val="00970B28"/>
    <w:rsid w:val="0097109E"/>
    <w:rsid w:val="00971806"/>
    <w:rsid w:val="00971C2D"/>
    <w:rsid w:val="009721DA"/>
    <w:rsid w:val="00972C7E"/>
    <w:rsid w:val="0097447B"/>
    <w:rsid w:val="0097455C"/>
    <w:rsid w:val="0097460A"/>
    <w:rsid w:val="00974BA8"/>
    <w:rsid w:val="009750CB"/>
    <w:rsid w:val="0097521E"/>
    <w:rsid w:val="00975503"/>
    <w:rsid w:val="009759F3"/>
    <w:rsid w:val="00975B41"/>
    <w:rsid w:val="00975F78"/>
    <w:rsid w:val="009760E9"/>
    <w:rsid w:val="00976761"/>
    <w:rsid w:val="00976BD5"/>
    <w:rsid w:val="00976E21"/>
    <w:rsid w:val="00976E9A"/>
    <w:rsid w:val="00977432"/>
    <w:rsid w:val="009778AD"/>
    <w:rsid w:val="00977909"/>
    <w:rsid w:val="009808DA"/>
    <w:rsid w:val="00980986"/>
    <w:rsid w:val="009809C3"/>
    <w:rsid w:val="00980F87"/>
    <w:rsid w:val="00981212"/>
    <w:rsid w:val="00981552"/>
    <w:rsid w:val="00981788"/>
    <w:rsid w:val="00981BD9"/>
    <w:rsid w:val="00981D09"/>
    <w:rsid w:val="0098272C"/>
    <w:rsid w:val="00982763"/>
    <w:rsid w:val="009827A5"/>
    <w:rsid w:val="00982A8A"/>
    <w:rsid w:val="00982BA9"/>
    <w:rsid w:val="00983D41"/>
    <w:rsid w:val="00983EA3"/>
    <w:rsid w:val="00983F2D"/>
    <w:rsid w:val="009848E3"/>
    <w:rsid w:val="00984994"/>
    <w:rsid w:val="0098582C"/>
    <w:rsid w:val="0098638A"/>
    <w:rsid w:val="009867E7"/>
    <w:rsid w:val="009870E0"/>
    <w:rsid w:val="009875F8"/>
    <w:rsid w:val="00987859"/>
    <w:rsid w:val="00987ADD"/>
    <w:rsid w:val="009904EE"/>
    <w:rsid w:val="00990520"/>
    <w:rsid w:val="00990B95"/>
    <w:rsid w:val="00990BA8"/>
    <w:rsid w:val="00990C28"/>
    <w:rsid w:val="00990C82"/>
    <w:rsid w:val="009914F6"/>
    <w:rsid w:val="00991743"/>
    <w:rsid w:val="00992351"/>
    <w:rsid w:val="0099263E"/>
    <w:rsid w:val="009927D4"/>
    <w:rsid w:val="00992F85"/>
    <w:rsid w:val="0099317A"/>
    <w:rsid w:val="0099369E"/>
    <w:rsid w:val="00993785"/>
    <w:rsid w:val="009943B5"/>
    <w:rsid w:val="00994A21"/>
    <w:rsid w:val="00994D64"/>
    <w:rsid w:val="00994E14"/>
    <w:rsid w:val="00995000"/>
    <w:rsid w:val="00995655"/>
    <w:rsid w:val="009958D9"/>
    <w:rsid w:val="00995A92"/>
    <w:rsid w:val="00996365"/>
    <w:rsid w:val="00996A5C"/>
    <w:rsid w:val="00997088"/>
    <w:rsid w:val="009974D8"/>
    <w:rsid w:val="009A02E3"/>
    <w:rsid w:val="009A2F28"/>
    <w:rsid w:val="009A313B"/>
    <w:rsid w:val="009A3910"/>
    <w:rsid w:val="009A3F8E"/>
    <w:rsid w:val="009A439C"/>
    <w:rsid w:val="009A46F9"/>
    <w:rsid w:val="009A48CE"/>
    <w:rsid w:val="009A4E31"/>
    <w:rsid w:val="009A4EA8"/>
    <w:rsid w:val="009A539F"/>
    <w:rsid w:val="009A6502"/>
    <w:rsid w:val="009A71B3"/>
    <w:rsid w:val="009A760E"/>
    <w:rsid w:val="009A79BD"/>
    <w:rsid w:val="009A7DAA"/>
    <w:rsid w:val="009B00E4"/>
    <w:rsid w:val="009B0117"/>
    <w:rsid w:val="009B127F"/>
    <w:rsid w:val="009B12C3"/>
    <w:rsid w:val="009B1D13"/>
    <w:rsid w:val="009B2A55"/>
    <w:rsid w:val="009B2ACA"/>
    <w:rsid w:val="009B2EB3"/>
    <w:rsid w:val="009B2F30"/>
    <w:rsid w:val="009B3153"/>
    <w:rsid w:val="009B3A89"/>
    <w:rsid w:val="009B3E81"/>
    <w:rsid w:val="009B4762"/>
    <w:rsid w:val="009B50BF"/>
    <w:rsid w:val="009B6C20"/>
    <w:rsid w:val="009B7069"/>
    <w:rsid w:val="009B717E"/>
    <w:rsid w:val="009C0036"/>
    <w:rsid w:val="009C0151"/>
    <w:rsid w:val="009C02F1"/>
    <w:rsid w:val="009C173A"/>
    <w:rsid w:val="009C1767"/>
    <w:rsid w:val="009C1D83"/>
    <w:rsid w:val="009C204B"/>
    <w:rsid w:val="009C22B3"/>
    <w:rsid w:val="009C3222"/>
    <w:rsid w:val="009C3DCF"/>
    <w:rsid w:val="009C4138"/>
    <w:rsid w:val="009C4E14"/>
    <w:rsid w:val="009C5D1D"/>
    <w:rsid w:val="009C62BB"/>
    <w:rsid w:val="009C62F6"/>
    <w:rsid w:val="009C6522"/>
    <w:rsid w:val="009C6A9D"/>
    <w:rsid w:val="009C6CAC"/>
    <w:rsid w:val="009D059D"/>
    <w:rsid w:val="009D0CDE"/>
    <w:rsid w:val="009D0FFC"/>
    <w:rsid w:val="009D15A3"/>
    <w:rsid w:val="009D15C4"/>
    <w:rsid w:val="009D1833"/>
    <w:rsid w:val="009D190C"/>
    <w:rsid w:val="009D1CAF"/>
    <w:rsid w:val="009D2BA4"/>
    <w:rsid w:val="009D2F61"/>
    <w:rsid w:val="009D34CD"/>
    <w:rsid w:val="009D47D7"/>
    <w:rsid w:val="009D49A6"/>
    <w:rsid w:val="009D526D"/>
    <w:rsid w:val="009D59F6"/>
    <w:rsid w:val="009D6455"/>
    <w:rsid w:val="009D6AEA"/>
    <w:rsid w:val="009D71C4"/>
    <w:rsid w:val="009E0287"/>
    <w:rsid w:val="009E13C9"/>
    <w:rsid w:val="009E1532"/>
    <w:rsid w:val="009E154E"/>
    <w:rsid w:val="009E224F"/>
    <w:rsid w:val="009E3246"/>
    <w:rsid w:val="009E33EC"/>
    <w:rsid w:val="009E3F59"/>
    <w:rsid w:val="009E4529"/>
    <w:rsid w:val="009E578D"/>
    <w:rsid w:val="009E5A84"/>
    <w:rsid w:val="009E5E1B"/>
    <w:rsid w:val="009E6275"/>
    <w:rsid w:val="009E6410"/>
    <w:rsid w:val="009E67E9"/>
    <w:rsid w:val="009E73BD"/>
    <w:rsid w:val="009E79B9"/>
    <w:rsid w:val="009E7B88"/>
    <w:rsid w:val="009F05B0"/>
    <w:rsid w:val="009F127A"/>
    <w:rsid w:val="009F1649"/>
    <w:rsid w:val="009F24D4"/>
    <w:rsid w:val="009F2C7B"/>
    <w:rsid w:val="009F2F60"/>
    <w:rsid w:val="009F3A8F"/>
    <w:rsid w:val="009F3DE1"/>
    <w:rsid w:val="009F4584"/>
    <w:rsid w:val="009F464D"/>
    <w:rsid w:val="009F4F07"/>
    <w:rsid w:val="009F4F2F"/>
    <w:rsid w:val="009F560F"/>
    <w:rsid w:val="009F65BA"/>
    <w:rsid w:val="009F680B"/>
    <w:rsid w:val="009F7BEE"/>
    <w:rsid w:val="009F7DD5"/>
    <w:rsid w:val="00A00094"/>
    <w:rsid w:val="00A005C7"/>
    <w:rsid w:val="00A01A19"/>
    <w:rsid w:val="00A02408"/>
    <w:rsid w:val="00A02747"/>
    <w:rsid w:val="00A02941"/>
    <w:rsid w:val="00A02A07"/>
    <w:rsid w:val="00A02A2E"/>
    <w:rsid w:val="00A03043"/>
    <w:rsid w:val="00A030CC"/>
    <w:rsid w:val="00A0310F"/>
    <w:rsid w:val="00A032CC"/>
    <w:rsid w:val="00A0359D"/>
    <w:rsid w:val="00A03BC9"/>
    <w:rsid w:val="00A03CC0"/>
    <w:rsid w:val="00A04204"/>
    <w:rsid w:val="00A04450"/>
    <w:rsid w:val="00A048E3"/>
    <w:rsid w:val="00A0542A"/>
    <w:rsid w:val="00A05856"/>
    <w:rsid w:val="00A05F3B"/>
    <w:rsid w:val="00A05F42"/>
    <w:rsid w:val="00A075CA"/>
    <w:rsid w:val="00A076A1"/>
    <w:rsid w:val="00A077DD"/>
    <w:rsid w:val="00A07DB3"/>
    <w:rsid w:val="00A10231"/>
    <w:rsid w:val="00A10614"/>
    <w:rsid w:val="00A10650"/>
    <w:rsid w:val="00A109FA"/>
    <w:rsid w:val="00A111F1"/>
    <w:rsid w:val="00A1219F"/>
    <w:rsid w:val="00A1273D"/>
    <w:rsid w:val="00A12A13"/>
    <w:rsid w:val="00A12C04"/>
    <w:rsid w:val="00A13CC4"/>
    <w:rsid w:val="00A13D93"/>
    <w:rsid w:val="00A1407B"/>
    <w:rsid w:val="00A151EF"/>
    <w:rsid w:val="00A15378"/>
    <w:rsid w:val="00A1598A"/>
    <w:rsid w:val="00A171CD"/>
    <w:rsid w:val="00A17246"/>
    <w:rsid w:val="00A172FA"/>
    <w:rsid w:val="00A176A5"/>
    <w:rsid w:val="00A17CFF"/>
    <w:rsid w:val="00A17D55"/>
    <w:rsid w:val="00A20243"/>
    <w:rsid w:val="00A2055F"/>
    <w:rsid w:val="00A205A7"/>
    <w:rsid w:val="00A20FBC"/>
    <w:rsid w:val="00A21674"/>
    <w:rsid w:val="00A217A7"/>
    <w:rsid w:val="00A21C09"/>
    <w:rsid w:val="00A21D11"/>
    <w:rsid w:val="00A21D55"/>
    <w:rsid w:val="00A21E0E"/>
    <w:rsid w:val="00A21F38"/>
    <w:rsid w:val="00A221A2"/>
    <w:rsid w:val="00A22261"/>
    <w:rsid w:val="00A22543"/>
    <w:rsid w:val="00A225A5"/>
    <w:rsid w:val="00A22F09"/>
    <w:rsid w:val="00A2365E"/>
    <w:rsid w:val="00A23F3F"/>
    <w:rsid w:val="00A23F83"/>
    <w:rsid w:val="00A23FC8"/>
    <w:rsid w:val="00A242CA"/>
    <w:rsid w:val="00A249AE"/>
    <w:rsid w:val="00A24E23"/>
    <w:rsid w:val="00A25823"/>
    <w:rsid w:val="00A25B99"/>
    <w:rsid w:val="00A25BFB"/>
    <w:rsid w:val="00A25CCC"/>
    <w:rsid w:val="00A26571"/>
    <w:rsid w:val="00A26C4E"/>
    <w:rsid w:val="00A27247"/>
    <w:rsid w:val="00A27672"/>
    <w:rsid w:val="00A3014C"/>
    <w:rsid w:val="00A30D30"/>
    <w:rsid w:val="00A31A38"/>
    <w:rsid w:val="00A31C0D"/>
    <w:rsid w:val="00A32917"/>
    <w:rsid w:val="00A33248"/>
    <w:rsid w:val="00A33435"/>
    <w:rsid w:val="00A336CC"/>
    <w:rsid w:val="00A336CD"/>
    <w:rsid w:val="00A33B7B"/>
    <w:rsid w:val="00A33BC9"/>
    <w:rsid w:val="00A34B77"/>
    <w:rsid w:val="00A350E8"/>
    <w:rsid w:val="00A35B4F"/>
    <w:rsid w:val="00A35D48"/>
    <w:rsid w:val="00A36017"/>
    <w:rsid w:val="00A36527"/>
    <w:rsid w:val="00A367BE"/>
    <w:rsid w:val="00A371F4"/>
    <w:rsid w:val="00A37493"/>
    <w:rsid w:val="00A377A4"/>
    <w:rsid w:val="00A37FC1"/>
    <w:rsid w:val="00A400C1"/>
    <w:rsid w:val="00A408F9"/>
    <w:rsid w:val="00A40A8C"/>
    <w:rsid w:val="00A40AFF"/>
    <w:rsid w:val="00A4124D"/>
    <w:rsid w:val="00A413DC"/>
    <w:rsid w:val="00A41D59"/>
    <w:rsid w:val="00A41E85"/>
    <w:rsid w:val="00A421E7"/>
    <w:rsid w:val="00A42337"/>
    <w:rsid w:val="00A42926"/>
    <w:rsid w:val="00A429B3"/>
    <w:rsid w:val="00A42DC9"/>
    <w:rsid w:val="00A43CC7"/>
    <w:rsid w:val="00A43DFD"/>
    <w:rsid w:val="00A440A2"/>
    <w:rsid w:val="00A44B6B"/>
    <w:rsid w:val="00A44FDE"/>
    <w:rsid w:val="00A45081"/>
    <w:rsid w:val="00A45404"/>
    <w:rsid w:val="00A455E6"/>
    <w:rsid w:val="00A45955"/>
    <w:rsid w:val="00A45EF0"/>
    <w:rsid w:val="00A461D8"/>
    <w:rsid w:val="00A4642F"/>
    <w:rsid w:val="00A4726A"/>
    <w:rsid w:val="00A4754A"/>
    <w:rsid w:val="00A47F9A"/>
    <w:rsid w:val="00A5049D"/>
    <w:rsid w:val="00A5077D"/>
    <w:rsid w:val="00A50C5D"/>
    <w:rsid w:val="00A512DF"/>
    <w:rsid w:val="00A5321B"/>
    <w:rsid w:val="00A546E3"/>
    <w:rsid w:val="00A55ED4"/>
    <w:rsid w:val="00A57D42"/>
    <w:rsid w:val="00A57E22"/>
    <w:rsid w:val="00A602AC"/>
    <w:rsid w:val="00A6073A"/>
    <w:rsid w:val="00A60940"/>
    <w:rsid w:val="00A61586"/>
    <w:rsid w:val="00A61B11"/>
    <w:rsid w:val="00A61BFB"/>
    <w:rsid w:val="00A6243E"/>
    <w:rsid w:val="00A62827"/>
    <w:rsid w:val="00A62CB9"/>
    <w:rsid w:val="00A62E39"/>
    <w:rsid w:val="00A62E73"/>
    <w:rsid w:val="00A63530"/>
    <w:rsid w:val="00A64194"/>
    <w:rsid w:val="00A644D4"/>
    <w:rsid w:val="00A648A1"/>
    <w:rsid w:val="00A65DB2"/>
    <w:rsid w:val="00A67132"/>
    <w:rsid w:val="00A70504"/>
    <w:rsid w:val="00A71027"/>
    <w:rsid w:val="00A71139"/>
    <w:rsid w:val="00A712E4"/>
    <w:rsid w:val="00A7282F"/>
    <w:rsid w:val="00A729A1"/>
    <w:rsid w:val="00A73DDA"/>
    <w:rsid w:val="00A75303"/>
    <w:rsid w:val="00A7562C"/>
    <w:rsid w:val="00A75DC9"/>
    <w:rsid w:val="00A7686D"/>
    <w:rsid w:val="00A76A17"/>
    <w:rsid w:val="00A800D4"/>
    <w:rsid w:val="00A80938"/>
    <w:rsid w:val="00A82102"/>
    <w:rsid w:val="00A8222A"/>
    <w:rsid w:val="00A82F94"/>
    <w:rsid w:val="00A83091"/>
    <w:rsid w:val="00A84401"/>
    <w:rsid w:val="00A84589"/>
    <w:rsid w:val="00A84660"/>
    <w:rsid w:val="00A84C39"/>
    <w:rsid w:val="00A868F3"/>
    <w:rsid w:val="00A86E10"/>
    <w:rsid w:val="00A8714A"/>
    <w:rsid w:val="00A87A25"/>
    <w:rsid w:val="00A87F05"/>
    <w:rsid w:val="00A9012E"/>
    <w:rsid w:val="00A9073B"/>
    <w:rsid w:val="00A90F96"/>
    <w:rsid w:val="00A91AE7"/>
    <w:rsid w:val="00A91B17"/>
    <w:rsid w:val="00A91CDB"/>
    <w:rsid w:val="00A91F23"/>
    <w:rsid w:val="00A927A6"/>
    <w:rsid w:val="00A92E56"/>
    <w:rsid w:val="00A932D2"/>
    <w:rsid w:val="00A93A6F"/>
    <w:rsid w:val="00A94237"/>
    <w:rsid w:val="00A94CCF"/>
    <w:rsid w:val="00A950A6"/>
    <w:rsid w:val="00A95D69"/>
    <w:rsid w:val="00A96180"/>
    <w:rsid w:val="00A96886"/>
    <w:rsid w:val="00A96E23"/>
    <w:rsid w:val="00A96E31"/>
    <w:rsid w:val="00A97361"/>
    <w:rsid w:val="00A97ACC"/>
    <w:rsid w:val="00AA00E6"/>
    <w:rsid w:val="00AA02F9"/>
    <w:rsid w:val="00AA0368"/>
    <w:rsid w:val="00AA0756"/>
    <w:rsid w:val="00AA09DA"/>
    <w:rsid w:val="00AA1972"/>
    <w:rsid w:val="00AA19C6"/>
    <w:rsid w:val="00AA2011"/>
    <w:rsid w:val="00AA2945"/>
    <w:rsid w:val="00AA2F7A"/>
    <w:rsid w:val="00AA353D"/>
    <w:rsid w:val="00AA358A"/>
    <w:rsid w:val="00AA399C"/>
    <w:rsid w:val="00AA3D5B"/>
    <w:rsid w:val="00AA409B"/>
    <w:rsid w:val="00AA54C7"/>
    <w:rsid w:val="00AA5700"/>
    <w:rsid w:val="00AA62A5"/>
    <w:rsid w:val="00AA688F"/>
    <w:rsid w:val="00AA6E83"/>
    <w:rsid w:val="00AA71A1"/>
    <w:rsid w:val="00AA7FC8"/>
    <w:rsid w:val="00AB0872"/>
    <w:rsid w:val="00AB09F2"/>
    <w:rsid w:val="00AB169A"/>
    <w:rsid w:val="00AB181B"/>
    <w:rsid w:val="00AB1A29"/>
    <w:rsid w:val="00AB2414"/>
    <w:rsid w:val="00AB2921"/>
    <w:rsid w:val="00AB2B4A"/>
    <w:rsid w:val="00AB2B8C"/>
    <w:rsid w:val="00AB2FCD"/>
    <w:rsid w:val="00AB527F"/>
    <w:rsid w:val="00AB6552"/>
    <w:rsid w:val="00AB6914"/>
    <w:rsid w:val="00AB6947"/>
    <w:rsid w:val="00AB71F5"/>
    <w:rsid w:val="00AB7581"/>
    <w:rsid w:val="00AB7A42"/>
    <w:rsid w:val="00AB7A59"/>
    <w:rsid w:val="00AC0B82"/>
    <w:rsid w:val="00AC0D40"/>
    <w:rsid w:val="00AC12B6"/>
    <w:rsid w:val="00AC1E09"/>
    <w:rsid w:val="00AC217E"/>
    <w:rsid w:val="00AC2E40"/>
    <w:rsid w:val="00AC3316"/>
    <w:rsid w:val="00AC3454"/>
    <w:rsid w:val="00AC51EC"/>
    <w:rsid w:val="00AC5FE6"/>
    <w:rsid w:val="00AC7741"/>
    <w:rsid w:val="00AC7EBD"/>
    <w:rsid w:val="00AD06F0"/>
    <w:rsid w:val="00AD1BBC"/>
    <w:rsid w:val="00AD2150"/>
    <w:rsid w:val="00AD2159"/>
    <w:rsid w:val="00AD2CFB"/>
    <w:rsid w:val="00AD32F0"/>
    <w:rsid w:val="00AD3B32"/>
    <w:rsid w:val="00AD3C25"/>
    <w:rsid w:val="00AD3D99"/>
    <w:rsid w:val="00AD4E77"/>
    <w:rsid w:val="00AD572E"/>
    <w:rsid w:val="00AD5CD8"/>
    <w:rsid w:val="00AD5E67"/>
    <w:rsid w:val="00AD5F44"/>
    <w:rsid w:val="00AD603C"/>
    <w:rsid w:val="00AD60D1"/>
    <w:rsid w:val="00AD670F"/>
    <w:rsid w:val="00AD6A53"/>
    <w:rsid w:val="00AD6C08"/>
    <w:rsid w:val="00AD759E"/>
    <w:rsid w:val="00AE0483"/>
    <w:rsid w:val="00AE0917"/>
    <w:rsid w:val="00AE0995"/>
    <w:rsid w:val="00AE103A"/>
    <w:rsid w:val="00AE11FB"/>
    <w:rsid w:val="00AE16AA"/>
    <w:rsid w:val="00AE2028"/>
    <w:rsid w:val="00AE23B0"/>
    <w:rsid w:val="00AE2BB2"/>
    <w:rsid w:val="00AE32F2"/>
    <w:rsid w:val="00AE3A2D"/>
    <w:rsid w:val="00AE450B"/>
    <w:rsid w:val="00AE461B"/>
    <w:rsid w:val="00AE46C4"/>
    <w:rsid w:val="00AE51F3"/>
    <w:rsid w:val="00AE581D"/>
    <w:rsid w:val="00AE59BA"/>
    <w:rsid w:val="00AE5AFD"/>
    <w:rsid w:val="00AE5B80"/>
    <w:rsid w:val="00AE6080"/>
    <w:rsid w:val="00AE6581"/>
    <w:rsid w:val="00AE67E2"/>
    <w:rsid w:val="00AE6ACB"/>
    <w:rsid w:val="00AE6BDF"/>
    <w:rsid w:val="00AE75C6"/>
    <w:rsid w:val="00AE7691"/>
    <w:rsid w:val="00AE76DB"/>
    <w:rsid w:val="00AF0007"/>
    <w:rsid w:val="00AF0197"/>
    <w:rsid w:val="00AF027E"/>
    <w:rsid w:val="00AF0554"/>
    <w:rsid w:val="00AF1D9A"/>
    <w:rsid w:val="00AF1F1D"/>
    <w:rsid w:val="00AF1F64"/>
    <w:rsid w:val="00AF2372"/>
    <w:rsid w:val="00AF2C60"/>
    <w:rsid w:val="00AF2FA2"/>
    <w:rsid w:val="00AF30FD"/>
    <w:rsid w:val="00AF395B"/>
    <w:rsid w:val="00AF3AB8"/>
    <w:rsid w:val="00AF531E"/>
    <w:rsid w:val="00AF57C4"/>
    <w:rsid w:val="00AF5DCC"/>
    <w:rsid w:val="00AF68C7"/>
    <w:rsid w:val="00AF6E80"/>
    <w:rsid w:val="00AF75A5"/>
    <w:rsid w:val="00AF776D"/>
    <w:rsid w:val="00AF7B7F"/>
    <w:rsid w:val="00B0071E"/>
    <w:rsid w:val="00B01502"/>
    <w:rsid w:val="00B0151F"/>
    <w:rsid w:val="00B0255D"/>
    <w:rsid w:val="00B025CB"/>
    <w:rsid w:val="00B037CE"/>
    <w:rsid w:val="00B03A8A"/>
    <w:rsid w:val="00B03CC5"/>
    <w:rsid w:val="00B04227"/>
    <w:rsid w:val="00B04597"/>
    <w:rsid w:val="00B04684"/>
    <w:rsid w:val="00B051F4"/>
    <w:rsid w:val="00B051F6"/>
    <w:rsid w:val="00B052CA"/>
    <w:rsid w:val="00B057C6"/>
    <w:rsid w:val="00B0592C"/>
    <w:rsid w:val="00B06346"/>
    <w:rsid w:val="00B06A2C"/>
    <w:rsid w:val="00B06BC5"/>
    <w:rsid w:val="00B06CD7"/>
    <w:rsid w:val="00B070B7"/>
    <w:rsid w:val="00B07177"/>
    <w:rsid w:val="00B10E08"/>
    <w:rsid w:val="00B1163D"/>
    <w:rsid w:val="00B125BA"/>
    <w:rsid w:val="00B128F5"/>
    <w:rsid w:val="00B13498"/>
    <w:rsid w:val="00B13CEA"/>
    <w:rsid w:val="00B140BB"/>
    <w:rsid w:val="00B152D6"/>
    <w:rsid w:val="00B15938"/>
    <w:rsid w:val="00B15E73"/>
    <w:rsid w:val="00B16FFD"/>
    <w:rsid w:val="00B1715F"/>
    <w:rsid w:val="00B1734D"/>
    <w:rsid w:val="00B173E1"/>
    <w:rsid w:val="00B201EF"/>
    <w:rsid w:val="00B20403"/>
    <w:rsid w:val="00B208FD"/>
    <w:rsid w:val="00B20EC6"/>
    <w:rsid w:val="00B2118B"/>
    <w:rsid w:val="00B21817"/>
    <w:rsid w:val="00B21DDD"/>
    <w:rsid w:val="00B222DC"/>
    <w:rsid w:val="00B225C4"/>
    <w:rsid w:val="00B229C9"/>
    <w:rsid w:val="00B22AAC"/>
    <w:rsid w:val="00B23386"/>
    <w:rsid w:val="00B24029"/>
    <w:rsid w:val="00B2565E"/>
    <w:rsid w:val="00B256E1"/>
    <w:rsid w:val="00B25B73"/>
    <w:rsid w:val="00B26092"/>
    <w:rsid w:val="00B260FE"/>
    <w:rsid w:val="00B264DE"/>
    <w:rsid w:val="00B26523"/>
    <w:rsid w:val="00B2655A"/>
    <w:rsid w:val="00B26682"/>
    <w:rsid w:val="00B2756C"/>
    <w:rsid w:val="00B278F8"/>
    <w:rsid w:val="00B30000"/>
    <w:rsid w:val="00B300D8"/>
    <w:rsid w:val="00B30AD1"/>
    <w:rsid w:val="00B315A2"/>
    <w:rsid w:val="00B31ABA"/>
    <w:rsid w:val="00B31C19"/>
    <w:rsid w:val="00B32336"/>
    <w:rsid w:val="00B327FF"/>
    <w:rsid w:val="00B32DEC"/>
    <w:rsid w:val="00B32EAA"/>
    <w:rsid w:val="00B34AD9"/>
    <w:rsid w:val="00B35129"/>
    <w:rsid w:val="00B35518"/>
    <w:rsid w:val="00B36078"/>
    <w:rsid w:val="00B36383"/>
    <w:rsid w:val="00B36DAE"/>
    <w:rsid w:val="00B371A7"/>
    <w:rsid w:val="00B37311"/>
    <w:rsid w:val="00B374E9"/>
    <w:rsid w:val="00B37607"/>
    <w:rsid w:val="00B40616"/>
    <w:rsid w:val="00B409EC"/>
    <w:rsid w:val="00B41194"/>
    <w:rsid w:val="00B41824"/>
    <w:rsid w:val="00B41AAE"/>
    <w:rsid w:val="00B41B20"/>
    <w:rsid w:val="00B41B65"/>
    <w:rsid w:val="00B41BF8"/>
    <w:rsid w:val="00B423C4"/>
    <w:rsid w:val="00B4266B"/>
    <w:rsid w:val="00B42CEF"/>
    <w:rsid w:val="00B43BAD"/>
    <w:rsid w:val="00B4436A"/>
    <w:rsid w:val="00B445A3"/>
    <w:rsid w:val="00B445CB"/>
    <w:rsid w:val="00B445ED"/>
    <w:rsid w:val="00B44C61"/>
    <w:rsid w:val="00B454F2"/>
    <w:rsid w:val="00B45744"/>
    <w:rsid w:val="00B458E4"/>
    <w:rsid w:val="00B45BED"/>
    <w:rsid w:val="00B4602E"/>
    <w:rsid w:val="00B47126"/>
    <w:rsid w:val="00B47A41"/>
    <w:rsid w:val="00B501B9"/>
    <w:rsid w:val="00B5123F"/>
    <w:rsid w:val="00B52177"/>
    <w:rsid w:val="00B5225C"/>
    <w:rsid w:val="00B52533"/>
    <w:rsid w:val="00B5287D"/>
    <w:rsid w:val="00B52C85"/>
    <w:rsid w:val="00B53ACD"/>
    <w:rsid w:val="00B53AE7"/>
    <w:rsid w:val="00B53CB9"/>
    <w:rsid w:val="00B54105"/>
    <w:rsid w:val="00B541A9"/>
    <w:rsid w:val="00B542A1"/>
    <w:rsid w:val="00B546A6"/>
    <w:rsid w:val="00B54B90"/>
    <w:rsid w:val="00B54FC5"/>
    <w:rsid w:val="00B5591C"/>
    <w:rsid w:val="00B55BDD"/>
    <w:rsid w:val="00B55DAC"/>
    <w:rsid w:val="00B5625A"/>
    <w:rsid w:val="00B565E6"/>
    <w:rsid w:val="00B56E02"/>
    <w:rsid w:val="00B60271"/>
    <w:rsid w:val="00B60348"/>
    <w:rsid w:val="00B60BF2"/>
    <w:rsid w:val="00B615A8"/>
    <w:rsid w:val="00B62436"/>
    <w:rsid w:val="00B62BCA"/>
    <w:rsid w:val="00B62CFD"/>
    <w:rsid w:val="00B62E22"/>
    <w:rsid w:val="00B634F2"/>
    <w:rsid w:val="00B6394F"/>
    <w:rsid w:val="00B63A05"/>
    <w:rsid w:val="00B63AC1"/>
    <w:rsid w:val="00B63D38"/>
    <w:rsid w:val="00B6424A"/>
    <w:rsid w:val="00B642D3"/>
    <w:rsid w:val="00B64920"/>
    <w:rsid w:val="00B652E1"/>
    <w:rsid w:val="00B655E8"/>
    <w:rsid w:val="00B65886"/>
    <w:rsid w:val="00B65CF0"/>
    <w:rsid w:val="00B65D1E"/>
    <w:rsid w:val="00B65EE8"/>
    <w:rsid w:val="00B66175"/>
    <w:rsid w:val="00B6785C"/>
    <w:rsid w:val="00B679D9"/>
    <w:rsid w:val="00B67D50"/>
    <w:rsid w:val="00B67EE1"/>
    <w:rsid w:val="00B70D65"/>
    <w:rsid w:val="00B71AB0"/>
    <w:rsid w:val="00B71CA8"/>
    <w:rsid w:val="00B72CD1"/>
    <w:rsid w:val="00B72DF4"/>
    <w:rsid w:val="00B73593"/>
    <w:rsid w:val="00B747A8"/>
    <w:rsid w:val="00B749ED"/>
    <w:rsid w:val="00B7538F"/>
    <w:rsid w:val="00B75728"/>
    <w:rsid w:val="00B75E74"/>
    <w:rsid w:val="00B778F2"/>
    <w:rsid w:val="00B77CBC"/>
    <w:rsid w:val="00B8002D"/>
    <w:rsid w:val="00B805C6"/>
    <w:rsid w:val="00B80702"/>
    <w:rsid w:val="00B80956"/>
    <w:rsid w:val="00B81091"/>
    <w:rsid w:val="00B813F0"/>
    <w:rsid w:val="00B81873"/>
    <w:rsid w:val="00B8191E"/>
    <w:rsid w:val="00B81F76"/>
    <w:rsid w:val="00B821C3"/>
    <w:rsid w:val="00B82F23"/>
    <w:rsid w:val="00B830E1"/>
    <w:rsid w:val="00B83296"/>
    <w:rsid w:val="00B83354"/>
    <w:rsid w:val="00B8380F"/>
    <w:rsid w:val="00B839AF"/>
    <w:rsid w:val="00B83D4A"/>
    <w:rsid w:val="00B85568"/>
    <w:rsid w:val="00B85681"/>
    <w:rsid w:val="00B866B4"/>
    <w:rsid w:val="00B86877"/>
    <w:rsid w:val="00B868E9"/>
    <w:rsid w:val="00B86B42"/>
    <w:rsid w:val="00B87913"/>
    <w:rsid w:val="00B87C1D"/>
    <w:rsid w:val="00B9022A"/>
    <w:rsid w:val="00B90678"/>
    <w:rsid w:val="00B90FE7"/>
    <w:rsid w:val="00B917D9"/>
    <w:rsid w:val="00B92192"/>
    <w:rsid w:val="00B92317"/>
    <w:rsid w:val="00B92B78"/>
    <w:rsid w:val="00B93266"/>
    <w:rsid w:val="00B9392E"/>
    <w:rsid w:val="00B9453B"/>
    <w:rsid w:val="00B9457A"/>
    <w:rsid w:val="00B9458C"/>
    <w:rsid w:val="00B9466A"/>
    <w:rsid w:val="00B95121"/>
    <w:rsid w:val="00B95CF8"/>
    <w:rsid w:val="00B95F2E"/>
    <w:rsid w:val="00B95F9A"/>
    <w:rsid w:val="00B96358"/>
    <w:rsid w:val="00B96E46"/>
    <w:rsid w:val="00B97159"/>
    <w:rsid w:val="00B9730A"/>
    <w:rsid w:val="00B9730F"/>
    <w:rsid w:val="00B97DFB"/>
    <w:rsid w:val="00BA0366"/>
    <w:rsid w:val="00BA0895"/>
    <w:rsid w:val="00BA0B76"/>
    <w:rsid w:val="00BA1414"/>
    <w:rsid w:val="00BA1B30"/>
    <w:rsid w:val="00BA1EF7"/>
    <w:rsid w:val="00BA1FB2"/>
    <w:rsid w:val="00BA23C3"/>
    <w:rsid w:val="00BA2445"/>
    <w:rsid w:val="00BA2861"/>
    <w:rsid w:val="00BA2EA2"/>
    <w:rsid w:val="00BA32EB"/>
    <w:rsid w:val="00BA3D91"/>
    <w:rsid w:val="00BA4822"/>
    <w:rsid w:val="00BA4A07"/>
    <w:rsid w:val="00BA4A17"/>
    <w:rsid w:val="00BA5AAB"/>
    <w:rsid w:val="00BA5B5B"/>
    <w:rsid w:val="00BA6325"/>
    <w:rsid w:val="00BA6391"/>
    <w:rsid w:val="00BA679F"/>
    <w:rsid w:val="00BA680A"/>
    <w:rsid w:val="00BA716E"/>
    <w:rsid w:val="00BA72A0"/>
    <w:rsid w:val="00BA76AB"/>
    <w:rsid w:val="00BA7CA6"/>
    <w:rsid w:val="00BB091C"/>
    <w:rsid w:val="00BB1447"/>
    <w:rsid w:val="00BB15B6"/>
    <w:rsid w:val="00BB17E4"/>
    <w:rsid w:val="00BB243D"/>
    <w:rsid w:val="00BB2508"/>
    <w:rsid w:val="00BB2DD3"/>
    <w:rsid w:val="00BB2F8B"/>
    <w:rsid w:val="00BB3374"/>
    <w:rsid w:val="00BB3855"/>
    <w:rsid w:val="00BB439C"/>
    <w:rsid w:val="00BB4A23"/>
    <w:rsid w:val="00BB4B9A"/>
    <w:rsid w:val="00BB55A9"/>
    <w:rsid w:val="00BB56C1"/>
    <w:rsid w:val="00BB5733"/>
    <w:rsid w:val="00BB5B34"/>
    <w:rsid w:val="00BB5D82"/>
    <w:rsid w:val="00BB6CC1"/>
    <w:rsid w:val="00BB7077"/>
    <w:rsid w:val="00BB7213"/>
    <w:rsid w:val="00BB7782"/>
    <w:rsid w:val="00BB77F2"/>
    <w:rsid w:val="00BB78C0"/>
    <w:rsid w:val="00BB7B05"/>
    <w:rsid w:val="00BB7B91"/>
    <w:rsid w:val="00BB7CCC"/>
    <w:rsid w:val="00BC0344"/>
    <w:rsid w:val="00BC0F65"/>
    <w:rsid w:val="00BC1337"/>
    <w:rsid w:val="00BC224D"/>
    <w:rsid w:val="00BC23E5"/>
    <w:rsid w:val="00BC260D"/>
    <w:rsid w:val="00BC294F"/>
    <w:rsid w:val="00BC3853"/>
    <w:rsid w:val="00BC483B"/>
    <w:rsid w:val="00BC4850"/>
    <w:rsid w:val="00BC4972"/>
    <w:rsid w:val="00BC4F1B"/>
    <w:rsid w:val="00BC5205"/>
    <w:rsid w:val="00BC59BC"/>
    <w:rsid w:val="00BC5E1D"/>
    <w:rsid w:val="00BC6315"/>
    <w:rsid w:val="00BC6674"/>
    <w:rsid w:val="00BC6767"/>
    <w:rsid w:val="00BD0160"/>
    <w:rsid w:val="00BD0834"/>
    <w:rsid w:val="00BD0ADF"/>
    <w:rsid w:val="00BD1261"/>
    <w:rsid w:val="00BD2B48"/>
    <w:rsid w:val="00BD2B51"/>
    <w:rsid w:val="00BD2F58"/>
    <w:rsid w:val="00BD3065"/>
    <w:rsid w:val="00BD3445"/>
    <w:rsid w:val="00BD420A"/>
    <w:rsid w:val="00BD57E7"/>
    <w:rsid w:val="00BD589C"/>
    <w:rsid w:val="00BD5D4C"/>
    <w:rsid w:val="00BD6B4B"/>
    <w:rsid w:val="00BD6C2C"/>
    <w:rsid w:val="00BD6C4A"/>
    <w:rsid w:val="00BD74D3"/>
    <w:rsid w:val="00BD7A20"/>
    <w:rsid w:val="00BD7BAF"/>
    <w:rsid w:val="00BD7D93"/>
    <w:rsid w:val="00BD7E03"/>
    <w:rsid w:val="00BE0D0E"/>
    <w:rsid w:val="00BE1097"/>
    <w:rsid w:val="00BE1153"/>
    <w:rsid w:val="00BE29A9"/>
    <w:rsid w:val="00BE2E25"/>
    <w:rsid w:val="00BE2EF8"/>
    <w:rsid w:val="00BE3852"/>
    <w:rsid w:val="00BE4328"/>
    <w:rsid w:val="00BE4E74"/>
    <w:rsid w:val="00BE5428"/>
    <w:rsid w:val="00BE59D9"/>
    <w:rsid w:val="00BE5BB6"/>
    <w:rsid w:val="00BE5DDF"/>
    <w:rsid w:val="00BE612E"/>
    <w:rsid w:val="00BE689C"/>
    <w:rsid w:val="00BE69D4"/>
    <w:rsid w:val="00BE7237"/>
    <w:rsid w:val="00BE78EB"/>
    <w:rsid w:val="00BE7998"/>
    <w:rsid w:val="00BE7A30"/>
    <w:rsid w:val="00BF079A"/>
    <w:rsid w:val="00BF0BE9"/>
    <w:rsid w:val="00BF0EB9"/>
    <w:rsid w:val="00BF1189"/>
    <w:rsid w:val="00BF12BC"/>
    <w:rsid w:val="00BF2973"/>
    <w:rsid w:val="00BF3311"/>
    <w:rsid w:val="00BF3388"/>
    <w:rsid w:val="00BF35AB"/>
    <w:rsid w:val="00BF3B39"/>
    <w:rsid w:val="00BF3E5A"/>
    <w:rsid w:val="00BF4AC4"/>
    <w:rsid w:val="00BF4E28"/>
    <w:rsid w:val="00BF4EBE"/>
    <w:rsid w:val="00BF4F26"/>
    <w:rsid w:val="00BF5265"/>
    <w:rsid w:val="00BF5721"/>
    <w:rsid w:val="00BF60CB"/>
    <w:rsid w:val="00BF7132"/>
    <w:rsid w:val="00BF7BAB"/>
    <w:rsid w:val="00C00021"/>
    <w:rsid w:val="00C00E68"/>
    <w:rsid w:val="00C013D3"/>
    <w:rsid w:val="00C015EB"/>
    <w:rsid w:val="00C02EBD"/>
    <w:rsid w:val="00C03103"/>
    <w:rsid w:val="00C03567"/>
    <w:rsid w:val="00C03A4C"/>
    <w:rsid w:val="00C04034"/>
    <w:rsid w:val="00C040DB"/>
    <w:rsid w:val="00C042AA"/>
    <w:rsid w:val="00C0484E"/>
    <w:rsid w:val="00C0491E"/>
    <w:rsid w:val="00C04C74"/>
    <w:rsid w:val="00C05221"/>
    <w:rsid w:val="00C055AF"/>
    <w:rsid w:val="00C05D76"/>
    <w:rsid w:val="00C0640C"/>
    <w:rsid w:val="00C07442"/>
    <w:rsid w:val="00C0780B"/>
    <w:rsid w:val="00C07B51"/>
    <w:rsid w:val="00C07E89"/>
    <w:rsid w:val="00C10552"/>
    <w:rsid w:val="00C1079B"/>
    <w:rsid w:val="00C10AC7"/>
    <w:rsid w:val="00C111B2"/>
    <w:rsid w:val="00C111CB"/>
    <w:rsid w:val="00C118A2"/>
    <w:rsid w:val="00C11C3D"/>
    <w:rsid w:val="00C11DC2"/>
    <w:rsid w:val="00C11DD0"/>
    <w:rsid w:val="00C12085"/>
    <w:rsid w:val="00C12141"/>
    <w:rsid w:val="00C12D65"/>
    <w:rsid w:val="00C1342E"/>
    <w:rsid w:val="00C13C8C"/>
    <w:rsid w:val="00C13FE5"/>
    <w:rsid w:val="00C1499C"/>
    <w:rsid w:val="00C14AD1"/>
    <w:rsid w:val="00C14E3A"/>
    <w:rsid w:val="00C155C7"/>
    <w:rsid w:val="00C15CFC"/>
    <w:rsid w:val="00C16607"/>
    <w:rsid w:val="00C16B50"/>
    <w:rsid w:val="00C16BBE"/>
    <w:rsid w:val="00C179FA"/>
    <w:rsid w:val="00C20267"/>
    <w:rsid w:val="00C207B8"/>
    <w:rsid w:val="00C20E5F"/>
    <w:rsid w:val="00C20EB1"/>
    <w:rsid w:val="00C21545"/>
    <w:rsid w:val="00C2165D"/>
    <w:rsid w:val="00C2187A"/>
    <w:rsid w:val="00C21A25"/>
    <w:rsid w:val="00C22093"/>
    <w:rsid w:val="00C22126"/>
    <w:rsid w:val="00C2242D"/>
    <w:rsid w:val="00C22751"/>
    <w:rsid w:val="00C229D2"/>
    <w:rsid w:val="00C23327"/>
    <w:rsid w:val="00C23A0E"/>
    <w:rsid w:val="00C24148"/>
    <w:rsid w:val="00C24B23"/>
    <w:rsid w:val="00C24DC8"/>
    <w:rsid w:val="00C2531D"/>
    <w:rsid w:val="00C2540A"/>
    <w:rsid w:val="00C25E12"/>
    <w:rsid w:val="00C26483"/>
    <w:rsid w:val="00C26821"/>
    <w:rsid w:val="00C26970"/>
    <w:rsid w:val="00C26A02"/>
    <w:rsid w:val="00C26A30"/>
    <w:rsid w:val="00C26DEB"/>
    <w:rsid w:val="00C26EA0"/>
    <w:rsid w:val="00C27A6D"/>
    <w:rsid w:val="00C27B0F"/>
    <w:rsid w:val="00C30F52"/>
    <w:rsid w:val="00C32069"/>
    <w:rsid w:val="00C32510"/>
    <w:rsid w:val="00C329F6"/>
    <w:rsid w:val="00C32CBF"/>
    <w:rsid w:val="00C33A6D"/>
    <w:rsid w:val="00C33CA0"/>
    <w:rsid w:val="00C33CAB"/>
    <w:rsid w:val="00C3408A"/>
    <w:rsid w:val="00C3436A"/>
    <w:rsid w:val="00C34BAC"/>
    <w:rsid w:val="00C34D5D"/>
    <w:rsid w:val="00C34D8E"/>
    <w:rsid w:val="00C34F0E"/>
    <w:rsid w:val="00C35348"/>
    <w:rsid w:val="00C353C9"/>
    <w:rsid w:val="00C354EA"/>
    <w:rsid w:val="00C36483"/>
    <w:rsid w:val="00C36CF7"/>
    <w:rsid w:val="00C371C0"/>
    <w:rsid w:val="00C37A7F"/>
    <w:rsid w:val="00C40D27"/>
    <w:rsid w:val="00C41128"/>
    <w:rsid w:val="00C412F3"/>
    <w:rsid w:val="00C41453"/>
    <w:rsid w:val="00C414FC"/>
    <w:rsid w:val="00C41F97"/>
    <w:rsid w:val="00C42543"/>
    <w:rsid w:val="00C4257E"/>
    <w:rsid w:val="00C426A1"/>
    <w:rsid w:val="00C43A8F"/>
    <w:rsid w:val="00C450DA"/>
    <w:rsid w:val="00C4590E"/>
    <w:rsid w:val="00C47040"/>
    <w:rsid w:val="00C473AC"/>
    <w:rsid w:val="00C47AFC"/>
    <w:rsid w:val="00C47D3B"/>
    <w:rsid w:val="00C50780"/>
    <w:rsid w:val="00C5181F"/>
    <w:rsid w:val="00C51AAB"/>
    <w:rsid w:val="00C521DD"/>
    <w:rsid w:val="00C525EE"/>
    <w:rsid w:val="00C52998"/>
    <w:rsid w:val="00C529E8"/>
    <w:rsid w:val="00C53020"/>
    <w:rsid w:val="00C5379D"/>
    <w:rsid w:val="00C537FE"/>
    <w:rsid w:val="00C539FF"/>
    <w:rsid w:val="00C53A65"/>
    <w:rsid w:val="00C54829"/>
    <w:rsid w:val="00C548AD"/>
    <w:rsid w:val="00C54C97"/>
    <w:rsid w:val="00C55BF3"/>
    <w:rsid w:val="00C56451"/>
    <w:rsid w:val="00C566D8"/>
    <w:rsid w:val="00C566E2"/>
    <w:rsid w:val="00C568D2"/>
    <w:rsid w:val="00C56DE9"/>
    <w:rsid w:val="00C57A09"/>
    <w:rsid w:val="00C57C41"/>
    <w:rsid w:val="00C57D93"/>
    <w:rsid w:val="00C57E78"/>
    <w:rsid w:val="00C612D1"/>
    <w:rsid w:val="00C61CF8"/>
    <w:rsid w:val="00C62203"/>
    <w:rsid w:val="00C62367"/>
    <w:rsid w:val="00C6265C"/>
    <w:rsid w:val="00C63104"/>
    <w:rsid w:val="00C637AD"/>
    <w:rsid w:val="00C63817"/>
    <w:rsid w:val="00C6406F"/>
    <w:rsid w:val="00C64106"/>
    <w:rsid w:val="00C647CD"/>
    <w:rsid w:val="00C648B6"/>
    <w:rsid w:val="00C648FD"/>
    <w:rsid w:val="00C6543F"/>
    <w:rsid w:val="00C6674A"/>
    <w:rsid w:val="00C667CF"/>
    <w:rsid w:val="00C67D06"/>
    <w:rsid w:val="00C67F4B"/>
    <w:rsid w:val="00C70182"/>
    <w:rsid w:val="00C70505"/>
    <w:rsid w:val="00C70ACF"/>
    <w:rsid w:val="00C712F4"/>
    <w:rsid w:val="00C71724"/>
    <w:rsid w:val="00C71D7C"/>
    <w:rsid w:val="00C7202B"/>
    <w:rsid w:val="00C72A32"/>
    <w:rsid w:val="00C7336E"/>
    <w:rsid w:val="00C73D63"/>
    <w:rsid w:val="00C73F64"/>
    <w:rsid w:val="00C74803"/>
    <w:rsid w:val="00C74AA6"/>
    <w:rsid w:val="00C74BF3"/>
    <w:rsid w:val="00C74F1E"/>
    <w:rsid w:val="00C75B7E"/>
    <w:rsid w:val="00C76171"/>
    <w:rsid w:val="00C76468"/>
    <w:rsid w:val="00C76C02"/>
    <w:rsid w:val="00C76ED3"/>
    <w:rsid w:val="00C77329"/>
    <w:rsid w:val="00C777E6"/>
    <w:rsid w:val="00C77F8C"/>
    <w:rsid w:val="00C800B0"/>
    <w:rsid w:val="00C81027"/>
    <w:rsid w:val="00C81061"/>
    <w:rsid w:val="00C810B1"/>
    <w:rsid w:val="00C81498"/>
    <w:rsid w:val="00C81CA9"/>
    <w:rsid w:val="00C81D45"/>
    <w:rsid w:val="00C82E55"/>
    <w:rsid w:val="00C836C0"/>
    <w:rsid w:val="00C83E30"/>
    <w:rsid w:val="00C84B98"/>
    <w:rsid w:val="00C84E3F"/>
    <w:rsid w:val="00C86234"/>
    <w:rsid w:val="00C8657A"/>
    <w:rsid w:val="00C86A38"/>
    <w:rsid w:val="00C8704A"/>
    <w:rsid w:val="00C879C8"/>
    <w:rsid w:val="00C901CA"/>
    <w:rsid w:val="00C90971"/>
    <w:rsid w:val="00C90A1D"/>
    <w:rsid w:val="00C90CB0"/>
    <w:rsid w:val="00C921D0"/>
    <w:rsid w:val="00C92A16"/>
    <w:rsid w:val="00C931D4"/>
    <w:rsid w:val="00C932F0"/>
    <w:rsid w:val="00C936B3"/>
    <w:rsid w:val="00C94559"/>
    <w:rsid w:val="00C94761"/>
    <w:rsid w:val="00C94D7F"/>
    <w:rsid w:val="00C95031"/>
    <w:rsid w:val="00C96343"/>
    <w:rsid w:val="00C9674B"/>
    <w:rsid w:val="00C9677F"/>
    <w:rsid w:val="00C96B71"/>
    <w:rsid w:val="00C975EC"/>
    <w:rsid w:val="00C97653"/>
    <w:rsid w:val="00C97CEA"/>
    <w:rsid w:val="00CA0259"/>
    <w:rsid w:val="00CA0A77"/>
    <w:rsid w:val="00CA1571"/>
    <w:rsid w:val="00CA1EBA"/>
    <w:rsid w:val="00CA22FD"/>
    <w:rsid w:val="00CA2681"/>
    <w:rsid w:val="00CA2B77"/>
    <w:rsid w:val="00CA2E87"/>
    <w:rsid w:val="00CA2F2D"/>
    <w:rsid w:val="00CA2FF7"/>
    <w:rsid w:val="00CA312D"/>
    <w:rsid w:val="00CA3502"/>
    <w:rsid w:val="00CA3702"/>
    <w:rsid w:val="00CA3DC6"/>
    <w:rsid w:val="00CA3FAC"/>
    <w:rsid w:val="00CA5163"/>
    <w:rsid w:val="00CA5373"/>
    <w:rsid w:val="00CA5D23"/>
    <w:rsid w:val="00CA666D"/>
    <w:rsid w:val="00CA6768"/>
    <w:rsid w:val="00CA6835"/>
    <w:rsid w:val="00CA6ECF"/>
    <w:rsid w:val="00CA6F47"/>
    <w:rsid w:val="00CA72C4"/>
    <w:rsid w:val="00CB095E"/>
    <w:rsid w:val="00CB0C9A"/>
    <w:rsid w:val="00CB0E45"/>
    <w:rsid w:val="00CB18EA"/>
    <w:rsid w:val="00CB2701"/>
    <w:rsid w:val="00CB27E0"/>
    <w:rsid w:val="00CB29AC"/>
    <w:rsid w:val="00CB31C3"/>
    <w:rsid w:val="00CB37BA"/>
    <w:rsid w:val="00CB3A81"/>
    <w:rsid w:val="00CB41E6"/>
    <w:rsid w:val="00CB4482"/>
    <w:rsid w:val="00CB4854"/>
    <w:rsid w:val="00CB4C66"/>
    <w:rsid w:val="00CB58F4"/>
    <w:rsid w:val="00CB70B7"/>
    <w:rsid w:val="00CB7A25"/>
    <w:rsid w:val="00CC005C"/>
    <w:rsid w:val="00CC0858"/>
    <w:rsid w:val="00CC0866"/>
    <w:rsid w:val="00CC08BD"/>
    <w:rsid w:val="00CC0DDB"/>
    <w:rsid w:val="00CC0FBB"/>
    <w:rsid w:val="00CC2121"/>
    <w:rsid w:val="00CC2772"/>
    <w:rsid w:val="00CC284F"/>
    <w:rsid w:val="00CC28CA"/>
    <w:rsid w:val="00CC2AD9"/>
    <w:rsid w:val="00CC2B6A"/>
    <w:rsid w:val="00CC2C3C"/>
    <w:rsid w:val="00CC3285"/>
    <w:rsid w:val="00CC3298"/>
    <w:rsid w:val="00CC331C"/>
    <w:rsid w:val="00CC366C"/>
    <w:rsid w:val="00CC39EB"/>
    <w:rsid w:val="00CC4691"/>
    <w:rsid w:val="00CC4840"/>
    <w:rsid w:val="00CC48A1"/>
    <w:rsid w:val="00CC48DE"/>
    <w:rsid w:val="00CC5998"/>
    <w:rsid w:val="00CC6067"/>
    <w:rsid w:val="00CC648C"/>
    <w:rsid w:val="00CC6656"/>
    <w:rsid w:val="00CC69E4"/>
    <w:rsid w:val="00CC6DC3"/>
    <w:rsid w:val="00CC7956"/>
    <w:rsid w:val="00CD09C6"/>
    <w:rsid w:val="00CD0EE5"/>
    <w:rsid w:val="00CD0F47"/>
    <w:rsid w:val="00CD1264"/>
    <w:rsid w:val="00CD1482"/>
    <w:rsid w:val="00CD19E5"/>
    <w:rsid w:val="00CD1A6F"/>
    <w:rsid w:val="00CD1EC6"/>
    <w:rsid w:val="00CD206B"/>
    <w:rsid w:val="00CD2071"/>
    <w:rsid w:val="00CD28CC"/>
    <w:rsid w:val="00CD30BA"/>
    <w:rsid w:val="00CD327A"/>
    <w:rsid w:val="00CD337C"/>
    <w:rsid w:val="00CD34D5"/>
    <w:rsid w:val="00CD39D8"/>
    <w:rsid w:val="00CD48D6"/>
    <w:rsid w:val="00CD5558"/>
    <w:rsid w:val="00CD5AE1"/>
    <w:rsid w:val="00CD68E6"/>
    <w:rsid w:val="00CD6FDA"/>
    <w:rsid w:val="00CD7159"/>
    <w:rsid w:val="00CD7549"/>
    <w:rsid w:val="00CD75B7"/>
    <w:rsid w:val="00CD7710"/>
    <w:rsid w:val="00CD7EEA"/>
    <w:rsid w:val="00CE0544"/>
    <w:rsid w:val="00CE0651"/>
    <w:rsid w:val="00CE0948"/>
    <w:rsid w:val="00CE0D6A"/>
    <w:rsid w:val="00CE11C9"/>
    <w:rsid w:val="00CE1628"/>
    <w:rsid w:val="00CE167D"/>
    <w:rsid w:val="00CE1B1E"/>
    <w:rsid w:val="00CE1BD2"/>
    <w:rsid w:val="00CE201A"/>
    <w:rsid w:val="00CE22A5"/>
    <w:rsid w:val="00CE2D17"/>
    <w:rsid w:val="00CE3563"/>
    <w:rsid w:val="00CE3D1C"/>
    <w:rsid w:val="00CE411F"/>
    <w:rsid w:val="00CE4A3E"/>
    <w:rsid w:val="00CE54A7"/>
    <w:rsid w:val="00CE6054"/>
    <w:rsid w:val="00CE7063"/>
    <w:rsid w:val="00CE71B7"/>
    <w:rsid w:val="00CE7CB7"/>
    <w:rsid w:val="00CE7F92"/>
    <w:rsid w:val="00CF003F"/>
    <w:rsid w:val="00CF0DC3"/>
    <w:rsid w:val="00CF1496"/>
    <w:rsid w:val="00CF189E"/>
    <w:rsid w:val="00CF1D11"/>
    <w:rsid w:val="00CF1D8A"/>
    <w:rsid w:val="00CF20E2"/>
    <w:rsid w:val="00CF2183"/>
    <w:rsid w:val="00CF22C2"/>
    <w:rsid w:val="00CF25FF"/>
    <w:rsid w:val="00CF2E3A"/>
    <w:rsid w:val="00CF301E"/>
    <w:rsid w:val="00CF30B9"/>
    <w:rsid w:val="00CF3402"/>
    <w:rsid w:val="00CF360A"/>
    <w:rsid w:val="00CF36B2"/>
    <w:rsid w:val="00CF4736"/>
    <w:rsid w:val="00CF48EB"/>
    <w:rsid w:val="00CF4DB5"/>
    <w:rsid w:val="00CF4E2D"/>
    <w:rsid w:val="00CF6C24"/>
    <w:rsid w:val="00CF7F79"/>
    <w:rsid w:val="00D005E1"/>
    <w:rsid w:val="00D01647"/>
    <w:rsid w:val="00D017E9"/>
    <w:rsid w:val="00D01B84"/>
    <w:rsid w:val="00D02139"/>
    <w:rsid w:val="00D03E4E"/>
    <w:rsid w:val="00D042E7"/>
    <w:rsid w:val="00D044A8"/>
    <w:rsid w:val="00D05E11"/>
    <w:rsid w:val="00D0607E"/>
    <w:rsid w:val="00D06A28"/>
    <w:rsid w:val="00D06CE7"/>
    <w:rsid w:val="00D07054"/>
    <w:rsid w:val="00D07095"/>
    <w:rsid w:val="00D075C2"/>
    <w:rsid w:val="00D07607"/>
    <w:rsid w:val="00D07D81"/>
    <w:rsid w:val="00D103C5"/>
    <w:rsid w:val="00D10439"/>
    <w:rsid w:val="00D10877"/>
    <w:rsid w:val="00D10B3A"/>
    <w:rsid w:val="00D1124D"/>
    <w:rsid w:val="00D11A5B"/>
    <w:rsid w:val="00D12332"/>
    <w:rsid w:val="00D1349F"/>
    <w:rsid w:val="00D13584"/>
    <w:rsid w:val="00D135F1"/>
    <w:rsid w:val="00D13858"/>
    <w:rsid w:val="00D13C21"/>
    <w:rsid w:val="00D14E7B"/>
    <w:rsid w:val="00D150D4"/>
    <w:rsid w:val="00D15458"/>
    <w:rsid w:val="00D15F72"/>
    <w:rsid w:val="00D1601A"/>
    <w:rsid w:val="00D16561"/>
    <w:rsid w:val="00D166C6"/>
    <w:rsid w:val="00D16D8A"/>
    <w:rsid w:val="00D16E19"/>
    <w:rsid w:val="00D17F06"/>
    <w:rsid w:val="00D20120"/>
    <w:rsid w:val="00D20201"/>
    <w:rsid w:val="00D20B14"/>
    <w:rsid w:val="00D20E45"/>
    <w:rsid w:val="00D20F61"/>
    <w:rsid w:val="00D211B3"/>
    <w:rsid w:val="00D21855"/>
    <w:rsid w:val="00D2188A"/>
    <w:rsid w:val="00D21925"/>
    <w:rsid w:val="00D21BDE"/>
    <w:rsid w:val="00D21FF7"/>
    <w:rsid w:val="00D22003"/>
    <w:rsid w:val="00D22643"/>
    <w:rsid w:val="00D228E4"/>
    <w:rsid w:val="00D22C7E"/>
    <w:rsid w:val="00D23325"/>
    <w:rsid w:val="00D234D2"/>
    <w:rsid w:val="00D23B7F"/>
    <w:rsid w:val="00D23F23"/>
    <w:rsid w:val="00D246DF"/>
    <w:rsid w:val="00D24799"/>
    <w:rsid w:val="00D2559C"/>
    <w:rsid w:val="00D26883"/>
    <w:rsid w:val="00D268FF"/>
    <w:rsid w:val="00D26B0E"/>
    <w:rsid w:val="00D26BF1"/>
    <w:rsid w:val="00D26C3C"/>
    <w:rsid w:val="00D26DC7"/>
    <w:rsid w:val="00D302B7"/>
    <w:rsid w:val="00D303E0"/>
    <w:rsid w:val="00D30BBC"/>
    <w:rsid w:val="00D30DA2"/>
    <w:rsid w:val="00D30E12"/>
    <w:rsid w:val="00D31A85"/>
    <w:rsid w:val="00D32481"/>
    <w:rsid w:val="00D32505"/>
    <w:rsid w:val="00D328EF"/>
    <w:rsid w:val="00D32D1C"/>
    <w:rsid w:val="00D32E17"/>
    <w:rsid w:val="00D3310C"/>
    <w:rsid w:val="00D332C3"/>
    <w:rsid w:val="00D33582"/>
    <w:rsid w:val="00D33B19"/>
    <w:rsid w:val="00D33F26"/>
    <w:rsid w:val="00D3410B"/>
    <w:rsid w:val="00D34BE8"/>
    <w:rsid w:val="00D3549D"/>
    <w:rsid w:val="00D35A36"/>
    <w:rsid w:val="00D36673"/>
    <w:rsid w:val="00D36B86"/>
    <w:rsid w:val="00D36CA1"/>
    <w:rsid w:val="00D37495"/>
    <w:rsid w:val="00D37E1F"/>
    <w:rsid w:val="00D406D8"/>
    <w:rsid w:val="00D40AD3"/>
    <w:rsid w:val="00D40AE2"/>
    <w:rsid w:val="00D40DAF"/>
    <w:rsid w:val="00D41172"/>
    <w:rsid w:val="00D41BE3"/>
    <w:rsid w:val="00D41EA3"/>
    <w:rsid w:val="00D42575"/>
    <w:rsid w:val="00D42CA7"/>
    <w:rsid w:val="00D4301E"/>
    <w:rsid w:val="00D43816"/>
    <w:rsid w:val="00D438D5"/>
    <w:rsid w:val="00D43D6B"/>
    <w:rsid w:val="00D43E48"/>
    <w:rsid w:val="00D43EDD"/>
    <w:rsid w:val="00D44941"/>
    <w:rsid w:val="00D4594E"/>
    <w:rsid w:val="00D46EEC"/>
    <w:rsid w:val="00D47CA8"/>
    <w:rsid w:val="00D47DF4"/>
    <w:rsid w:val="00D47FAA"/>
    <w:rsid w:val="00D504B8"/>
    <w:rsid w:val="00D50CED"/>
    <w:rsid w:val="00D50F05"/>
    <w:rsid w:val="00D50F56"/>
    <w:rsid w:val="00D50FE1"/>
    <w:rsid w:val="00D5116C"/>
    <w:rsid w:val="00D51544"/>
    <w:rsid w:val="00D51B06"/>
    <w:rsid w:val="00D51B93"/>
    <w:rsid w:val="00D535A6"/>
    <w:rsid w:val="00D5410C"/>
    <w:rsid w:val="00D5475B"/>
    <w:rsid w:val="00D55682"/>
    <w:rsid w:val="00D55DDB"/>
    <w:rsid w:val="00D574C1"/>
    <w:rsid w:val="00D57CF2"/>
    <w:rsid w:val="00D60204"/>
    <w:rsid w:val="00D60B88"/>
    <w:rsid w:val="00D61BE9"/>
    <w:rsid w:val="00D62B55"/>
    <w:rsid w:val="00D62D04"/>
    <w:rsid w:val="00D637F8"/>
    <w:rsid w:val="00D6390E"/>
    <w:rsid w:val="00D6397A"/>
    <w:rsid w:val="00D652D5"/>
    <w:rsid w:val="00D65903"/>
    <w:rsid w:val="00D6634D"/>
    <w:rsid w:val="00D66497"/>
    <w:rsid w:val="00D66B73"/>
    <w:rsid w:val="00D66CFA"/>
    <w:rsid w:val="00D66D62"/>
    <w:rsid w:val="00D676E6"/>
    <w:rsid w:val="00D678B7"/>
    <w:rsid w:val="00D67B8F"/>
    <w:rsid w:val="00D67DDD"/>
    <w:rsid w:val="00D702A7"/>
    <w:rsid w:val="00D7041F"/>
    <w:rsid w:val="00D7176F"/>
    <w:rsid w:val="00D71962"/>
    <w:rsid w:val="00D71964"/>
    <w:rsid w:val="00D722FF"/>
    <w:rsid w:val="00D72B7D"/>
    <w:rsid w:val="00D72E7E"/>
    <w:rsid w:val="00D731AF"/>
    <w:rsid w:val="00D73B72"/>
    <w:rsid w:val="00D73C64"/>
    <w:rsid w:val="00D73CE8"/>
    <w:rsid w:val="00D74FEE"/>
    <w:rsid w:val="00D752E6"/>
    <w:rsid w:val="00D75C4F"/>
    <w:rsid w:val="00D75D9C"/>
    <w:rsid w:val="00D7621F"/>
    <w:rsid w:val="00D764C6"/>
    <w:rsid w:val="00D76AAF"/>
    <w:rsid w:val="00D76D53"/>
    <w:rsid w:val="00D77D04"/>
    <w:rsid w:val="00D80144"/>
    <w:rsid w:val="00D80477"/>
    <w:rsid w:val="00D80DCA"/>
    <w:rsid w:val="00D81303"/>
    <w:rsid w:val="00D81ABF"/>
    <w:rsid w:val="00D81F97"/>
    <w:rsid w:val="00D838BB"/>
    <w:rsid w:val="00D845D6"/>
    <w:rsid w:val="00D8470A"/>
    <w:rsid w:val="00D8564F"/>
    <w:rsid w:val="00D85B88"/>
    <w:rsid w:val="00D8633D"/>
    <w:rsid w:val="00D86554"/>
    <w:rsid w:val="00D86E70"/>
    <w:rsid w:val="00D87260"/>
    <w:rsid w:val="00D872E9"/>
    <w:rsid w:val="00D873AD"/>
    <w:rsid w:val="00D87530"/>
    <w:rsid w:val="00D8776B"/>
    <w:rsid w:val="00D8783D"/>
    <w:rsid w:val="00D879D0"/>
    <w:rsid w:val="00D87FE9"/>
    <w:rsid w:val="00D9043B"/>
    <w:rsid w:val="00D90DA5"/>
    <w:rsid w:val="00D90E92"/>
    <w:rsid w:val="00D9175D"/>
    <w:rsid w:val="00D91981"/>
    <w:rsid w:val="00D91A9C"/>
    <w:rsid w:val="00D91B1B"/>
    <w:rsid w:val="00D91C97"/>
    <w:rsid w:val="00D92813"/>
    <w:rsid w:val="00D92B97"/>
    <w:rsid w:val="00D92C82"/>
    <w:rsid w:val="00D92D58"/>
    <w:rsid w:val="00D9326D"/>
    <w:rsid w:val="00D93306"/>
    <w:rsid w:val="00D93AE2"/>
    <w:rsid w:val="00D93CEB"/>
    <w:rsid w:val="00D949ED"/>
    <w:rsid w:val="00D94B60"/>
    <w:rsid w:val="00D95357"/>
    <w:rsid w:val="00D957AF"/>
    <w:rsid w:val="00D95AEB"/>
    <w:rsid w:val="00D960E3"/>
    <w:rsid w:val="00D9628B"/>
    <w:rsid w:val="00D962C0"/>
    <w:rsid w:val="00D96B7D"/>
    <w:rsid w:val="00D9744D"/>
    <w:rsid w:val="00D97A60"/>
    <w:rsid w:val="00DA07BC"/>
    <w:rsid w:val="00DA07DA"/>
    <w:rsid w:val="00DA0926"/>
    <w:rsid w:val="00DA0A96"/>
    <w:rsid w:val="00DA136C"/>
    <w:rsid w:val="00DA1450"/>
    <w:rsid w:val="00DA244A"/>
    <w:rsid w:val="00DA2C49"/>
    <w:rsid w:val="00DA2D82"/>
    <w:rsid w:val="00DA2DDC"/>
    <w:rsid w:val="00DA37FA"/>
    <w:rsid w:val="00DA3BEB"/>
    <w:rsid w:val="00DA3CC2"/>
    <w:rsid w:val="00DA40C2"/>
    <w:rsid w:val="00DA417A"/>
    <w:rsid w:val="00DA46CE"/>
    <w:rsid w:val="00DA48C1"/>
    <w:rsid w:val="00DA4C21"/>
    <w:rsid w:val="00DA4F2B"/>
    <w:rsid w:val="00DA5064"/>
    <w:rsid w:val="00DA55E8"/>
    <w:rsid w:val="00DA56DD"/>
    <w:rsid w:val="00DA590C"/>
    <w:rsid w:val="00DA5AE0"/>
    <w:rsid w:val="00DA66E3"/>
    <w:rsid w:val="00DA680A"/>
    <w:rsid w:val="00DA6CEB"/>
    <w:rsid w:val="00DA77A3"/>
    <w:rsid w:val="00DA7B6F"/>
    <w:rsid w:val="00DB0027"/>
    <w:rsid w:val="00DB0165"/>
    <w:rsid w:val="00DB17B1"/>
    <w:rsid w:val="00DB2C9C"/>
    <w:rsid w:val="00DB4704"/>
    <w:rsid w:val="00DB4C91"/>
    <w:rsid w:val="00DB5030"/>
    <w:rsid w:val="00DB596A"/>
    <w:rsid w:val="00DB5ACE"/>
    <w:rsid w:val="00DB5F44"/>
    <w:rsid w:val="00DB6586"/>
    <w:rsid w:val="00DB6FF4"/>
    <w:rsid w:val="00DB703E"/>
    <w:rsid w:val="00DB76EB"/>
    <w:rsid w:val="00DB7919"/>
    <w:rsid w:val="00DC075B"/>
    <w:rsid w:val="00DC09E2"/>
    <w:rsid w:val="00DC0B00"/>
    <w:rsid w:val="00DC0C6E"/>
    <w:rsid w:val="00DC0EC7"/>
    <w:rsid w:val="00DC1927"/>
    <w:rsid w:val="00DC1D1A"/>
    <w:rsid w:val="00DC24F7"/>
    <w:rsid w:val="00DC282A"/>
    <w:rsid w:val="00DC282D"/>
    <w:rsid w:val="00DC2C74"/>
    <w:rsid w:val="00DC2D6C"/>
    <w:rsid w:val="00DC3786"/>
    <w:rsid w:val="00DC38CE"/>
    <w:rsid w:val="00DC3ED9"/>
    <w:rsid w:val="00DC4000"/>
    <w:rsid w:val="00DC407A"/>
    <w:rsid w:val="00DC47A1"/>
    <w:rsid w:val="00DC4C06"/>
    <w:rsid w:val="00DC5022"/>
    <w:rsid w:val="00DC5026"/>
    <w:rsid w:val="00DC51DD"/>
    <w:rsid w:val="00DC5226"/>
    <w:rsid w:val="00DC6253"/>
    <w:rsid w:val="00DC6BA9"/>
    <w:rsid w:val="00DC705A"/>
    <w:rsid w:val="00DC70D3"/>
    <w:rsid w:val="00DC76D8"/>
    <w:rsid w:val="00DC77E0"/>
    <w:rsid w:val="00DC7829"/>
    <w:rsid w:val="00DC7A91"/>
    <w:rsid w:val="00DC7D8A"/>
    <w:rsid w:val="00DC7E43"/>
    <w:rsid w:val="00DD00E4"/>
    <w:rsid w:val="00DD01BD"/>
    <w:rsid w:val="00DD0268"/>
    <w:rsid w:val="00DD0DDF"/>
    <w:rsid w:val="00DD0FE3"/>
    <w:rsid w:val="00DD1899"/>
    <w:rsid w:val="00DD1C7D"/>
    <w:rsid w:val="00DD1E16"/>
    <w:rsid w:val="00DD1F97"/>
    <w:rsid w:val="00DD21BC"/>
    <w:rsid w:val="00DD2B8B"/>
    <w:rsid w:val="00DD33FC"/>
    <w:rsid w:val="00DD401E"/>
    <w:rsid w:val="00DD4354"/>
    <w:rsid w:val="00DD4426"/>
    <w:rsid w:val="00DD5065"/>
    <w:rsid w:val="00DD5385"/>
    <w:rsid w:val="00DD6260"/>
    <w:rsid w:val="00DD6A0A"/>
    <w:rsid w:val="00DD6E00"/>
    <w:rsid w:val="00DD71B0"/>
    <w:rsid w:val="00DD7B74"/>
    <w:rsid w:val="00DE06D1"/>
    <w:rsid w:val="00DE0B57"/>
    <w:rsid w:val="00DE0DDE"/>
    <w:rsid w:val="00DE119C"/>
    <w:rsid w:val="00DE1609"/>
    <w:rsid w:val="00DE238C"/>
    <w:rsid w:val="00DE295E"/>
    <w:rsid w:val="00DE3974"/>
    <w:rsid w:val="00DE4134"/>
    <w:rsid w:val="00DE551E"/>
    <w:rsid w:val="00DE55FC"/>
    <w:rsid w:val="00DE5ED4"/>
    <w:rsid w:val="00DE6FF8"/>
    <w:rsid w:val="00DE7299"/>
    <w:rsid w:val="00DF0050"/>
    <w:rsid w:val="00DF044E"/>
    <w:rsid w:val="00DF0CE6"/>
    <w:rsid w:val="00DF11F3"/>
    <w:rsid w:val="00DF14AC"/>
    <w:rsid w:val="00DF16E5"/>
    <w:rsid w:val="00DF177A"/>
    <w:rsid w:val="00DF2711"/>
    <w:rsid w:val="00DF2A05"/>
    <w:rsid w:val="00DF3118"/>
    <w:rsid w:val="00DF35C3"/>
    <w:rsid w:val="00DF3925"/>
    <w:rsid w:val="00DF4529"/>
    <w:rsid w:val="00DF56D5"/>
    <w:rsid w:val="00DF5FE6"/>
    <w:rsid w:val="00DF6326"/>
    <w:rsid w:val="00DF6C30"/>
    <w:rsid w:val="00DF787F"/>
    <w:rsid w:val="00E00BA4"/>
    <w:rsid w:val="00E0108E"/>
    <w:rsid w:val="00E01811"/>
    <w:rsid w:val="00E0189B"/>
    <w:rsid w:val="00E0267C"/>
    <w:rsid w:val="00E030E9"/>
    <w:rsid w:val="00E034F1"/>
    <w:rsid w:val="00E037ED"/>
    <w:rsid w:val="00E03932"/>
    <w:rsid w:val="00E03AEC"/>
    <w:rsid w:val="00E03BC4"/>
    <w:rsid w:val="00E040F0"/>
    <w:rsid w:val="00E04248"/>
    <w:rsid w:val="00E04373"/>
    <w:rsid w:val="00E04553"/>
    <w:rsid w:val="00E06185"/>
    <w:rsid w:val="00E0672F"/>
    <w:rsid w:val="00E10771"/>
    <w:rsid w:val="00E108A7"/>
    <w:rsid w:val="00E10AC2"/>
    <w:rsid w:val="00E10F47"/>
    <w:rsid w:val="00E11240"/>
    <w:rsid w:val="00E112D0"/>
    <w:rsid w:val="00E112E4"/>
    <w:rsid w:val="00E11C7B"/>
    <w:rsid w:val="00E11E41"/>
    <w:rsid w:val="00E11EFB"/>
    <w:rsid w:val="00E122FA"/>
    <w:rsid w:val="00E12CC0"/>
    <w:rsid w:val="00E12D72"/>
    <w:rsid w:val="00E142CA"/>
    <w:rsid w:val="00E142F1"/>
    <w:rsid w:val="00E143CE"/>
    <w:rsid w:val="00E14B8A"/>
    <w:rsid w:val="00E14EAA"/>
    <w:rsid w:val="00E17932"/>
    <w:rsid w:val="00E179A2"/>
    <w:rsid w:val="00E17D18"/>
    <w:rsid w:val="00E17DA3"/>
    <w:rsid w:val="00E20989"/>
    <w:rsid w:val="00E20A6A"/>
    <w:rsid w:val="00E2108C"/>
    <w:rsid w:val="00E2180B"/>
    <w:rsid w:val="00E21B1F"/>
    <w:rsid w:val="00E21CA4"/>
    <w:rsid w:val="00E21F2D"/>
    <w:rsid w:val="00E22918"/>
    <w:rsid w:val="00E23661"/>
    <w:rsid w:val="00E23A5E"/>
    <w:rsid w:val="00E23AE6"/>
    <w:rsid w:val="00E23C4C"/>
    <w:rsid w:val="00E23D7A"/>
    <w:rsid w:val="00E24BE2"/>
    <w:rsid w:val="00E25251"/>
    <w:rsid w:val="00E25886"/>
    <w:rsid w:val="00E2618E"/>
    <w:rsid w:val="00E26BA3"/>
    <w:rsid w:val="00E277D9"/>
    <w:rsid w:val="00E300EB"/>
    <w:rsid w:val="00E302AB"/>
    <w:rsid w:val="00E30937"/>
    <w:rsid w:val="00E30AD5"/>
    <w:rsid w:val="00E30AEC"/>
    <w:rsid w:val="00E30E75"/>
    <w:rsid w:val="00E315D7"/>
    <w:rsid w:val="00E31DEE"/>
    <w:rsid w:val="00E32051"/>
    <w:rsid w:val="00E32DF7"/>
    <w:rsid w:val="00E33657"/>
    <w:rsid w:val="00E33894"/>
    <w:rsid w:val="00E33D6D"/>
    <w:rsid w:val="00E3404F"/>
    <w:rsid w:val="00E341EF"/>
    <w:rsid w:val="00E3436D"/>
    <w:rsid w:val="00E34780"/>
    <w:rsid w:val="00E34946"/>
    <w:rsid w:val="00E349A9"/>
    <w:rsid w:val="00E34B51"/>
    <w:rsid w:val="00E34BE1"/>
    <w:rsid w:val="00E34D03"/>
    <w:rsid w:val="00E34EC6"/>
    <w:rsid w:val="00E354E8"/>
    <w:rsid w:val="00E35571"/>
    <w:rsid w:val="00E35A3B"/>
    <w:rsid w:val="00E364FC"/>
    <w:rsid w:val="00E36859"/>
    <w:rsid w:val="00E36882"/>
    <w:rsid w:val="00E376B8"/>
    <w:rsid w:val="00E40539"/>
    <w:rsid w:val="00E4095E"/>
    <w:rsid w:val="00E40D1C"/>
    <w:rsid w:val="00E40FE1"/>
    <w:rsid w:val="00E41313"/>
    <w:rsid w:val="00E4181B"/>
    <w:rsid w:val="00E418A7"/>
    <w:rsid w:val="00E41BCA"/>
    <w:rsid w:val="00E41F24"/>
    <w:rsid w:val="00E42B65"/>
    <w:rsid w:val="00E4503F"/>
    <w:rsid w:val="00E4527F"/>
    <w:rsid w:val="00E45CD0"/>
    <w:rsid w:val="00E45F4E"/>
    <w:rsid w:val="00E46C5B"/>
    <w:rsid w:val="00E46FE0"/>
    <w:rsid w:val="00E4733C"/>
    <w:rsid w:val="00E47AD4"/>
    <w:rsid w:val="00E50172"/>
    <w:rsid w:val="00E501EF"/>
    <w:rsid w:val="00E509CF"/>
    <w:rsid w:val="00E512C9"/>
    <w:rsid w:val="00E51311"/>
    <w:rsid w:val="00E51651"/>
    <w:rsid w:val="00E51E49"/>
    <w:rsid w:val="00E51F53"/>
    <w:rsid w:val="00E5381E"/>
    <w:rsid w:val="00E53A6F"/>
    <w:rsid w:val="00E53BF3"/>
    <w:rsid w:val="00E53C52"/>
    <w:rsid w:val="00E549CF"/>
    <w:rsid w:val="00E551B4"/>
    <w:rsid w:val="00E55455"/>
    <w:rsid w:val="00E5661C"/>
    <w:rsid w:val="00E568D4"/>
    <w:rsid w:val="00E56A25"/>
    <w:rsid w:val="00E56B83"/>
    <w:rsid w:val="00E577E7"/>
    <w:rsid w:val="00E57E2F"/>
    <w:rsid w:val="00E603D3"/>
    <w:rsid w:val="00E62078"/>
    <w:rsid w:val="00E62925"/>
    <w:rsid w:val="00E630B2"/>
    <w:rsid w:val="00E63477"/>
    <w:rsid w:val="00E63744"/>
    <w:rsid w:val="00E6392D"/>
    <w:rsid w:val="00E639CB"/>
    <w:rsid w:val="00E63DD6"/>
    <w:rsid w:val="00E640F2"/>
    <w:rsid w:val="00E642FB"/>
    <w:rsid w:val="00E644EF"/>
    <w:rsid w:val="00E6476E"/>
    <w:rsid w:val="00E6482A"/>
    <w:rsid w:val="00E64C81"/>
    <w:rsid w:val="00E64F4E"/>
    <w:rsid w:val="00E661EA"/>
    <w:rsid w:val="00E66BC4"/>
    <w:rsid w:val="00E66BF5"/>
    <w:rsid w:val="00E66DA5"/>
    <w:rsid w:val="00E66DA9"/>
    <w:rsid w:val="00E66FC0"/>
    <w:rsid w:val="00E67B6E"/>
    <w:rsid w:val="00E705D8"/>
    <w:rsid w:val="00E7085C"/>
    <w:rsid w:val="00E70BD6"/>
    <w:rsid w:val="00E71306"/>
    <w:rsid w:val="00E7183C"/>
    <w:rsid w:val="00E71CCA"/>
    <w:rsid w:val="00E71D4C"/>
    <w:rsid w:val="00E723EC"/>
    <w:rsid w:val="00E731B9"/>
    <w:rsid w:val="00E7333D"/>
    <w:rsid w:val="00E73871"/>
    <w:rsid w:val="00E7425C"/>
    <w:rsid w:val="00E749DF"/>
    <w:rsid w:val="00E74C3D"/>
    <w:rsid w:val="00E757C2"/>
    <w:rsid w:val="00E75AED"/>
    <w:rsid w:val="00E76ED6"/>
    <w:rsid w:val="00E7799B"/>
    <w:rsid w:val="00E779F0"/>
    <w:rsid w:val="00E81400"/>
    <w:rsid w:val="00E8155E"/>
    <w:rsid w:val="00E81CCD"/>
    <w:rsid w:val="00E81D19"/>
    <w:rsid w:val="00E81F40"/>
    <w:rsid w:val="00E81F82"/>
    <w:rsid w:val="00E82AFD"/>
    <w:rsid w:val="00E82BF6"/>
    <w:rsid w:val="00E8365E"/>
    <w:rsid w:val="00E8397B"/>
    <w:rsid w:val="00E8412E"/>
    <w:rsid w:val="00E843F6"/>
    <w:rsid w:val="00E84458"/>
    <w:rsid w:val="00E84734"/>
    <w:rsid w:val="00E850AB"/>
    <w:rsid w:val="00E85622"/>
    <w:rsid w:val="00E85810"/>
    <w:rsid w:val="00E858D4"/>
    <w:rsid w:val="00E86178"/>
    <w:rsid w:val="00E86C1C"/>
    <w:rsid w:val="00E86E91"/>
    <w:rsid w:val="00E8715E"/>
    <w:rsid w:val="00E87B86"/>
    <w:rsid w:val="00E90310"/>
    <w:rsid w:val="00E90597"/>
    <w:rsid w:val="00E90EB5"/>
    <w:rsid w:val="00E90F4F"/>
    <w:rsid w:val="00E9146D"/>
    <w:rsid w:val="00E918F5"/>
    <w:rsid w:val="00E91B30"/>
    <w:rsid w:val="00E91D9D"/>
    <w:rsid w:val="00E92298"/>
    <w:rsid w:val="00E927B9"/>
    <w:rsid w:val="00E92B46"/>
    <w:rsid w:val="00E9327D"/>
    <w:rsid w:val="00E934CD"/>
    <w:rsid w:val="00E93A69"/>
    <w:rsid w:val="00E94128"/>
    <w:rsid w:val="00E94C36"/>
    <w:rsid w:val="00E94E04"/>
    <w:rsid w:val="00E9525D"/>
    <w:rsid w:val="00E95499"/>
    <w:rsid w:val="00E9582C"/>
    <w:rsid w:val="00E95CF8"/>
    <w:rsid w:val="00E96AB2"/>
    <w:rsid w:val="00EA0460"/>
    <w:rsid w:val="00EA0542"/>
    <w:rsid w:val="00EA09A0"/>
    <w:rsid w:val="00EA11A9"/>
    <w:rsid w:val="00EA1445"/>
    <w:rsid w:val="00EA1F13"/>
    <w:rsid w:val="00EA250F"/>
    <w:rsid w:val="00EA2522"/>
    <w:rsid w:val="00EA260A"/>
    <w:rsid w:val="00EA2CD0"/>
    <w:rsid w:val="00EA3583"/>
    <w:rsid w:val="00EA3601"/>
    <w:rsid w:val="00EA39FB"/>
    <w:rsid w:val="00EA3A29"/>
    <w:rsid w:val="00EA4219"/>
    <w:rsid w:val="00EA4B5C"/>
    <w:rsid w:val="00EA4F6D"/>
    <w:rsid w:val="00EA500B"/>
    <w:rsid w:val="00EA52EF"/>
    <w:rsid w:val="00EA55E4"/>
    <w:rsid w:val="00EA5763"/>
    <w:rsid w:val="00EA6226"/>
    <w:rsid w:val="00EA6FFB"/>
    <w:rsid w:val="00EA7124"/>
    <w:rsid w:val="00EA72A2"/>
    <w:rsid w:val="00EA7A67"/>
    <w:rsid w:val="00EA7B61"/>
    <w:rsid w:val="00EA7C17"/>
    <w:rsid w:val="00EB0042"/>
    <w:rsid w:val="00EB06A8"/>
    <w:rsid w:val="00EB1151"/>
    <w:rsid w:val="00EB2E54"/>
    <w:rsid w:val="00EB3031"/>
    <w:rsid w:val="00EB3038"/>
    <w:rsid w:val="00EB323F"/>
    <w:rsid w:val="00EB36BC"/>
    <w:rsid w:val="00EB3BBF"/>
    <w:rsid w:val="00EB49EF"/>
    <w:rsid w:val="00EB58DA"/>
    <w:rsid w:val="00EB594A"/>
    <w:rsid w:val="00EB5FDA"/>
    <w:rsid w:val="00EB6A6A"/>
    <w:rsid w:val="00EB6E54"/>
    <w:rsid w:val="00EC016B"/>
    <w:rsid w:val="00EC08C4"/>
    <w:rsid w:val="00EC0FD4"/>
    <w:rsid w:val="00EC136F"/>
    <w:rsid w:val="00EC1926"/>
    <w:rsid w:val="00EC1989"/>
    <w:rsid w:val="00EC232F"/>
    <w:rsid w:val="00EC368B"/>
    <w:rsid w:val="00EC39F2"/>
    <w:rsid w:val="00EC3A48"/>
    <w:rsid w:val="00EC40B7"/>
    <w:rsid w:val="00EC434F"/>
    <w:rsid w:val="00EC43FB"/>
    <w:rsid w:val="00EC47A6"/>
    <w:rsid w:val="00EC4AB7"/>
    <w:rsid w:val="00EC5427"/>
    <w:rsid w:val="00EC5AC8"/>
    <w:rsid w:val="00EC5C8C"/>
    <w:rsid w:val="00EC5FE2"/>
    <w:rsid w:val="00EC6586"/>
    <w:rsid w:val="00EC699F"/>
    <w:rsid w:val="00EC6D03"/>
    <w:rsid w:val="00EC7174"/>
    <w:rsid w:val="00EC775F"/>
    <w:rsid w:val="00EC7B18"/>
    <w:rsid w:val="00ED0636"/>
    <w:rsid w:val="00ED07DC"/>
    <w:rsid w:val="00ED12BB"/>
    <w:rsid w:val="00ED1B1D"/>
    <w:rsid w:val="00ED201E"/>
    <w:rsid w:val="00ED2162"/>
    <w:rsid w:val="00ED24B2"/>
    <w:rsid w:val="00ED260C"/>
    <w:rsid w:val="00ED393E"/>
    <w:rsid w:val="00ED49B4"/>
    <w:rsid w:val="00ED49EF"/>
    <w:rsid w:val="00ED5B62"/>
    <w:rsid w:val="00ED5B7A"/>
    <w:rsid w:val="00ED6194"/>
    <w:rsid w:val="00ED61A5"/>
    <w:rsid w:val="00EE0290"/>
    <w:rsid w:val="00EE18CC"/>
    <w:rsid w:val="00EE1C40"/>
    <w:rsid w:val="00EE1D24"/>
    <w:rsid w:val="00EE2C18"/>
    <w:rsid w:val="00EE2F97"/>
    <w:rsid w:val="00EE33A7"/>
    <w:rsid w:val="00EE3B2A"/>
    <w:rsid w:val="00EE40E0"/>
    <w:rsid w:val="00EE4657"/>
    <w:rsid w:val="00EE4D3D"/>
    <w:rsid w:val="00EE577E"/>
    <w:rsid w:val="00EE6288"/>
    <w:rsid w:val="00EE6310"/>
    <w:rsid w:val="00EE6570"/>
    <w:rsid w:val="00EE6BE0"/>
    <w:rsid w:val="00EE6C5C"/>
    <w:rsid w:val="00EE6FB5"/>
    <w:rsid w:val="00EE72A6"/>
    <w:rsid w:val="00EE76F7"/>
    <w:rsid w:val="00EE7E1F"/>
    <w:rsid w:val="00EF0013"/>
    <w:rsid w:val="00EF0522"/>
    <w:rsid w:val="00EF1194"/>
    <w:rsid w:val="00EF1586"/>
    <w:rsid w:val="00EF1ABA"/>
    <w:rsid w:val="00EF209D"/>
    <w:rsid w:val="00EF30AE"/>
    <w:rsid w:val="00EF3207"/>
    <w:rsid w:val="00EF32C9"/>
    <w:rsid w:val="00EF3537"/>
    <w:rsid w:val="00EF35DC"/>
    <w:rsid w:val="00EF3668"/>
    <w:rsid w:val="00EF3DEF"/>
    <w:rsid w:val="00EF3FEF"/>
    <w:rsid w:val="00EF461A"/>
    <w:rsid w:val="00EF4C0A"/>
    <w:rsid w:val="00EF6A20"/>
    <w:rsid w:val="00EF6C70"/>
    <w:rsid w:val="00EF6DEA"/>
    <w:rsid w:val="00EF73E7"/>
    <w:rsid w:val="00EF7C4F"/>
    <w:rsid w:val="00EF7E6B"/>
    <w:rsid w:val="00F0013F"/>
    <w:rsid w:val="00F00497"/>
    <w:rsid w:val="00F00C45"/>
    <w:rsid w:val="00F00C8D"/>
    <w:rsid w:val="00F01623"/>
    <w:rsid w:val="00F016C0"/>
    <w:rsid w:val="00F02439"/>
    <w:rsid w:val="00F02853"/>
    <w:rsid w:val="00F030BF"/>
    <w:rsid w:val="00F0322F"/>
    <w:rsid w:val="00F03A2E"/>
    <w:rsid w:val="00F041CF"/>
    <w:rsid w:val="00F04E18"/>
    <w:rsid w:val="00F061DB"/>
    <w:rsid w:val="00F065A6"/>
    <w:rsid w:val="00F06DD4"/>
    <w:rsid w:val="00F06FB3"/>
    <w:rsid w:val="00F07B49"/>
    <w:rsid w:val="00F10107"/>
    <w:rsid w:val="00F10E76"/>
    <w:rsid w:val="00F113E8"/>
    <w:rsid w:val="00F114B0"/>
    <w:rsid w:val="00F115DE"/>
    <w:rsid w:val="00F11772"/>
    <w:rsid w:val="00F12C75"/>
    <w:rsid w:val="00F1302A"/>
    <w:rsid w:val="00F132F3"/>
    <w:rsid w:val="00F13907"/>
    <w:rsid w:val="00F139D4"/>
    <w:rsid w:val="00F14D98"/>
    <w:rsid w:val="00F15009"/>
    <w:rsid w:val="00F15758"/>
    <w:rsid w:val="00F15D99"/>
    <w:rsid w:val="00F15F1B"/>
    <w:rsid w:val="00F1607A"/>
    <w:rsid w:val="00F16E03"/>
    <w:rsid w:val="00F17320"/>
    <w:rsid w:val="00F17896"/>
    <w:rsid w:val="00F200CD"/>
    <w:rsid w:val="00F20F25"/>
    <w:rsid w:val="00F22F5B"/>
    <w:rsid w:val="00F2342E"/>
    <w:rsid w:val="00F23AAB"/>
    <w:rsid w:val="00F23AB0"/>
    <w:rsid w:val="00F249CF"/>
    <w:rsid w:val="00F24E71"/>
    <w:rsid w:val="00F2606D"/>
    <w:rsid w:val="00F26123"/>
    <w:rsid w:val="00F26438"/>
    <w:rsid w:val="00F266C5"/>
    <w:rsid w:val="00F26851"/>
    <w:rsid w:val="00F269E7"/>
    <w:rsid w:val="00F269F1"/>
    <w:rsid w:val="00F26A08"/>
    <w:rsid w:val="00F26B57"/>
    <w:rsid w:val="00F27337"/>
    <w:rsid w:val="00F27B5E"/>
    <w:rsid w:val="00F27E5F"/>
    <w:rsid w:val="00F3025E"/>
    <w:rsid w:val="00F30461"/>
    <w:rsid w:val="00F30F63"/>
    <w:rsid w:val="00F31ADB"/>
    <w:rsid w:val="00F31C93"/>
    <w:rsid w:val="00F3248E"/>
    <w:rsid w:val="00F32968"/>
    <w:rsid w:val="00F33098"/>
    <w:rsid w:val="00F334C9"/>
    <w:rsid w:val="00F33F5F"/>
    <w:rsid w:val="00F34210"/>
    <w:rsid w:val="00F34795"/>
    <w:rsid w:val="00F34FB3"/>
    <w:rsid w:val="00F35B91"/>
    <w:rsid w:val="00F35E79"/>
    <w:rsid w:val="00F3644B"/>
    <w:rsid w:val="00F364B0"/>
    <w:rsid w:val="00F36634"/>
    <w:rsid w:val="00F36EF7"/>
    <w:rsid w:val="00F37AF4"/>
    <w:rsid w:val="00F37BA7"/>
    <w:rsid w:val="00F37D15"/>
    <w:rsid w:val="00F37FEC"/>
    <w:rsid w:val="00F40010"/>
    <w:rsid w:val="00F40669"/>
    <w:rsid w:val="00F40A2C"/>
    <w:rsid w:val="00F40F49"/>
    <w:rsid w:val="00F40FE5"/>
    <w:rsid w:val="00F410C0"/>
    <w:rsid w:val="00F414DC"/>
    <w:rsid w:val="00F41615"/>
    <w:rsid w:val="00F416C9"/>
    <w:rsid w:val="00F41B03"/>
    <w:rsid w:val="00F41EE6"/>
    <w:rsid w:val="00F42316"/>
    <w:rsid w:val="00F42FD3"/>
    <w:rsid w:val="00F43132"/>
    <w:rsid w:val="00F43FFE"/>
    <w:rsid w:val="00F4468F"/>
    <w:rsid w:val="00F45A11"/>
    <w:rsid w:val="00F45C67"/>
    <w:rsid w:val="00F462D6"/>
    <w:rsid w:val="00F46713"/>
    <w:rsid w:val="00F4718E"/>
    <w:rsid w:val="00F472D1"/>
    <w:rsid w:val="00F47A96"/>
    <w:rsid w:val="00F47B60"/>
    <w:rsid w:val="00F47BF7"/>
    <w:rsid w:val="00F47CFC"/>
    <w:rsid w:val="00F47E88"/>
    <w:rsid w:val="00F50425"/>
    <w:rsid w:val="00F51024"/>
    <w:rsid w:val="00F51B78"/>
    <w:rsid w:val="00F51E60"/>
    <w:rsid w:val="00F5208A"/>
    <w:rsid w:val="00F525D1"/>
    <w:rsid w:val="00F52805"/>
    <w:rsid w:val="00F53317"/>
    <w:rsid w:val="00F53FD1"/>
    <w:rsid w:val="00F541D0"/>
    <w:rsid w:val="00F54236"/>
    <w:rsid w:val="00F5449C"/>
    <w:rsid w:val="00F55C45"/>
    <w:rsid w:val="00F55FAD"/>
    <w:rsid w:val="00F55FCB"/>
    <w:rsid w:val="00F5639C"/>
    <w:rsid w:val="00F565E5"/>
    <w:rsid w:val="00F56B52"/>
    <w:rsid w:val="00F56F6B"/>
    <w:rsid w:val="00F57263"/>
    <w:rsid w:val="00F57C75"/>
    <w:rsid w:val="00F6041E"/>
    <w:rsid w:val="00F6054F"/>
    <w:rsid w:val="00F60719"/>
    <w:rsid w:val="00F60A1F"/>
    <w:rsid w:val="00F60C25"/>
    <w:rsid w:val="00F61415"/>
    <w:rsid w:val="00F61642"/>
    <w:rsid w:val="00F6204C"/>
    <w:rsid w:val="00F620BC"/>
    <w:rsid w:val="00F62159"/>
    <w:rsid w:val="00F62D6C"/>
    <w:rsid w:val="00F6367F"/>
    <w:rsid w:val="00F63A6D"/>
    <w:rsid w:val="00F63C9A"/>
    <w:rsid w:val="00F64155"/>
    <w:rsid w:val="00F647A2"/>
    <w:rsid w:val="00F64898"/>
    <w:rsid w:val="00F65248"/>
    <w:rsid w:val="00F6551E"/>
    <w:rsid w:val="00F6633B"/>
    <w:rsid w:val="00F666E0"/>
    <w:rsid w:val="00F66BAF"/>
    <w:rsid w:val="00F66E46"/>
    <w:rsid w:val="00F675BD"/>
    <w:rsid w:val="00F677E2"/>
    <w:rsid w:val="00F67FFB"/>
    <w:rsid w:val="00F717C6"/>
    <w:rsid w:val="00F71946"/>
    <w:rsid w:val="00F71A3C"/>
    <w:rsid w:val="00F71E87"/>
    <w:rsid w:val="00F7204D"/>
    <w:rsid w:val="00F729F2"/>
    <w:rsid w:val="00F732E4"/>
    <w:rsid w:val="00F736C7"/>
    <w:rsid w:val="00F7384B"/>
    <w:rsid w:val="00F75489"/>
    <w:rsid w:val="00F755F0"/>
    <w:rsid w:val="00F7565E"/>
    <w:rsid w:val="00F75A0A"/>
    <w:rsid w:val="00F75A6E"/>
    <w:rsid w:val="00F75BB5"/>
    <w:rsid w:val="00F76540"/>
    <w:rsid w:val="00F76ABD"/>
    <w:rsid w:val="00F76E26"/>
    <w:rsid w:val="00F77645"/>
    <w:rsid w:val="00F800E0"/>
    <w:rsid w:val="00F80AC5"/>
    <w:rsid w:val="00F80D94"/>
    <w:rsid w:val="00F810BB"/>
    <w:rsid w:val="00F816E1"/>
    <w:rsid w:val="00F81821"/>
    <w:rsid w:val="00F81892"/>
    <w:rsid w:val="00F81A18"/>
    <w:rsid w:val="00F8282D"/>
    <w:rsid w:val="00F83769"/>
    <w:rsid w:val="00F84C8C"/>
    <w:rsid w:val="00F84D23"/>
    <w:rsid w:val="00F8678C"/>
    <w:rsid w:val="00F86F7F"/>
    <w:rsid w:val="00F87E93"/>
    <w:rsid w:val="00F87F39"/>
    <w:rsid w:val="00F9093A"/>
    <w:rsid w:val="00F90A84"/>
    <w:rsid w:val="00F912A7"/>
    <w:rsid w:val="00F914C9"/>
    <w:rsid w:val="00F91C98"/>
    <w:rsid w:val="00F92025"/>
    <w:rsid w:val="00F94A70"/>
    <w:rsid w:val="00F950AD"/>
    <w:rsid w:val="00F9642C"/>
    <w:rsid w:val="00F96B0E"/>
    <w:rsid w:val="00F96C7B"/>
    <w:rsid w:val="00F96EE9"/>
    <w:rsid w:val="00F96F86"/>
    <w:rsid w:val="00F975BC"/>
    <w:rsid w:val="00F97A70"/>
    <w:rsid w:val="00FA0576"/>
    <w:rsid w:val="00FA06FA"/>
    <w:rsid w:val="00FA0BF0"/>
    <w:rsid w:val="00FA1572"/>
    <w:rsid w:val="00FA1772"/>
    <w:rsid w:val="00FA1833"/>
    <w:rsid w:val="00FA25E4"/>
    <w:rsid w:val="00FA28B1"/>
    <w:rsid w:val="00FA2A7C"/>
    <w:rsid w:val="00FA2A8E"/>
    <w:rsid w:val="00FA30E6"/>
    <w:rsid w:val="00FA3CD0"/>
    <w:rsid w:val="00FA464C"/>
    <w:rsid w:val="00FA4912"/>
    <w:rsid w:val="00FA50BD"/>
    <w:rsid w:val="00FA53D5"/>
    <w:rsid w:val="00FA5498"/>
    <w:rsid w:val="00FA5CE7"/>
    <w:rsid w:val="00FA64F5"/>
    <w:rsid w:val="00FA66AB"/>
    <w:rsid w:val="00FA6982"/>
    <w:rsid w:val="00FA69E7"/>
    <w:rsid w:val="00FA6A12"/>
    <w:rsid w:val="00FA6AB4"/>
    <w:rsid w:val="00FA6ED0"/>
    <w:rsid w:val="00FA78AD"/>
    <w:rsid w:val="00FA7C35"/>
    <w:rsid w:val="00FB009A"/>
    <w:rsid w:val="00FB05CB"/>
    <w:rsid w:val="00FB07F1"/>
    <w:rsid w:val="00FB0E2D"/>
    <w:rsid w:val="00FB2C8E"/>
    <w:rsid w:val="00FB30DE"/>
    <w:rsid w:val="00FB381B"/>
    <w:rsid w:val="00FB42A0"/>
    <w:rsid w:val="00FB4EEF"/>
    <w:rsid w:val="00FB6C38"/>
    <w:rsid w:val="00FB70AC"/>
    <w:rsid w:val="00FB74F6"/>
    <w:rsid w:val="00FC079E"/>
    <w:rsid w:val="00FC14FA"/>
    <w:rsid w:val="00FC2292"/>
    <w:rsid w:val="00FC3190"/>
    <w:rsid w:val="00FC3A47"/>
    <w:rsid w:val="00FC3A9E"/>
    <w:rsid w:val="00FC41C4"/>
    <w:rsid w:val="00FC5156"/>
    <w:rsid w:val="00FC5240"/>
    <w:rsid w:val="00FC59FF"/>
    <w:rsid w:val="00FC5D52"/>
    <w:rsid w:val="00FC5F73"/>
    <w:rsid w:val="00FC60A9"/>
    <w:rsid w:val="00FC638F"/>
    <w:rsid w:val="00FC68EC"/>
    <w:rsid w:val="00FC6960"/>
    <w:rsid w:val="00FC7799"/>
    <w:rsid w:val="00FC77E5"/>
    <w:rsid w:val="00FD008B"/>
    <w:rsid w:val="00FD03B5"/>
    <w:rsid w:val="00FD058E"/>
    <w:rsid w:val="00FD08DD"/>
    <w:rsid w:val="00FD09D4"/>
    <w:rsid w:val="00FD0D1F"/>
    <w:rsid w:val="00FD1720"/>
    <w:rsid w:val="00FD182A"/>
    <w:rsid w:val="00FD1A9A"/>
    <w:rsid w:val="00FD1B6F"/>
    <w:rsid w:val="00FD2ECF"/>
    <w:rsid w:val="00FD35CA"/>
    <w:rsid w:val="00FD36C0"/>
    <w:rsid w:val="00FD3B51"/>
    <w:rsid w:val="00FD3C29"/>
    <w:rsid w:val="00FD4339"/>
    <w:rsid w:val="00FD4578"/>
    <w:rsid w:val="00FD516A"/>
    <w:rsid w:val="00FD52F8"/>
    <w:rsid w:val="00FD54BD"/>
    <w:rsid w:val="00FD57C1"/>
    <w:rsid w:val="00FD5F42"/>
    <w:rsid w:val="00FD60B0"/>
    <w:rsid w:val="00FD6650"/>
    <w:rsid w:val="00FD690A"/>
    <w:rsid w:val="00FD7963"/>
    <w:rsid w:val="00FD798D"/>
    <w:rsid w:val="00FE07FF"/>
    <w:rsid w:val="00FE10C1"/>
    <w:rsid w:val="00FE14E4"/>
    <w:rsid w:val="00FE18BB"/>
    <w:rsid w:val="00FE248A"/>
    <w:rsid w:val="00FE3058"/>
    <w:rsid w:val="00FE3646"/>
    <w:rsid w:val="00FE4261"/>
    <w:rsid w:val="00FE4275"/>
    <w:rsid w:val="00FE4515"/>
    <w:rsid w:val="00FE5330"/>
    <w:rsid w:val="00FE5423"/>
    <w:rsid w:val="00FE56D5"/>
    <w:rsid w:val="00FE58EF"/>
    <w:rsid w:val="00FE5EC6"/>
    <w:rsid w:val="00FE605B"/>
    <w:rsid w:val="00FF0094"/>
    <w:rsid w:val="00FF0773"/>
    <w:rsid w:val="00FF0829"/>
    <w:rsid w:val="00FF148D"/>
    <w:rsid w:val="00FF1D92"/>
    <w:rsid w:val="00FF2070"/>
    <w:rsid w:val="00FF2849"/>
    <w:rsid w:val="00FF30FC"/>
    <w:rsid w:val="00FF404D"/>
    <w:rsid w:val="00FF4741"/>
    <w:rsid w:val="00FF4764"/>
    <w:rsid w:val="00FF4D00"/>
    <w:rsid w:val="00FF4DF7"/>
    <w:rsid w:val="00FF64C5"/>
    <w:rsid w:val="00FF65D8"/>
    <w:rsid w:val="00FF6C1D"/>
    <w:rsid w:val="00FF76AC"/>
    <w:rsid w:val="029C7941"/>
    <w:rsid w:val="0338148D"/>
    <w:rsid w:val="03AD1858"/>
    <w:rsid w:val="03D568F0"/>
    <w:rsid w:val="05940418"/>
    <w:rsid w:val="07654F6A"/>
    <w:rsid w:val="079E325C"/>
    <w:rsid w:val="0A2F4D76"/>
    <w:rsid w:val="0BEE41F8"/>
    <w:rsid w:val="0D0015C5"/>
    <w:rsid w:val="0DDD67C0"/>
    <w:rsid w:val="0E6949B3"/>
    <w:rsid w:val="0F666038"/>
    <w:rsid w:val="0FEF4AD0"/>
    <w:rsid w:val="11FA2096"/>
    <w:rsid w:val="12254861"/>
    <w:rsid w:val="12B4052F"/>
    <w:rsid w:val="12EC524A"/>
    <w:rsid w:val="13071F04"/>
    <w:rsid w:val="13C52591"/>
    <w:rsid w:val="168532DC"/>
    <w:rsid w:val="1753107A"/>
    <w:rsid w:val="18DC1D83"/>
    <w:rsid w:val="18EE0C00"/>
    <w:rsid w:val="1AE42B15"/>
    <w:rsid w:val="208A3992"/>
    <w:rsid w:val="20BC39CA"/>
    <w:rsid w:val="213E5304"/>
    <w:rsid w:val="21E00F42"/>
    <w:rsid w:val="24905418"/>
    <w:rsid w:val="27C423D8"/>
    <w:rsid w:val="27F43A1A"/>
    <w:rsid w:val="28E13EA5"/>
    <w:rsid w:val="2E2429AD"/>
    <w:rsid w:val="2E7F096C"/>
    <w:rsid w:val="2E950643"/>
    <w:rsid w:val="2F9F349C"/>
    <w:rsid w:val="305B2BFC"/>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ADD6003"/>
    <w:rsid w:val="4BEB2A35"/>
    <w:rsid w:val="4C9204F0"/>
    <w:rsid w:val="4DBA5FA6"/>
    <w:rsid w:val="507A5425"/>
    <w:rsid w:val="50C30629"/>
    <w:rsid w:val="520732F2"/>
    <w:rsid w:val="531269D1"/>
    <w:rsid w:val="54B4589B"/>
    <w:rsid w:val="57434CFA"/>
    <w:rsid w:val="5A165665"/>
    <w:rsid w:val="5C097FBF"/>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742D0AEA"/>
    <w:rsid w:val="750157C1"/>
    <w:rsid w:val="77F228DE"/>
    <w:rsid w:val="78851ED1"/>
    <w:rsid w:val="79C61CFF"/>
    <w:rsid w:val="7DBD7DE5"/>
    <w:rsid w:val="7E74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7"/>
    <w:qFormat/>
    <w:uiPriority w:val="0"/>
    <w:pPr>
      <w:ind w:firstLine="420"/>
    </w:pPr>
    <w:rPr>
      <w:rFonts w:ascii="Calibri" w:hAnsi="Calibri"/>
      <w:kern w:val="0"/>
      <w:sz w:val="20"/>
      <w:szCs w:val="20"/>
    </w:rPr>
  </w:style>
  <w:style w:type="paragraph" w:styleId="7">
    <w:name w:val="Document Map"/>
    <w:basedOn w:val="1"/>
    <w:link w:val="62"/>
    <w:semiHidden/>
    <w:qFormat/>
    <w:uiPriority w:val="0"/>
    <w:pPr>
      <w:shd w:val="clear" w:color="auto" w:fill="000080"/>
    </w:pPr>
    <w:rPr>
      <w:kern w:val="0"/>
      <w:sz w:val="20"/>
    </w:rPr>
  </w:style>
  <w:style w:type="paragraph" w:styleId="8">
    <w:name w:val="annotation text"/>
    <w:basedOn w:val="1"/>
    <w:next w:val="9"/>
    <w:link w:val="65"/>
    <w:qFormat/>
    <w:uiPriority w:val="0"/>
    <w:pPr>
      <w:adjustRightInd w:val="0"/>
      <w:snapToGrid w:val="0"/>
      <w:jc w:val="left"/>
    </w:pPr>
    <w:rPr>
      <w:sz w:val="28"/>
    </w:rPr>
  </w:style>
  <w:style w:type="paragraph" w:styleId="9">
    <w:name w:val="Balloon Text"/>
    <w:basedOn w:val="1"/>
    <w:link w:val="41"/>
    <w:semiHidden/>
    <w:qFormat/>
    <w:uiPriority w:val="0"/>
    <w:pPr>
      <w:adjustRightInd w:val="0"/>
      <w:snapToGrid w:val="0"/>
    </w:pPr>
    <w:rPr>
      <w:sz w:val="28"/>
      <w:szCs w:val="18"/>
    </w:rPr>
  </w:style>
  <w:style w:type="paragraph" w:styleId="10">
    <w:name w:val="Body Text Indent"/>
    <w:basedOn w:val="1"/>
    <w:link w:val="55"/>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List Bullet 2"/>
    <w:basedOn w:val="1"/>
    <w:qFormat/>
    <w:uiPriority w:val="0"/>
    <w:pPr>
      <w:numPr>
        <w:ilvl w:val="0"/>
        <w:numId w:val="1"/>
      </w:numPr>
    </w:pPr>
    <w:rPr>
      <w:szCs w:val="20"/>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qFormat/>
    <w:uiPriority w:val="0"/>
    <w:pPr>
      <w:ind w:left="100" w:leftChars="2500"/>
    </w:pPr>
    <w:rPr>
      <w:kern w:val="0"/>
      <w:sz w:val="28"/>
    </w:rPr>
  </w:style>
  <w:style w:type="paragraph" w:styleId="16">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7">
    <w:name w:val="footer"/>
    <w:basedOn w:val="1"/>
    <w:link w:val="56"/>
    <w:qFormat/>
    <w:uiPriority w:val="0"/>
    <w:pPr>
      <w:tabs>
        <w:tab w:val="center" w:pos="4153"/>
        <w:tab w:val="right" w:pos="8306"/>
      </w:tabs>
      <w:snapToGrid w:val="0"/>
      <w:jc w:val="left"/>
    </w:pPr>
    <w:rPr>
      <w:kern w:val="0"/>
      <w:sz w:val="18"/>
      <w:szCs w:val="18"/>
    </w:rPr>
  </w:style>
  <w:style w:type="paragraph" w:styleId="18">
    <w:name w:val="header"/>
    <w:basedOn w:val="1"/>
    <w:link w:val="5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99"/>
    <w:rPr>
      <w:rFonts w:ascii="Calibri" w:hAnsi="Calibri"/>
      <w:sz w:val="24"/>
      <w:szCs w:val="22"/>
    </w:rPr>
  </w:style>
  <w:style w:type="paragraph" w:styleId="27">
    <w:name w:val="annotation subject"/>
    <w:basedOn w:val="8"/>
    <w:next w:val="8"/>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qFormat/>
    <w:uiPriority w:val="20"/>
    <w:rPr>
      <w:color w:val="CC0000"/>
    </w:rPr>
  </w:style>
  <w:style w:type="character" w:styleId="35">
    <w:name w:val="Hyperlink"/>
    <w:qFormat/>
    <w:uiPriority w:val="99"/>
    <w:rPr>
      <w:color w:val="0000FF"/>
      <w:u w:val="single"/>
    </w:rPr>
  </w:style>
  <w:style w:type="character" w:styleId="36">
    <w:name w:val="annotation reference"/>
    <w:qFormat/>
    <w:uiPriority w:val="99"/>
    <w:rPr>
      <w:sz w:val="21"/>
      <w:szCs w:val="21"/>
    </w:rPr>
  </w:style>
  <w:style w:type="character" w:styleId="37">
    <w:name w:val="footnote reference"/>
    <w:qFormat/>
    <w:uiPriority w:val="0"/>
    <w:rPr>
      <w:vertAlign w:val="superscript"/>
    </w:rPr>
  </w:style>
  <w:style w:type="character" w:customStyle="1" w:styleId="38">
    <w:name w:val="副标题 Char"/>
    <w:link w:val="22"/>
    <w:qFormat/>
    <w:uiPriority w:val="0"/>
    <w:rPr>
      <w:rFonts w:ascii="Cambria" w:hAnsi="Cambria" w:eastAsia="宋体" w:cs="Times New Roman"/>
      <w:b/>
      <w:bCs/>
      <w:kern w:val="28"/>
      <w:sz w:val="32"/>
      <w:szCs w:val="32"/>
    </w:rPr>
  </w:style>
  <w:style w:type="character" w:customStyle="1" w:styleId="39">
    <w:name w:val="日期 Char"/>
    <w:link w:val="15"/>
    <w:qFormat/>
    <w:uiPriority w:val="0"/>
    <w:rPr>
      <w:rFonts w:ascii="Times New Roman" w:hAnsi="Times New Roman" w:eastAsia="宋体" w:cs="Times New Roman"/>
      <w:sz w:val="28"/>
      <w:szCs w:val="24"/>
    </w:rPr>
  </w:style>
  <w:style w:type="character" w:customStyle="1" w:styleId="40">
    <w:name w:val="脚注文本 Char"/>
    <w:link w:val="23"/>
    <w:qFormat/>
    <w:uiPriority w:val="0"/>
    <w:rPr>
      <w:rFonts w:ascii="Times New Roman" w:hAnsi="Times New Roman" w:eastAsia="宋体" w:cs="Times New Roman"/>
      <w:sz w:val="18"/>
      <w:szCs w:val="18"/>
    </w:rPr>
  </w:style>
  <w:style w:type="character" w:customStyle="1" w:styleId="41">
    <w:name w:val="批注框文本 Char"/>
    <w:link w:val="9"/>
    <w:semiHidden/>
    <w:qFormat/>
    <w:uiPriority w:val="0"/>
    <w:rPr>
      <w:rFonts w:ascii="Times New Roman" w:hAnsi="Times New Roman"/>
      <w:kern w:val="2"/>
      <w:sz w:val="28"/>
      <w:szCs w:val="18"/>
    </w:rPr>
  </w:style>
  <w:style w:type="character" w:customStyle="1" w:styleId="42">
    <w:name w:val="纯文本 Char"/>
    <w:link w:val="14"/>
    <w:qFormat/>
    <w:uiPriority w:val="0"/>
    <w:rPr>
      <w:rFonts w:ascii="宋体" w:hAnsi="Courier New" w:eastAsia="宋体"/>
      <w:szCs w:val="24"/>
    </w:rPr>
  </w:style>
  <w:style w:type="character" w:customStyle="1" w:styleId="43">
    <w:name w:val="列出段落 Char"/>
    <w:link w:val="44"/>
    <w:qFormat/>
    <w:locked/>
    <w:uiPriority w:val="34"/>
    <w:rPr>
      <w:rFonts w:ascii="Times New Roman" w:hAnsi="Times New Roman"/>
      <w:kern w:val="2"/>
      <w:sz w:val="21"/>
      <w:szCs w:val="24"/>
    </w:rPr>
  </w:style>
  <w:style w:type="paragraph" w:customStyle="1" w:styleId="44">
    <w:name w:val="列出段落2"/>
    <w:basedOn w:val="1"/>
    <w:link w:val="43"/>
    <w:qFormat/>
    <w:uiPriority w:val="34"/>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Char"/>
    <w:link w:val="24"/>
    <w:qFormat/>
    <w:uiPriority w:val="0"/>
    <w:rPr>
      <w:rFonts w:ascii="宋体" w:hAnsi="Times New Roman" w:eastAsia="宋体" w:cs="Times New Roman"/>
      <w:sz w:val="28"/>
      <w:szCs w:val="20"/>
    </w:rPr>
  </w:style>
  <w:style w:type="character" w:customStyle="1" w:styleId="47">
    <w:name w:val="正文缩进 Char"/>
    <w:link w:val="6"/>
    <w:qFormat/>
    <w:uiPriority w:val="0"/>
    <w:rPr>
      <w:rFonts w:eastAsia="宋体"/>
    </w:rPr>
  </w:style>
  <w:style w:type="character" w:customStyle="1" w:styleId="48">
    <w:name w:val="标题 2 Char"/>
    <w:link w:val="3"/>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Char"/>
    <w:link w:val="18"/>
    <w:qFormat/>
    <w:uiPriority w:val="99"/>
    <w:rPr>
      <w:sz w:val="18"/>
      <w:szCs w:val="18"/>
    </w:rPr>
  </w:style>
  <w:style w:type="character" w:customStyle="1" w:styleId="52">
    <w:name w:val="标题 3 Char"/>
    <w:link w:val="4"/>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30"/>
    <w:qFormat/>
    <w:uiPriority w:val="0"/>
  </w:style>
  <w:style w:type="character" w:customStyle="1" w:styleId="55">
    <w:name w:val="正文文本缩进 Char"/>
    <w:link w:val="10"/>
    <w:qFormat/>
    <w:uiPriority w:val="0"/>
    <w:rPr>
      <w:rFonts w:ascii="宋体" w:hAnsi="宋体" w:eastAsia="宋体" w:cs="Times New Roman"/>
      <w:sz w:val="24"/>
      <w:szCs w:val="24"/>
    </w:rPr>
  </w:style>
  <w:style w:type="character" w:customStyle="1" w:styleId="56">
    <w:name w:val="页脚 Char"/>
    <w:link w:val="17"/>
    <w:qFormat/>
    <w:uiPriority w:val="0"/>
    <w:rPr>
      <w:rFonts w:ascii="Times New Roman" w:hAnsi="Times New Roman" w:eastAsia="宋体" w:cs="Times New Roman"/>
      <w:sz w:val="18"/>
      <w:szCs w:val="18"/>
    </w:rPr>
  </w:style>
  <w:style w:type="character" w:customStyle="1" w:styleId="57">
    <w:name w:val="标题 4 Char"/>
    <w:link w:val="5"/>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Char"/>
    <w:link w:val="2"/>
    <w:qFormat/>
    <w:uiPriority w:val="0"/>
    <w:rPr>
      <w:rFonts w:ascii="Times New Roman" w:hAnsi="Times New Roman" w:eastAsia="宋体" w:cs="Times New Roman"/>
      <w:b/>
      <w:bCs/>
      <w:kern w:val="44"/>
      <w:sz w:val="44"/>
      <w:szCs w:val="44"/>
    </w:rPr>
  </w:style>
  <w:style w:type="character" w:customStyle="1" w:styleId="60">
    <w:name w:val="正文文本缩进 2 Char"/>
    <w:link w:val="16"/>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3">
    <w:name w:val="批注主题 Char"/>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Char"/>
    <w:link w:val="8"/>
    <w:qFormat/>
    <w:uiPriority w:val="0"/>
    <w:rPr>
      <w:rFonts w:ascii="Times New Roman" w:hAnsi="Times New Roman"/>
      <w:kern w:val="2"/>
      <w:sz w:val="28"/>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uiPriority w:val="0"/>
    <w:pPr>
      <w:ind w:firstLine="420" w:firstLineChars="200"/>
    </w:pPr>
    <w:rPr>
      <w:rFonts w:ascii="Calibri" w:hAnsi="Calibri"/>
      <w:szCs w:val="21"/>
    </w:rPr>
  </w:style>
  <w:style w:type="paragraph" w:customStyle="1" w:styleId="76">
    <w:name w:val="样式3"/>
    <w:basedOn w:val="1"/>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99"/>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2"/>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link w:val="103"/>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3">
    <w:name w:val="Default Char"/>
    <w:link w:val="96"/>
    <w:qFormat/>
    <w:locked/>
    <w:uiPriority w:val="0"/>
    <w:rPr>
      <w:rFonts w:ascii="宋体"/>
      <w:color w:val="000000"/>
      <w:sz w:val="24"/>
      <w:szCs w:val="24"/>
      <w:lang w:bidi="ar-SA"/>
    </w:rPr>
  </w:style>
  <w:style w:type="paragraph" w:customStyle="1" w:styleId="104">
    <w:name w:val="_Style 2"/>
    <w:basedOn w:val="1"/>
    <w:qFormat/>
    <w:uiPriority w:val="34"/>
    <w:pPr>
      <w:ind w:firstLine="420" w:firstLineChars="200"/>
    </w:pPr>
    <w:rPr>
      <w:rFonts w:ascii="Calibri" w:hAnsi="Calibri"/>
      <w:szCs w:val="22"/>
    </w:rPr>
  </w:style>
  <w:style w:type="paragraph" w:styleId="105">
    <w:name w:val="No Spacing"/>
    <w:link w:val="106"/>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106">
    <w:name w:val="无间隔 Char"/>
    <w:link w:val="105"/>
    <w:qFormat/>
    <w:uiPriority w:val="1"/>
    <w:rPr>
      <w:rFonts w:ascii="Times New Roman" w:hAnsi="Times New Roman"/>
      <w:kern w:val="2"/>
      <w:sz w:val="21"/>
      <w:szCs w:val="21"/>
      <w:lang w:val="en-US" w:eastAsia="zh-CN" w:bidi="ar-SA"/>
    </w:rPr>
  </w:style>
  <w:style w:type="paragraph" w:customStyle="1" w:styleId="107">
    <w:name w:val="_Style 3"/>
    <w:basedOn w:val="1"/>
    <w:qFormat/>
    <w:uiPriority w:val="0"/>
    <w:pPr>
      <w:ind w:firstLine="420" w:firstLineChars="200"/>
    </w:pPr>
    <w:rPr>
      <w:sz w:val="20"/>
    </w:rPr>
  </w:style>
  <w:style w:type="character" w:customStyle="1" w:styleId="108">
    <w:name w:val="en-code"/>
    <w:basedOn w:val="30"/>
    <w:qFormat/>
    <w:uiPriority w:val="0"/>
  </w:style>
  <w:style w:type="character" w:customStyle="1" w:styleId="109">
    <w:name w:val="font132"/>
    <w:qFormat/>
    <w:uiPriority w:val="0"/>
    <w:rPr>
      <w:rFonts w:hint="eastAsia" w:ascii="宋体" w:hAnsi="宋体" w:eastAsia="宋体" w:cs="宋体"/>
      <w:color w:val="000000"/>
      <w:sz w:val="24"/>
      <w:szCs w:val="24"/>
      <w:u w:val="none"/>
    </w:rPr>
  </w:style>
  <w:style w:type="character" w:customStyle="1" w:styleId="110">
    <w:name w:val="font111"/>
    <w:qFormat/>
    <w:uiPriority w:val="0"/>
    <w:rPr>
      <w:rFonts w:hint="default" w:ascii="Times New Roman" w:hAnsi="Times New Roman" w:cs="Times New Roman"/>
      <w:color w:val="000000"/>
      <w:sz w:val="22"/>
      <w:szCs w:val="22"/>
      <w:u w:val="none"/>
    </w:rPr>
  </w:style>
  <w:style w:type="character" w:customStyle="1" w:styleId="111">
    <w:name w:val="font9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92A189E51674796A50D415E377B4AE3"/>
        <w:style w:val=""/>
        <w:category>
          <w:name w:val="常规"/>
          <w:gallery w:val="placeholder"/>
        </w:category>
        <w:types>
          <w:type w:val="bbPlcHdr"/>
        </w:types>
        <w:behaviors>
          <w:behavior w:val="content"/>
        </w:behaviors>
        <w:description w:val=""/>
        <w:guid w:val="{66B82CF4-AB92-43B7-870C-1FBEDED92058}"/>
      </w:docPartPr>
      <w:docPartBody>
        <w:p>
          <w:pPr>
            <w:pStyle w:val="4"/>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A5A32"/>
    <w:rsid w:val="000421D5"/>
    <w:rsid w:val="000A5A32"/>
    <w:rsid w:val="002852C1"/>
    <w:rsid w:val="003D53A9"/>
    <w:rsid w:val="00427EFB"/>
    <w:rsid w:val="00760657"/>
    <w:rsid w:val="008B6922"/>
    <w:rsid w:val="008E3A38"/>
    <w:rsid w:val="00AA5A46"/>
    <w:rsid w:val="00D36657"/>
    <w:rsid w:val="00E573C4"/>
    <w:rsid w:val="00FF5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392A189E51674796A50D415E377B4AE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EF8843-D4B3-4D1E-BD8D-C043D9A7DE1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2739</Words>
  <Characters>15616</Characters>
  <Lines>130</Lines>
  <Paragraphs>36</Paragraphs>
  <TotalTime>1</TotalTime>
  <ScaleCrop>false</ScaleCrop>
  <LinksUpToDate>false</LinksUpToDate>
  <CharactersWithSpaces>18319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2021-12-02T07:39:00Z</dcterms:created>
  <dc:creator>招投标中心</dc:creator>
  <cp:lastModifiedBy>吴薇</cp:lastModifiedBy>
  <cp:lastPrinted>2021-04-02T08:13:00Z</cp:lastPrinted>
  <dcterms:modified xsi:type="dcterms:W3CDTF">2021-12-02T12:19:18Z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D39000332024472DA3BA36ACF2A30B23</vt:lpwstr>
  </property>
</Properties>
</file>