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1A9EE1A3">
      <w:pPr>
        <w:spacing w:line="760" w:lineRule="exact"/>
        <w:ind w:firstLine="1084" w:firstLineChars="300"/>
        <w:rPr>
          <w:rFonts w:ascii="宋体" w:hAnsi="宋体"/>
          <w:b w:val="0"/>
          <w:bCs/>
          <w:sz w:val="28"/>
          <w:szCs w:val="21"/>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 xml:space="preserve"> 广东财经大学202</w:t>
      </w:r>
      <w:r>
        <w:rPr>
          <w:rFonts w:hint="eastAsia" w:ascii="宋体" w:hAnsi="宋体"/>
          <w:b/>
          <w:sz w:val="36"/>
          <w:u w:val="single"/>
          <w:lang w:val="en-US" w:eastAsia="zh-CN"/>
        </w:rPr>
        <w:t>7</w:t>
      </w:r>
      <w:r>
        <w:rPr>
          <w:rFonts w:hint="eastAsia" w:ascii="宋体" w:hAnsi="宋体"/>
          <w:b/>
          <w:sz w:val="36"/>
          <w:u w:val="single"/>
        </w:rPr>
        <w:t>届广东省高校毕业生供需见面会</w:t>
      </w:r>
      <w:r>
        <w:rPr>
          <w:rFonts w:hint="eastAsia" w:ascii="宋体" w:hAnsi="宋体"/>
          <w:b/>
          <w:sz w:val="36"/>
          <w:u w:val="single"/>
          <w:lang w:val="en-US" w:eastAsia="zh-CN"/>
        </w:rPr>
        <w:t>经管综合</w:t>
      </w:r>
      <w:r>
        <w:rPr>
          <w:rFonts w:hint="eastAsia" w:ascii="宋体" w:hAnsi="宋体"/>
          <w:b/>
          <w:sz w:val="36"/>
          <w:u w:val="single"/>
        </w:rPr>
        <w:t>类专场技术服务和物资采购</w:t>
      </w:r>
      <w:r>
        <w:rPr>
          <w:rFonts w:hint="eastAsia"/>
          <w:b w:val="0"/>
          <w:bCs/>
          <w:sz w:val="28"/>
          <w:szCs w:val="21"/>
        </w:rPr>
        <w:t>　</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ascii="宋体" w:hAnsi="宋体"/>
          <w:b/>
          <w:sz w:val="36"/>
          <w:u w:val="single"/>
        </w:rPr>
        <w:t xml:space="preserve"> </w:t>
      </w:r>
      <w:r>
        <w:rPr>
          <w:rFonts w:hint="eastAsia" w:ascii="宋体" w:hAnsi="宋体"/>
          <w:b/>
          <w:sz w:val="36"/>
          <w:u w:val="single"/>
          <w:lang w:val="en-US" w:eastAsia="zh-CN"/>
        </w:rPr>
        <w:t>学生就业指导中心</w:t>
      </w:r>
      <w:r>
        <w:rPr>
          <w:rFonts w:hint="eastAsia" w:ascii="宋体" w:hAnsi="宋体"/>
          <w:b/>
          <w:sz w:val="36"/>
          <w:u w:val="single"/>
        </w:rPr>
        <w:t xml:space="preserve">        </w:t>
      </w:r>
    </w:p>
    <w:p w14:paraId="41C40B6B">
      <w:pPr>
        <w:spacing w:line="760" w:lineRule="exact"/>
        <w:ind w:firstLine="1084" w:firstLineChars="300"/>
        <w:rPr>
          <w:b/>
          <w:sz w:val="36"/>
          <w:szCs w:val="36"/>
        </w:rPr>
      </w:pPr>
      <w:r>
        <w:rPr>
          <w:rFonts w:hint="eastAsia"/>
          <w:b/>
          <w:sz w:val="36"/>
          <w:szCs w:val="36"/>
        </w:rPr>
        <w:t>发布时间：</w:t>
      </w:r>
      <w:r>
        <w:rPr>
          <w:rFonts w:hint="eastAsia" w:ascii="宋体" w:hAnsi="宋体"/>
          <w:b/>
          <w:sz w:val="36"/>
          <w:u w:val="single"/>
        </w:rPr>
        <w:t xml:space="preserve">   </w:t>
      </w:r>
      <w:r>
        <w:rPr>
          <w:rFonts w:hint="eastAsia" w:ascii="宋体" w:hAnsi="宋体"/>
          <w:b/>
          <w:sz w:val="36"/>
          <w:u w:val="single"/>
          <w:lang w:val="en-US" w:eastAsia="zh-CN"/>
        </w:rPr>
        <w:t>2026年9</w:t>
      </w:r>
      <w:r>
        <w:rPr>
          <w:rFonts w:hint="eastAsia" w:ascii="宋体" w:hAnsi="宋体"/>
          <w:b/>
          <w:color w:val="auto"/>
          <w:sz w:val="36"/>
          <w:u w:val="single"/>
          <w:lang w:val="en-US" w:eastAsia="zh-CN"/>
        </w:rPr>
        <w:t>月</w:t>
      </w:r>
      <w:r>
        <w:rPr>
          <w:rFonts w:hint="eastAsia" w:ascii="宋体" w:hAnsi="宋体"/>
          <w:b/>
          <w:color w:val="auto"/>
          <w:sz w:val="36"/>
          <w:highlight w:val="none"/>
          <w:u w:val="single"/>
          <w:lang w:val="en-US" w:eastAsia="zh-CN"/>
        </w:rPr>
        <w:t>23</w:t>
      </w:r>
      <w:r>
        <w:rPr>
          <w:rFonts w:hint="eastAsia" w:ascii="宋体" w:hAnsi="宋体"/>
          <w:b/>
          <w:sz w:val="36"/>
          <w:u w:val="single"/>
          <w:lang w:val="en-US" w:eastAsia="zh-CN"/>
        </w:rPr>
        <w:t>日</w:t>
      </w:r>
      <w:r>
        <w:rPr>
          <w:rFonts w:hint="eastAsia" w:ascii="宋体" w:hAnsi="宋体"/>
          <w:b/>
          <w:sz w:val="36"/>
          <w:u w:val="single"/>
        </w:rPr>
        <w:t xml:space="preserve">    </w:t>
      </w:r>
    </w:p>
    <w:p w14:paraId="53DF9A24">
      <w:pPr>
        <w:spacing w:line="760" w:lineRule="exact"/>
        <w:ind w:firstLine="1084" w:firstLineChars="300"/>
        <w:rPr>
          <w:rFonts w:ascii="宋体" w:hAnsi="宋体"/>
          <w:b/>
          <w:sz w:val="36"/>
          <w:szCs w:val="36"/>
          <w:u w:val="single"/>
        </w:rPr>
      </w:pPr>
    </w:p>
    <w:p w14:paraId="350B3F0C">
      <w:pPr>
        <w:spacing w:line="1000" w:lineRule="exact"/>
        <w:jc w:val="center"/>
        <w:rPr>
          <w:rFonts w:ascii="黑体" w:eastAsia="黑体"/>
          <w:b/>
          <w:sz w:val="72"/>
          <w:szCs w:val="72"/>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135"/>
      <w:bookmarkStart w:id="1" w:name="_Toc60236697"/>
      <w:bookmarkStart w:id="2" w:name="_Toc508103350"/>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0DE0CF5B">
      <w:pPr>
        <w:spacing w:line="560" w:lineRule="exact"/>
        <w:ind w:firstLine="560" w:firstLineChars="200"/>
        <w:rPr>
          <w:rFonts w:ascii="宋体" w:hAnsi="宋体"/>
          <w:color w:val="FF0000"/>
          <w:sz w:val="28"/>
          <w:szCs w:val="28"/>
        </w:rPr>
      </w:pPr>
      <w:r>
        <w:rPr>
          <w:rFonts w:hint="eastAsia" w:ascii="宋体" w:hAnsi="宋体"/>
          <w:sz w:val="28"/>
          <w:szCs w:val="28"/>
          <w:lang w:val="en-US" w:eastAsia="zh-CN"/>
        </w:rPr>
        <w:t>根据《</w:t>
      </w:r>
      <w:r>
        <w:rPr>
          <w:rFonts w:hint="eastAsia" w:ascii="宋体" w:hAnsi="宋体"/>
          <w:sz w:val="28"/>
          <w:szCs w:val="28"/>
        </w:rPr>
        <w:t>广东省教育厅关于举办广东省202</w:t>
      </w:r>
      <w:r>
        <w:rPr>
          <w:rFonts w:hint="eastAsia" w:ascii="宋体" w:hAnsi="宋体"/>
          <w:sz w:val="28"/>
          <w:szCs w:val="28"/>
          <w:lang w:val="en-US" w:eastAsia="zh-CN"/>
        </w:rPr>
        <w:t>7</w:t>
      </w:r>
      <w:r>
        <w:rPr>
          <w:rFonts w:hint="eastAsia" w:ascii="宋体" w:hAnsi="宋体"/>
          <w:sz w:val="28"/>
          <w:szCs w:val="28"/>
        </w:rPr>
        <w:t>届普通高校毕业生系列供需见面活动的</w:t>
      </w:r>
      <w:r>
        <w:rPr>
          <w:rFonts w:hint="eastAsia" w:ascii="宋体" w:hAnsi="宋体"/>
          <w:color w:val="auto"/>
          <w:sz w:val="28"/>
          <w:szCs w:val="28"/>
        </w:rPr>
        <w:t>通知</w:t>
      </w:r>
      <w:r>
        <w:rPr>
          <w:rFonts w:hint="eastAsia" w:ascii="宋体" w:hAnsi="宋体"/>
          <w:color w:val="auto"/>
          <w:sz w:val="28"/>
          <w:szCs w:val="28"/>
          <w:lang w:eastAsia="zh-CN"/>
        </w:rPr>
        <w:t>》</w:t>
      </w:r>
      <w:r>
        <w:rPr>
          <w:rFonts w:hint="eastAsia" w:ascii="宋体" w:hAnsi="宋体"/>
          <w:color w:val="auto"/>
          <w:sz w:val="28"/>
          <w:szCs w:val="28"/>
          <w:lang w:val="en-US" w:eastAsia="zh-CN"/>
        </w:rPr>
        <w:t>要求，广东省教育厅定于</w:t>
      </w:r>
      <w:r>
        <w:rPr>
          <w:rFonts w:hint="eastAsia" w:ascii="宋体" w:hAnsi="宋体"/>
          <w:color w:val="auto"/>
          <w:sz w:val="28"/>
          <w:szCs w:val="28"/>
          <w:highlight w:val="none"/>
          <w:lang w:val="en-US" w:eastAsia="zh-CN"/>
        </w:rPr>
        <w:t>2026年10月20日</w:t>
      </w:r>
      <w:r>
        <w:rPr>
          <w:rFonts w:hint="eastAsia" w:ascii="宋体" w:hAnsi="宋体"/>
          <w:color w:val="auto"/>
          <w:sz w:val="28"/>
          <w:szCs w:val="28"/>
          <w:lang w:val="en-US" w:eastAsia="zh-CN"/>
        </w:rPr>
        <w:t>在我校</w:t>
      </w:r>
      <w:r>
        <w:rPr>
          <w:rFonts w:hint="eastAsia" w:ascii="宋体" w:hAnsi="宋体"/>
          <w:color w:val="auto"/>
          <w:sz w:val="28"/>
          <w:szCs w:val="28"/>
          <w:highlight w:val="none"/>
          <w:lang w:val="en-US" w:eastAsia="zh-CN"/>
        </w:rPr>
        <w:t>举办广东省2027届普通高校毕业生系列供需见面活动经管综合类专场。</w:t>
      </w:r>
      <w:r>
        <w:rPr>
          <w:rFonts w:hint="eastAsia" w:ascii="宋体" w:hAnsi="宋体"/>
          <w:color w:val="auto"/>
          <w:sz w:val="28"/>
          <w:szCs w:val="28"/>
          <w:highlight w:val="none"/>
        </w:rPr>
        <w:t>本项目采购预算控制价</w:t>
      </w:r>
      <w:r>
        <w:rPr>
          <w:rFonts w:hint="eastAsia" w:ascii="宋体" w:hAnsi="宋体"/>
          <w:color w:val="auto"/>
          <w:sz w:val="28"/>
          <w:szCs w:val="28"/>
          <w:highlight w:val="none"/>
          <w:lang w:val="en-US" w:eastAsia="zh-CN"/>
        </w:rPr>
        <w:t>9.8</w:t>
      </w:r>
      <w:r>
        <w:rPr>
          <w:rFonts w:hint="eastAsia" w:ascii="宋体" w:hAnsi="宋体"/>
          <w:color w:val="auto"/>
          <w:sz w:val="28"/>
          <w:szCs w:val="28"/>
          <w:highlight w:val="none"/>
        </w:rPr>
        <w:t>万元，资金已到位。</w:t>
      </w:r>
      <w:bookmarkStart w:id="31" w:name="_GoBack"/>
      <w:bookmarkEnd w:id="31"/>
    </w:p>
    <w:p w14:paraId="2C4934A7">
      <w:pPr>
        <w:pStyle w:val="3"/>
        <w:spacing w:line="560" w:lineRule="exact"/>
      </w:pPr>
      <w:bookmarkStart w:id="7" w:name="_Toc28829"/>
      <w:bookmarkStart w:id="8" w:name="_Toc60236699"/>
      <w:bookmarkStart w:id="9" w:name="_Toc508103352"/>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60236700"/>
      <w:bookmarkStart w:id="11" w:name="_Toc508103353"/>
      <w:bookmarkStart w:id="12" w:name="_Toc11839"/>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132E196">
      <w:pPr>
        <w:pStyle w:val="3"/>
        <w:keepNext/>
        <w:keepLines/>
        <w:pageBreakBefore w:val="0"/>
        <w:widowControl w:val="0"/>
        <w:kinsoku/>
        <w:wordWrap/>
        <w:overflowPunct/>
        <w:topLinePunct w:val="0"/>
        <w:autoSpaceDE/>
        <w:autoSpaceDN/>
        <w:bidi w:val="0"/>
        <w:adjustRightInd/>
        <w:snapToGrid/>
        <w:spacing w:before="0" w:after="0" w:line="560" w:lineRule="exact"/>
        <w:ind w:firstLine="560" w:firstLineChars="200"/>
        <w:textAlignment w:val="auto"/>
        <w:rPr>
          <w:rFonts w:hint="eastAsia" w:ascii="宋体" w:hAnsi="宋体"/>
          <w:b w:val="0"/>
          <w:bCs w:val="0"/>
          <w:sz w:val="28"/>
          <w:szCs w:val="28"/>
          <w:lang w:val="en-US" w:eastAsia="zh-CN"/>
        </w:rPr>
      </w:pPr>
      <w:r>
        <w:rPr>
          <w:rFonts w:hint="eastAsia" w:ascii="宋体" w:hAnsi="宋体"/>
          <w:b w:val="0"/>
          <w:bCs w:val="0"/>
          <w:sz w:val="28"/>
          <w:szCs w:val="28"/>
          <w:lang w:val="en-US" w:eastAsia="zh-CN"/>
        </w:rPr>
        <w:t>（三）应标单位须具备良好资质，近2年内举办或承办过高校毕业生校园招聘会。须在响应文件中提交相关业绩的合同关键页复印件。</w:t>
      </w:r>
    </w:p>
    <w:p w14:paraId="78716F07">
      <w:pPr>
        <w:pStyle w:val="3"/>
        <w:keepNext/>
        <w:keepLines/>
        <w:pageBreakBefore w:val="0"/>
        <w:widowControl w:val="0"/>
        <w:kinsoku/>
        <w:wordWrap/>
        <w:overflowPunct/>
        <w:topLinePunct w:val="0"/>
        <w:autoSpaceDE/>
        <w:autoSpaceDN/>
        <w:bidi w:val="0"/>
        <w:adjustRightInd/>
        <w:snapToGrid/>
        <w:spacing w:before="0" w:after="0" w:line="560" w:lineRule="exact"/>
        <w:ind w:firstLine="560" w:firstLineChars="200"/>
        <w:textAlignment w:val="auto"/>
        <w:rPr>
          <w:rFonts w:hint="eastAsia" w:ascii="宋体" w:hAnsi="宋体"/>
          <w:b w:val="0"/>
          <w:bCs w:val="0"/>
          <w:color w:val="auto"/>
          <w:sz w:val="28"/>
          <w:szCs w:val="28"/>
        </w:rPr>
      </w:pPr>
      <w:r>
        <w:rPr>
          <w:rFonts w:hint="eastAsia" w:ascii="宋体" w:hAnsi="宋体"/>
          <w:b w:val="0"/>
          <w:bCs w:val="0"/>
          <w:color w:val="auto"/>
          <w:sz w:val="28"/>
          <w:szCs w:val="28"/>
          <w:lang w:val="en-US" w:eastAsia="zh-CN"/>
        </w:rPr>
        <w:t>（四）</w:t>
      </w:r>
      <w:r>
        <w:rPr>
          <w:rFonts w:hint="eastAsia" w:ascii="宋体" w:hAnsi="宋体"/>
          <w:b w:val="0"/>
          <w:bCs w:val="0"/>
          <w:color w:val="auto"/>
          <w:sz w:val="28"/>
          <w:szCs w:val="28"/>
        </w:rPr>
        <w:t>202</w:t>
      </w:r>
      <w:r>
        <w:rPr>
          <w:rFonts w:hint="eastAsia" w:ascii="宋体" w:hAnsi="宋体"/>
          <w:b w:val="0"/>
          <w:bCs w:val="0"/>
          <w:color w:val="auto"/>
          <w:sz w:val="28"/>
          <w:szCs w:val="28"/>
          <w:lang w:val="en-US" w:eastAsia="zh-CN"/>
        </w:rPr>
        <w:t>6</w:t>
      </w:r>
      <w:r>
        <w:rPr>
          <w:rFonts w:hint="eastAsia" w:ascii="宋体" w:hAnsi="宋体"/>
          <w:b w:val="0"/>
          <w:bCs w:val="0"/>
          <w:color w:val="auto"/>
          <w:sz w:val="28"/>
          <w:szCs w:val="28"/>
        </w:rPr>
        <w:t>年</w:t>
      </w:r>
      <w:r>
        <w:rPr>
          <w:rFonts w:hint="eastAsia" w:ascii="宋体" w:hAnsi="宋体"/>
          <w:b w:val="0"/>
          <w:bCs w:val="0"/>
          <w:color w:val="auto"/>
          <w:sz w:val="28"/>
          <w:szCs w:val="28"/>
          <w:highlight w:val="none"/>
          <w:lang w:val="en-US" w:eastAsia="zh-CN"/>
        </w:rPr>
        <w:t>9</w:t>
      </w:r>
      <w:r>
        <w:rPr>
          <w:rFonts w:hint="eastAsia" w:ascii="宋体" w:hAnsi="宋体"/>
          <w:b w:val="0"/>
          <w:bCs w:val="0"/>
          <w:color w:val="auto"/>
          <w:sz w:val="28"/>
          <w:szCs w:val="28"/>
          <w:highlight w:val="none"/>
        </w:rPr>
        <w:t>月</w:t>
      </w:r>
      <w:r>
        <w:rPr>
          <w:rFonts w:hint="eastAsia" w:ascii="宋体" w:hAnsi="宋体"/>
          <w:b w:val="0"/>
          <w:bCs w:val="0"/>
          <w:color w:val="auto"/>
          <w:sz w:val="28"/>
          <w:szCs w:val="28"/>
          <w:highlight w:val="none"/>
          <w:lang w:val="en-US" w:eastAsia="zh-CN"/>
        </w:rPr>
        <w:t>28</w:t>
      </w:r>
      <w:r>
        <w:rPr>
          <w:rFonts w:hint="eastAsia" w:ascii="宋体" w:hAnsi="宋体"/>
          <w:b w:val="0"/>
          <w:bCs w:val="0"/>
          <w:color w:val="auto"/>
          <w:sz w:val="28"/>
          <w:szCs w:val="28"/>
          <w:highlight w:val="none"/>
        </w:rPr>
        <w:t>日</w:t>
      </w:r>
      <w:r>
        <w:rPr>
          <w:rFonts w:hint="eastAsia" w:ascii="宋体" w:hAnsi="宋体"/>
          <w:b w:val="0"/>
          <w:bCs w:val="0"/>
          <w:color w:val="auto"/>
          <w:sz w:val="28"/>
          <w:szCs w:val="28"/>
          <w:lang w:val="en-US" w:eastAsia="zh-CN"/>
        </w:rPr>
        <w:t>8</w:t>
      </w:r>
      <w:r>
        <w:rPr>
          <w:rFonts w:hint="eastAsia" w:ascii="宋体" w:hAnsi="宋体"/>
          <w:b w:val="0"/>
          <w:bCs w:val="0"/>
          <w:color w:val="auto"/>
          <w:sz w:val="28"/>
          <w:szCs w:val="28"/>
        </w:rPr>
        <w:t>:00前将项目设计（尽可能详细）效果图发至电子邮箱</w:t>
      </w:r>
      <w:r>
        <w:rPr>
          <w:rStyle w:val="30"/>
          <w:rFonts w:hint="eastAsia" w:asciiTheme="minorEastAsia" w:hAnsiTheme="minorEastAsia" w:eastAsiaTheme="minorEastAsia" w:cstheme="minorEastAsia"/>
          <w:b w:val="0"/>
          <w:bCs w:val="0"/>
          <w:color w:val="auto"/>
          <w:kern w:val="0"/>
          <w:sz w:val="28"/>
          <w:szCs w:val="28"/>
          <w:u w:val="none"/>
          <w:shd w:val="clear" w:color="auto" w:fill="FFFFFF"/>
          <w:lang w:val="en-US" w:eastAsia="zh-CN"/>
        </w:rPr>
        <w:t>grad</w:t>
      </w:r>
      <w:r>
        <w:rPr>
          <w:rFonts w:hint="eastAsia" w:asciiTheme="minorEastAsia" w:hAnsiTheme="minorEastAsia" w:eastAsiaTheme="minorEastAsia" w:cstheme="minorEastAsia"/>
          <w:b w:val="0"/>
          <w:bCs w:val="0"/>
          <w:i w:val="0"/>
          <w:iCs w:val="0"/>
          <w:caps w:val="0"/>
          <w:color w:val="auto"/>
          <w:spacing w:val="0"/>
          <w:kern w:val="0"/>
          <w:sz w:val="28"/>
          <w:szCs w:val="28"/>
          <w:u w:val="none"/>
          <w:shd w:val="clear" w:fill="FFFFFF"/>
          <w:lang w:val="en-US" w:eastAsia="zh-CN" w:bidi="ar"/>
        </w:rPr>
        <w:t>_gdufe</w:t>
      </w:r>
      <w:r>
        <w:rPr>
          <w:rStyle w:val="30"/>
          <w:rFonts w:hint="eastAsia" w:asciiTheme="minorEastAsia" w:hAnsiTheme="minorEastAsia" w:eastAsiaTheme="minorEastAsia" w:cstheme="minorEastAsia"/>
          <w:b w:val="0"/>
          <w:bCs w:val="0"/>
          <w:color w:val="auto"/>
          <w:kern w:val="0"/>
          <w:sz w:val="28"/>
          <w:szCs w:val="28"/>
          <w:u w:val="none"/>
          <w:shd w:val="clear" w:color="auto" w:fill="FFFFFF"/>
          <w:lang w:val="en-US" w:eastAsia="zh-CN"/>
        </w:rPr>
        <w:t>@gdufe.edu.cn</w:t>
      </w:r>
      <w:r>
        <w:rPr>
          <w:rFonts w:hint="eastAsia" w:ascii="宋体" w:hAnsi="宋体"/>
          <w:b w:val="0"/>
          <w:bCs w:val="0"/>
          <w:color w:val="auto"/>
          <w:sz w:val="28"/>
          <w:szCs w:val="28"/>
        </w:rPr>
        <w:t>审核</w:t>
      </w:r>
      <w:r>
        <w:rPr>
          <w:rFonts w:hint="eastAsia" w:ascii="宋体" w:hAnsi="宋体"/>
          <w:b w:val="0"/>
          <w:bCs w:val="0"/>
          <w:color w:val="auto"/>
          <w:sz w:val="28"/>
          <w:szCs w:val="28"/>
          <w:lang w:val="en-US" w:eastAsia="zh-CN"/>
        </w:rPr>
        <w:t>并附上联系方式，</w:t>
      </w:r>
      <w:r>
        <w:rPr>
          <w:rFonts w:hint="eastAsia" w:ascii="宋体" w:hAnsi="宋体"/>
          <w:b w:val="0"/>
          <w:bCs w:val="0"/>
          <w:color w:val="auto"/>
          <w:sz w:val="28"/>
          <w:szCs w:val="28"/>
        </w:rPr>
        <w:t>逾期将视为自动放弃报价资格。经审核符合用户需求的投标人会在</w:t>
      </w:r>
      <w:r>
        <w:rPr>
          <w:rFonts w:hint="eastAsia" w:ascii="宋体" w:hAnsi="宋体"/>
          <w:b w:val="0"/>
          <w:bCs w:val="0"/>
          <w:color w:val="auto"/>
          <w:sz w:val="28"/>
          <w:szCs w:val="28"/>
          <w:highlight w:val="none"/>
        </w:rPr>
        <w:t>202</w:t>
      </w:r>
      <w:r>
        <w:rPr>
          <w:rFonts w:hint="eastAsia" w:ascii="宋体" w:hAnsi="宋体"/>
          <w:b w:val="0"/>
          <w:bCs w:val="0"/>
          <w:color w:val="auto"/>
          <w:sz w:val="28"/>
          <w:szCs w:val="28"/>
          <w:highlight w:val="none"/>
          <w:lang w:val="en-US" w:eastAsia="zh-CN"/>
        </w:rPr>
        <w:t>6</w:t>
      </w:r>
      <w:r>
        <w:rPr>
          <w:rFonts w:hint="eastAsia" w:ascii="宋体" w:hAnsi="宋体"/>
          <w:b w:val="0"/>
          <w:bCs w:val="0"/>
          <w:color w:val="auto"/>
          <w:sz w:val="28"/>
          <w:szCs w:val="28"/>
          <w:highlight w:val="none"/>
        </w:rPr>
        <w:t>年</w:t>
      </w:r>
      <w:r>
        <w:rPr>
          <w:rFonts w:hint="eastAsia" w:ascii="宋体" w:hAnsi="宋体"/>
          <w:b w:val="0"/>
          <w:bCs w:val="0"/>
          <w:color w:val="auto"/>
          <w:sz w:val="28"/>
          <w:szCs w:val="28"/>
          <w:highlight w:val="none"/>
          <w:lang w:val="en-US" w:eastAsia="zh-CN"/>
        </w:rPr>
        <w:t>9</w:t>
      </w:r>
      <w:r>
        <w:rPr>
          <w:rFonts w:hint="eastAsia" w:ascii="宋体" w:hAnsi="宋体"/>
          <w:b w:val="0"/>
          <w:bCs w:val="0"/>
          <w:color w:val="auto"/>
          <w:sz w:val="28"/>
          <w:szCs w:val="28"/>
          <w:highlight w:val="none"/>
        </w:rPr>
        <w:t>月</w:t>
      </w:r>
      <w:r>
        <w:rPr>
          <w:rFonts w:hint="eastAsia" w:ascii="宋体" w:hAnsi="宋体"/>
          <w:b w:val="0"/>
          <w:bCs w:val="0"/>
          <w:color w:val="auto"/>
          <w:sz w:val="28"/>
          <w:szCs w:val="28"/>
          <w:highlight w:val="none"/>
          <w:lang w:val="en-US" w:eastAsia="zh-CN"/>
        </w:rPr>
        <w:t>28</w:t>
      </w:r>
      <w:r>
        <w:rPr>
          <w:rFonts w:hint="eastAsia" w:ascii="宋体" w:hAnsi="宋体"/>
          <w:b w:val="0"/>
          <w:bCs w:val="0"/>
          <w:color w:val="auto"/>
          <w:sz w:val="28"/>
          <w:szCs w:val="28"/>
          <w:highlight w:val="none"/>
        </w:rPr>
        <w:t>日</w:t>
      </w:r>
      <w:r>
        <w:rPr>
          <w:rFonts w:ascii="宋体" w:hAnsi="宋体"/>
          <w:b w:val="0"/>
          <w:bCs w:val="0"/>
          <w:color w:val="auto"/>
          <w:sz w:val="28"/>
          <w:szCs w:val="28"/>
        </w:rPr>
        <w:t>17</w:t>
      </w:r>
      <w:r>
        <w:rPr>
          <w:rFonts w:hint="eastAsia" w:ascii="宋体" w:hAnsi="宋体"/>
          <w:b w:val="0"/>
          <w:bCs w:val="0"/>
          <w:color w:val="auto"/>
          <w:sz w:val="28"/>
          <w:szCs w:val="28"/>
        </w:rPr>
        <w:t>：00前收到报价邀请函（盖有广东财经大学学生</w:t>
      </w:r>
      <w:r>
        <w:rPr>
          <w:rFonts w:hint="eastAsia" w:ascii="宋体" w:hAnsi="宋体"/>
          <w:b w:val="0"/>
          <w:bCs w:val="0"/>
          <w:color w:val="auto"/>
          <w:sz w:val="28"/>
          <w:szCs w:val="28"/>
          <w:lang w:val="en-US" w:eastAsia="zh-CN"/>
        </w:rPr>
        <w:t>就业指导中心</w:t>
      </w:r>
      <w:r>
        <w:rPr>
          <w:rFonts w:hint="eastAsia" w:ascii="宋体" w:hAnsi="宋体"/>
          <w:b w:val="0"/>
          <w:bCs w:val="0"/>
          <w:color w:val="auto"/>
          <w:sz w:val="28"/>
          <w:szCs w:val="28"/>
        </w:rPr>
        <w:t>章的扫描件），获得报价邀请函的供应商才具有报价资格。</w:t>
      </w:r>
    </w:p>
    <w:p w14:paraId="2335B18E">
      <w:pPr>
        <w:pStyle w:val="3"/>
        <w:spacing w:line="560" w:lineRule="exact"/>
      </w:pPr>
      <w:bookmarkStart w:id="13" w:name="_Toc20873"/>
      <w:bookmarkStart w:id="14" w:name="_Toc60236701"/>
      <w:bookmarkStart w:id="15" w:name="_Toc508103354"/>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508103355"/>
      <w:bookmarkStart w:id="17" w:name="_Toc60236702"/>
      <w:bookmarkStart w:id="18" w:name="_Toc18253"/>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10890"/>
      <w:bookmarkStart w:id="20" w:name="_Toc508103356"/>
      <w:bookmarkStart w:id="21" w:name="_Toc60236703"/>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b/>
          <w:bCs/>
          <w:color w:val="auto"/>
          <w:sz w:val="28"/>
          <w:szCs w:val="28"/>
          <w:highlight w:val="none"/>
          <w:u w:val="single"/>
          <w:lang w:val="en-US" w:eastAsia="zh-CN"/>
        </w:rPr>
        <w:t>方法一</w:t>
      </w:r>
      <w:r>
        <w:rPr>
          <w:rFonts w:hint="eastAsia" w:ascii="宋体" w:hAnsi="宋体"/>
          <w:sz w:val="28"/>
          <w:szCs w:val="28"/>
          <w:u w:val="single"/>
        </w:rPr>
        <w:t xml:space="preserve">    。</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 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58AE1073">
      <w:pPr>
        <w:spacing w:line="560" w:lineRule="exact"/>
        <w:ind w:firstLine="562" w:firstLineChars="200"/>
        <w:jc w:val="center"/>
        <w:rPr>
          <w:rFonts w:ascii="宋体" w:hAnsi="宋体"/>
          <w:b/>
          <w:bCs/>
          <w:sz w:val="28"/>
          <w:szCs w:val="28"/>
        </w:rPr>
      </w:pPr>
      <w:r>
        <w:rPr>
          <w:rFonts w:hint="eastAsia" w:ascii="宋体" w:hAnsi="宋体"/>
          <w:b/>
          <w:bCs/>
          <w:sz w:val="28"/>
          <w:szCs w:val="28"/>
        </w:rPr>
        <w:t>详细评审表</w:t>
      </w:r>
      <w:r>
        <w:rPr>
          <w:rFonts w:hint="eastAsia" w:ascii="宋体" w:hAnsi="宋体"/>
          <w:b/>
          <w:bCs/>
          <w:color w:val="FF0000"/>
          <w:sz w:val="28"/>
          <w:szCs w:val="28"/>
        </w:rPr>
        <w:t>（评分因素仅做参考，采购单位根据实际情况编制）</w:t>
      </w:r>
    </w:p>
    <w:tbl>
      <w:tblPr>
        <w:tblStyle w:val="27"/>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980"/>
        <w:gridCol w:w="1080"/>
        <w:gridCol w:w="5400"/>
      </w:tblGrid>
      <w:tr w14:paraId="0E7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4F8DCE76">
            <w:pPr>
              <w:jc w:val="center"/>
              <w:rPr>
                <w:b/>
                <w:color w:val="000000"/>
                <w:sz w:val="28"/>
                <w:szCs w:val="28"/>
              </w:rPr>
            </w:pPr>
            <w:r>
              <w:rPr>
                <w:b/>
                <w:color w:val="000000"/>
                <w:sz w:val="28"/>
                <w:szCs w:val="28"/>
              </w:rPr>
              <w:t>评审因素</w:t>
            </w:r>
          </w:p>
        </w:tc>
        <w:tc>
          <w:tcPr>
            <w:tcW w:w="1080" w:type="dxa"/>
            <w:noWrap/>
            <w:vAlign w:val="center"/>
          </w:tcPr>
          <w:p w14:paraId="4AD3F8FA">
            <w:pPr>
              <w:jc w:val="center"/>
              <w:rPr>
                <w:b/>
                <w:color w:val="000000"/>
                <w:sz w:val="28"/>
                <w:szCs w:val="28"/>
              </w:rPr>
            </w:pPr>
            <w:r>
              <w:rPr>
                <w:rFonts w:hint="eastAsia"/>
                <w:b/>
                <w:color w:val="000000"/>
                <w:sz w:val="28"/>
                <w:szCs w:val="28"/>
              </w:rPr>
              <w:t>权重</w:t>
            </w:r>
          </w:p>
        </w:tc>
        <w:tc>
          <w:tcPr>
            <w:tcW w:w="5400" w:type="dxa"/>
            <w:noWrap/>
            <w:vAlign w:val="center"/>
          </w:tcPr>
          <w:p w14:paraId="440EEAD0">
            <w:pPr>
              <w:jc w:val="center"/>
              <w:rPr>
                <w:b/>
                <w:color w:val="000000"/>
                <w:sz w:val="28"/>
                <w:szCs w:val="28"/>
              </w:rPr>
            </w:pPr>
            <w:r>
              <w:rPr>
                <w:b/>
                <w:color w:val="000000"/>
                <w:sz w:val="28"/>
                <w:szCs w:val="28"/>
              </w:rPr>
              <w:t>评分细则</w:t>
            </w:r>
          </w:p>
        </w:tc>
      </w:tr>
      <w:tr w14:paraId="17E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221F1D0D">
            <w:pPr>
              <w:jc w:val="center"/>
              <w:rPr>
                <w:color w:val="000000"/>
              </w:rPr>
            </w:pPr>
            <w:r>
              <w:rPr>
                <w:rFonts w:hint="eastAsia"/>
                <w:color w:val="000000"/>
              </w:rPr>
              <w:t>报价</w:t>
            </w:r>
          </w:p>
          <w:p w14:paraId="5D0475DA">
            <w:pPr>
              <w:jc w:val="center"/>
              <w:rPr>
                <w:color w:val="000000"/>
              </w:rPr>
            </w:pPr>
            <w:r>
              <w:rPr>
                <w:rFonts w:hint="eastAsia"/>
                <w:color w:val="000000"/>
              </w:rPr>
              <w:t>（采用低价优先法）</w:t>
            </w:r>
          </w:p>
        </w:tc>
        <w:tc>
          <w:tcPr>
            <w:tcW w:w="1080" w:type="dxa"/>
            <w:noWrap/>
            <w:vAlign w:val="center"/>
          </w:tcPr>
          <w:p w14:paraId="0533E242">
            <w:pPr>
              <w:jc w:val="center"/>
              <w:rPr>
                <w:color w:val="000000"/>
              </w:rPr>
            </w:pPr>
            <w:r>
              <w:rPr>
                <w:rFonts w:hint="eastAsia"/>
                <w:color w:val="000000"/>
              </w:rPr>
              <w:t>XX</w:t>
            </w:r>
          </w:p>
        </w:tc>
        <w:tc>
          <w:tcPr>
            <w:tcW w:w="5400" w:type="dxa"/>
            <w:noWrap/>
            <w:vAlign w:val="center"/>
          </w:tcPr>
          <w:p w14:paraId="35BB515A">
            <w:pPr>
              <w:ind w:left="-2" w:leftChars="-1"/>
              <w:rPr>
                <w:color w:val="000000"/>
              </w:rPr>
            </w:pPr>
            <w:r>
              <w:rPr>
                <w:color w:val="000000"/>
              </w:rPr>
              <w:t>满足</w:t>
            </w:r>
            <w:r>
              <w:rPr>
                <w:rFonts w:hint="eastAsia"/>
                <w:color w:val="000000"/>
              </w:rPr>
              <w:t>采购书</w:t>
            </w:r>
            <w:r>
              <w:rPr>
                <w:color w:val="000000"/>
              </w:rPr>
              <w:t>要求且</w:t>
            </w:r>
            <w:r>
              <w:rPr>
                <w:rFonts w:hint="eastAsia"/>
                <w:color w:val="000000"/>
              </w:rPr>
              <w:t>最终报价</w:t>
            </w:r>
            <w:r>
              <w:rPr>
                <w:color w:val="000000"/>
              </w:rPr>
              <w:t>最低为评标基准价，其价格分为满分，其他</w:t>
            </w:r>
            <w:r>
              <w:rPr>
                <w:rFonts w:hint="eastAsia"/>
                <w:color w:val="000000"/>
              </w:rPr>
              <w:t>报价人</w:t>
            </w:r>
            <w:r>
              <w:rPr>
                <w:color w:val="000000"/>
              </w:rPr>
              <w:t>的价格分按</w:t>
            </w:r>
            <w:r>
              <w:rPr>
                <w:rFonts w:hint="eastAsia"/>
                <w:color w:val="000000"/>
              </w:rPr>
              <w:t>以</w:t>
            </w:r>
            <w:r>
              <w:rPr>
                <w:color w:val="000000"/>
              </w:rPr>
              <w:t>下公式计算：</w:t>
            </w:r>
            <w:r>
              <w:rPr>
                <w:rFonts w:hint="eastAsia"/>
                <w:color w:val="000000"/>
              </w:rPr>
              <w:t>报价</w:t>
            </w:r>
            <w:r>
              <w:rPr>
                <w:color w:val="000000"/>
              </w:rPr>
              <w:t>得分＝（评标基准价/</w:t>
            </w:r>
            <w:r>
              <w:rPr>
                <w:rFonts w:hint="eastAsia"/>
                <w:color w:val="000000"/>
              </w:rPr>
              <w:t>最终</w:t>
            </w:r>
            <w:r>
              <w:rPr>
                <w:color w:val="000000"/>
              </w:rPr>
              <w:t>报价）×</w:t>
            </w:r>
            <w:r>
              <w:rPr>
                <w:rFonts w:hint="eastAsia"/>
                <w:color w:val="000000"/>
                <w:lang w:val="en-US" w:eastAsia="zh-CN"/>
              </w:rPr>
              <w:t>XX</w:t>
            </w:r>
            <w:r>
              <w:rPr>
                <w:rFonts w:hint="eastAsia"/>
                <w:color w:val="000000"/>
              </w:rPr>
              <w:t>（取小数点后二位）</w:t>
            </w:r>
          </w:p>
        </w:tc>
      </w:tr>
      <w:tr w14:paraId="11D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8" w:type="dxa"/>
            <w:vMerge w:val="restart"/>
            <w:noWrap/>
            <w:textDirection w:val="tbRlV"/>
            <w:vAlign w:val="center"/>
          </w:tcPr>
          <w:p w14:paraId="372A70DD">
            <w:pPr>
              <w:ind w:left="113" w:right="113"/>
              <w:jc w:val="center"/>
              <w:rPr>
                <w:color w:val="000000"/>
              </w:rPr>
            </w:pPr>
            <w:r>
              <w:rPr>
                <w:color w:val="000000"/>
              </w:rPr>
              <w:t>技术</w:t>
            </w:r>
            <w:r>
              <w:rPr>
                <w:rFonts w:hint="eastAsia"/>
                <w:color w:val="000000"/>
              </w:rPr>
              <w:t>因素</w:t>
            </w:r>
          </w:p>
        </w:tc>
        <w:tc>
          <w:tcPr>
            <w:tcW w:w="1980" w:type="dxa"/>
            <w:noWrap/>
            <w:vAlign w:val="center"/>
          </w:tcPr>
          <w:p w14:paraId="72C14B10">
            <w:pPr>
              <w:jc w:val="center"/>
              <w:rPr>
                <w:color w:val="FF0000"/>
              </w:rPr>
            </w:pPr>
            <w:r>
              <w:rPr>
                <w:color w:val="FF0000"/>
              </w:rPr>
              <w:t>技术指标</w:t>
            </w:r>
          </w:p>
        </w:tc>
        <w:tc>
          <w:tcPr>
            <w:tcW w:w="1080" w:type="dxa"/>
            <w:noWrap/>
            <w:vAlign w:val="center"/>
          </w:tcPr>
          <w:p w14:paraId="06E398C7">
            <w:pPr>
              <w:jc w:val="center"/>
              <w:rPr>
                <w:color w:val="FF0000"/>
              </w:rPr>
            </w:pPr>
            <w:r>
              <w:rPr>
                <w:rFonts w:hint="eastAsia"/>
                <w:color w:val="FF0000"/>
              </w:rPr>
              <w:t>XX</w:t>
            </w:r>
          </w:p>
        </w:tc>
        <w:tc>
          <w:tcPr>
            <w:tcW w:w="5400" w:type="dxa"/>
            <w:noWrap/>
            <w:vAlign w:val="center"/>
          </w:tcPr>
          <w:p w14:paraId="5E18ED21">
            <w:pPr>
              <w:rPr>
                <w:color w:val="FF0000"/>
                <w:szCs w:val="21"/>
              </w:rPr>
            </w:pPr>
            <w:r>
              <w:rPr>
                <w:color w:val="FF0000"/>
                <w:szCs w:val="21"/>
              </w:rPr>
              <w:t>完全满足</w:t>
            </w:r>
            <w:r>
              <w:rPr>
                <w:rFonts w:hint="eastAsia"/>
                <w:color w:val="FF0000"/>
                <w:szCs w:val="21"/>
              </w:rPr>
              <w:t>采购书</w:t>
            </w:r>
            <w:r>
              <w:rPr>
                <w:color w:val="FF0000"/>
                <w:szCs w:val="21"/>
              </w:rPr>
              <w:t>技术指标</w:t>
            </w:r>
            <w:r>
              <w:rPr>
                <w:rFonts w:hint="eastAsia"/>
                <w:color w:val="FF0000"/>
                <w:szCs w:val="21"/>
              </w:rPr>
              <w:t>及</w:t>
            </w:r>
            <w:r>
              <w:rPr>
                <w:color w:val="FF0000"/>
                <w:szCs w:val="21"/>
              </w:rPr>
              <w:t>配置要求得基准分</w:t>
            </w:r>
            <w:r>
              <w:rPr>
                <w:rFonts w:hint="eastAsia"/>
                <w:color w:val="FF0000"/>
                <w:szCs w:val="21"/>
              </w:rPr>
              <w:t>X</w:t>
            </w:r>
            <w:r>
              <w:rPr>
                <w:color w:val="FF0000"/>
                <w:szCs w:val="21"/>
              </w:rPr>
              <w:t>分；有实质性</w:t>
            </w:r>
            <w:r>
              <w:rPr>
                <w:rFonts w:hint="eastAsia"/>
                <w:color w:val="FF0000"/>
                <w:szCs w:val="21"/>
              </w:rPr>
              <w:t>正偏离</w:t>
            </w:r>
            <w:r>
              <w:rPr>
                <w:color w:val="FF0000"/>
                <w:szCs w:val="21"/>
              </w:rPr>
              <w:t>、确有实用价值且为用户所需，每项加</w:t>
            </w:r>
            <w:r>
              <w:rPr>
                <w:rFonts w:hint="eastAsia"/>
                <w:color w:val="FF0000"/>
                <w:szCs w:val="21"/>
              </w:rPr>
              <w:t>X</w:t>
            </w:r>
            <w:r>
              <w:rPr>
                <w:color w:val="FF0000"/>
                <w:szCs w:val="21"/>
              </w:rPr>
              <w:t>分，最多加</w:t>
            </w:r>
            <w:r>
              <w:rPr>
                <w:rFonts w:hint="eastAsia"/>
                <w:color w:val="FF0000"/>
                <w:szCs w:val="21"/>
                <w:lang w:val="en-US" w:eastAsia="zh-CN"/>
              </w:rPr>
              <w:t>X</w:t>
            </w:r>
            <w:r>
              <w:rPr>
                <w:color w:val="FF0000"/>
                <w:szCs w:val="21"/>
              </w:rPr>
              <w:t>分。</w:t>
            </w:r>
          </w:p>
        </w:tc>
      </w:tr>
      <w:tr w14:paraId="4DF1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40C09">
            <w:pPr>
              <w:ind w:left="113" w:right="113"/>
              <w:jc w:val="center"/>
              <w:rPr>
                <w:color w:val="000000"/>
              </w:rPr>
            </w:pPr>
          </w:p>
        </w:tc>
        <w:tc>
          <w:tcPr>
            <w:tcW w:w="1980" w:type="dxa"/>
            <w:noWrap/>
            <w:vAlign w:val="center"/>
          </w:tcPr>
          <w:p w14:paraId="443F372F">
            <w:pPr>
              <w:jc w:val="center"/>
              <w:rPr>
                <w:color w:val="FF0000"/>
              </w:rPr>
            </w:pPr>
            <w:r>
              <w:rPr>
                <w:color w:val="FF0000"/>
              </w:rPr>
              <w:t>性能及品质</w:t>
            </w:r>
          </w:p>
        </w:tc>
        <w:tc>
          <w:tcPr>
            <w:tcW w:w="1080" w:type="dxa"/>
            <w:noWrap/>
            <w:vAlign w:val="center"/>
          </w:tcPr>
          <w:p w14:paraId="0D490A02">
            <w:pPr>
              <w:jc w:val="center"/>
              <w:rPr>
                <w:color w:val="FF0000"/>
              </w:rPr>
            </w:pPr>
            <w:r>
              <w:rPr>
                <w:rFonts w:hint="eastAsia"/>
                <w:color w:val="FF0000"/>
              </w:rPr>
              <w:t>XX</w:t>
            </w:r>
          </w:p>
        </w:tc>
        <w:tc>
          <w:tcPr>
            <w:tcW w:w="5400" w:type="dxa"/>
            <w:noWrap/>
            <w:vAlign w:val="center"/>
          </w:tcPr>
          <w:p w14:paraId="72225843">
            <w:pPr>
              <w:rPr>
                <w:color w:val="FF0000"/>
                <w:szCs w:val="21"/>
              </w:rPr>
            </w:pPr>
            <w:r>
              <w:rPr>
                <w:color w:val="FF0000"/>
                <w:szCs w:val="21"/>
              </w:rPr>
              <w:t>对</w:t>
            </w:r>
            <w:r>
              <w:rPr>
                <w:rFonts w:hint="eastAsia"/>
                <w:color w:val="FF0000"/>
                <w:szCs w:val="21"/>
              </w:rPr>
              <w:t>报价</w:t>
            </w:r>
            <w:r>
              <w:rPr>
                <w:color w:val="FF0000"/>
                <w:szCs w:val="21"/>
              </w:rPr>
              <w:t>产品的品牌、影响力以及产品的先进性、可靠性、稳定性等方面进行综合评价，评价好得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分；评价较好得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分；评价一般得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w:t>
            </w:r>
          </w:p>
        </w:tc>
      </w:tr>
      <w:tr w14:paraId="7BA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9211F93">
            <w:pPr>
              <w:ind w:left="113" w:right="113"/>
              <w:jc w:val="center"/>
              <w:rPr>
                <w:color w:val="000000"/>
              </w:rPr>
            </w:pPr>
          </w:p>
        </w:tc>
        <w:tc>
          <w:tcPr>
            <w:tcW w:w="1980" w:type="dxa"/>
            <w:noWrap/>
            <w:vAlign w:val="center"/>
          </w:tcPr>
          <w:p w14:paraId="5BC593C5">
            <w:pPr>
              <w:jc w:val="center"/>
              <w:rPr>
                <w:color w:val="FF0000"/>
              </w:rPr>
            </w:pPr>
            <w:r>
              <w:rPr>
                <w:color w:val="FF0000"/>
              </w:rPr>
              <w:t>……</w:t>
            </w:r>
            <w:r>
              <w:rPr>
                <w:rFonts w:hint="eastAsia"/>
                <w:color w:val="FF0000"/>
              </w:rPr>
              <w:t>.</w:t>
            </w:r>
          </w:p>
        </w:tc>
        <w:tc>
          <w:tcPr>
            <w:tcW w:w="1080" w:type="dxa"/>
            <w:noWrap/>
            <w:vAlign w:val="center"/>
          </w:tcPr>
          <w:p w14:paraId="7A556BAD">
            <w:pPr>
              <w:jc w:val="center"/>
              <w:rPr>
                <w:rFonts w:hint="eastAsia"/>
                <w:color w:val="FF0000"/>
              </w:rPr>
            </w:pPr>
            <w:r>
              <w:rPr>
                <w:color w:val="FF0000"/>
              </w:rPr>
              <w:t>……</w:t>
            </w:r>
            <w:r>
              <w:rPr>
                <w:rFonts w:hint="eastAsia"/>
                <w:color w:val="FF0000"/>
              </w:rPr>
              <w:t>.</w:t>
            </w:r>
          </w:p>
        </w:tc>
        <w:tc>
          <w:tcPr>
            <w:tcW w:w="5400" w:type="dxa"/>
            <w:noWrap/>
            <w:vAlign w:val="center"/>
          </w:tcPr>
          <w:p w14:paraId="21781B19">
            <w:pPr>
              <w:rPr>
                <w:color w:val="FF0000"/>
                <w:szCs w:val="21"/>
              </w:rPr>
            </w:pPr>
            <w:r>
              <w:rPr>
                <w:color w:val="FF0000"/>
              </w:rPr>
              <w:t>……</w:t>
            </w:r>
            <w:r>
              <w:rPr>
                <w:rFonts w:hint="eastAsia"/>
                <w:color w:val="FF0000"/>
              </w:rPr>
              <w:t>.</w:t>
            </w:r>
          </w:p>
        </w:tc>
      </w:tr>
      <w:tr w14:paraId="6FE6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48" w:type="dxa"/>
            <w:vMerge w:val="restart"/>
            <w:noWrap/>
            <w:textDirection w:val="tbRlV"/>
            <w:vAlign w:val="center"/>
          </w:tcPr>
          <w:p w14:paraId="42435249">
            <w:pPr>
              <w:ind w:left="113" w:leftChars="54" w:right="113" w:firstLine="525" w:firstLineChars="250"/>
              <w:rPr>
                <w:color w:val="000000"/>
              </w:rPr>
            </w:pPr>
            <w:r>
              <w:rPr>
                <w:rFonts w:hint="eastAsia"/>
                <w:color w:val="000000"/>
              </w:rPr>
              <w:t>商务因素</w:t>
            </w:r>
          </w:p>
        </w:tc>
        <w:tc>
          <w:tcPr>
            <w:tcW w:w="1980" w:type="dxa"/>
            <w:noWrap/>
            <w:vAlign w:val="center"/>
          </w:tcPr>
          <w:p w14:paraId="22A26C07">
            <w:pPr>
              <w:jc w:val="center"/>
              <w:rPr>
                <w:color w:val="FF0000"/>
              </w:rPr>
            </w:pPr>
            <w:r>
              <w:rPr>
                <w:color w:val="FF0000"/>
              </w:rPr>
              <w:t>保修期</w:t>
            </w:r>
          </w:p>
        </w:tc>
        <w:tc>
          <w:tcPr>
            <w:tcW w:w="1080" w:type="dxa"/>
            <w:noWrap/>
            <w:vAlign w:val="center"/>
          </w:tcPr>
          <w:p w14:paraId="0F1D426B">
            <w:pPr>
              <w:jc w:val="center"/>
              <w:rPr>
                <w:color w:val="FF0000"/>
              </w:rPr>
            </w:pPr>
            <w:r>
              <w:rPr>
                <w:rFonts w:hint="eastAsia"/>
                <w:color w:val="FF0000"/>
              </w:rPr>
              <w:t>XX</w:t>
            </w:r>
          </w:p>
        </w:tc>
        <w:tc>
          <w:tcPr>
            <w:tcW w:w="5400" w:type="dxa"/>
            <w:noWrap/>
            <w:vAlign w:val="center"/>
          </w:tcPr>
          <w:p w14:paraId="260EAE48">
            <w:pPr>
              <w:rPr>
                <w:color w:val="FF0000"/>
                <w:szCs w:val="21"/>
              </w:rPr>
            </w:pPr>
            <w:r>
              <w:rPr>
                <w:color w:val="FF0000"/>
                <w:szCs w:val="21"/>
              </w:rPr>
              <w:t>满足</w:t>
            </w:r>
            <w:r>
              <w:rPr>
                <w:rFonts w:hint="eastAsia"/>
                <w:color w:val="FF0000"/>
                <w:szCs w:val="21"/>
              </w:rPr>
              <w:t>采购书</w:t>
            </w:r>
            <w:r>
              <w:rPr>
                <w:color w:val="FF0000"/>
                <w:szCs w:val="21"/>
              </w:rPr>
              <w:t>要求得</w:t>
            </w:r>
            <w:r>
              <w:rPr>
                <w:rFonts w:hint="eastAsia"/>
                <w:color w:val="FF0000"/>
              </w:rPr>
              <w:t>X</w:t>
            </w:r>
            <w:r>
              <w:rPr>
                <w:color w:val="FF0000"/>
                <w:szCs w:val="21"/>
              </w:rPr>
              <w:t>分；每延长一年加</w:t>
            </w:r>
            <w:r>
              <w:rPr>
                <w:rFonts w:hint="eastAsia"/>
                <w:color w:val="FF0000"/>
              </w:rPr>
              <w:t>X</w:t>
            </w:r>
            <w:r>
              <w:rPr>
                <w:color w:val="FF0000"/>
                <w:szCs w:val="21"/>
              </w:rPr>
              <w:t>分，最多加</w:t>
            </w:r>
            <w:r>
              <w:rPr>
                <w:rFonts w:hint="eastAsia"/>
                <w:color w:val="FF0000"/>
              </w:rPr>
              <w:t>X</w:t>
            </w:r>
            <w:r>
              <w:rPr>
                <w:color w:val="FF0000"/>
                <w:szCs w:val="21"/>
              </w:rPr>
              <w:t>分。</w:t>
            </w:r>
          </w:p>
        </w:tc>
      </w:tr>
      <w:tr w14:paraId="0490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48" w:type="dxa"/>
            <w:vMerge w:val="continue"/>
            <w:noWrap/>
            <w:textDirection w:val="tbRlV"/>
            <w:vAlign w:val="center"/>
          </w:tcPr>
          <w:p w14:paraId="4F05EB4A">
            <w:pPr>
              <w:ind w:left="113" w:right="113"/>
              <w:jc w:val="center"/>
              <w:rPr>
                <w:color w:val="000000"/>
              </w:rPr>
            </w:pPr>
          </w:p>
        </w:tc>
        <w:tc>
          <w:tcPr>
            <w:tcW w:w="1980" w:type="dxa"/>
            <w:noWrap/>
            <w:vAlign w:val="center"/>
          </w:tcPr>
          <w:p w14:paraId="38917D30">
            <w:pPr>
              <w:jc w:val="center"/>
              <w:rPr>
                <w:color w:val="FF0000"/>
              </w:rPr>
            </w:pPr>
            <w:r>
              <w:rPr>
                <w:color w:val="FF0000"/>
              </w:rPr>
              <w:t>服务承诺</w:t>
            </w:r>
          </w:p>
        </w:tc>
        <w:tc>
          <w:tcPr>
            <w:tcW w:w="1080" w:type="dxa"/>
            <w:noWrap/>
            <w:vAlign w:val="center"/>
          </w:tcPr>
          <w:p w14:paraId="3A9E38A0">
            <w:pPr>
              <w:jc w:val="center"/>
              <w:rPr>
                <w:color w:val="FF0000"/>
              </w:rPr>
            </w:pPr>
            <w:r>
              <w:rPr>
                <w:rFonts w:hint="eastAsia"/>
                <w:color w:val="FF0000"/>
              </w:rPr>
              <w:t>XX</w:t>
            </w:r>
          </w:p>
        </w:tc>
        <w:tc>
          <w:tcPr>
            <w:tcW w:w="5400" w:type="dxa"/>
            <w:noWrap/>
            <w:vAlign w:val="center"/>
          </w:tcPr>
          <w:p w14:paraId="7FB947A2">
            <w:pPr>
              <w:rPr>
                <w:color w:val="FF0000"/>
              </w:rPr>
            </w:pPr>
            <w:r>
              <w:rPr>
                <w:color w:val="FF0000"/>
                <w:szCs w:val="21"/>
              </w:rPr>
              <w:t>根据</w:t>
            </w:r>
            <w:r>
              <w:rPr>
                <w:rFonts w:hint="eastAsia"/>
                <w:color w:val="FF0000"/>
                <w:szCs w:val="21"/>
              </w:rPr>
              <w:t>对</w:t>
            </w:r>
            <w:r>
              <w:rPr>
                <w:color w:val="FF0000"/>
                <w:szCs w:val="21"/>
              </w:rPr>
              <w:t>产品故障报修的响应时间、处理速度、定期巡检以及技术支持、软件升级、技术培训等服务</w:t>
            </w:r>
            <w:r>
              <w:rPr>
                <w:color w:val="FF0000"/>
              </w:rPr>
              <w:t>承诺</w:t>
            </w:r>
            <w:r>
              <w:rPr>
                <w:rFonts w:hint="eastAsia"/>
                <w:color w:val="FF0000"/>
              </w:rPr>
              <w:t>进行评价，</w:t>
            </w:r>
            <w:r>
              <w:rPr>
                <w:color w:val="FF0000"/>
                <w:szCs w:val="21"/>
              </w:rPr>
              <w:t>评价好得</w:t>
            </w:r>
            <w:r>
              <w:rPr>
                <w:rFonts w:hint="eastAsia"/>
                <w:color w:val="FF0000"/>
              </w:rPr>
              <w:t>X</w:t>
            </w:r>
            <w:r>
              <w:rPr>
                <w:color w:val="FF0000"/>
                <w:szCs w:val="21"/>
              </w:rPr>
              <w:t>分；评价较好得</w:t>
            </w:r>
            <w:r>
              <w:rPr>
                <w:rFonts w:hint="eastAsia"/>
                <w:color w:val="FF0000"/>
              </w:rPr>
              <w:t>X</w:t>
            </w:r>
            <w:r>
              <w:rPr>
                <w:color w:val="FF0000"/>
                <w:szCs w:val="21"/>
              </w:rPr>
              <w:t>分；评价一般得</w:t>
            </w:r>
            <w:r>
              <w:rPr>
                <w:rFonts w:hint="eastAsia"/>
                <w:color w:val="FF0000"/>
              </w:rPr>
              <w:t>X</w:t>
            </w:r>
            <w:r>
              <w:rPr>
                <w:color w:val="FF0000"/>
                <w:szCs w:val="21"/>
              </w:rPr>
              <w:t>分</w:t>
            </w:r>
            <w:r>
              <w:rPr>
                <w:color w:val="FF0000"/>
              </w:rPr>
              <w:t>。</w:t>
            </w:r>
          </w:p>
        </w:tc>
      </w:tr>
      <w:tr w14:paraId="734B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C79ECA6">
            <w:pPr>
              <w:ind w:left="113" w:right="113"/>
              <w:jc w:val="center"/>
              <w:rPr>
                <w:color w:val="000000"/>
              </w:rPr>
            </w:pPr>
          </w:p>
        </w:tc>
        <w:tc>
          <w:tcPr>
            <w:tcW w:w="1980" w:type="dxa"/>
            <w:noWrap/>
            <w:vAlign w:val="center"/>
          </w:tcPr>
          <w:p w14:paraId="5DADB15E">
            <w:pPr>
              <w:jc w:val="center"/>
              <w:rPr>
                <w:color w:val="FF0000"/>
              </w:rPr>
            </w:pPr>
            <w:r>
              <w:rPr>
                <w:color w:val="FF0000"/>
              </w:rPr>
              <w:t>业绩</w:t>
            </w:r>
          </w:p>
        </w:tc>
        <w:tc>
          <w:tcPr>
            <w:tcW w:w="1080" w:type="dxa"/>
            <w:noWrap/>
            <w:vAlign w:val="center"/>
          </w:tcPr>
          <w:p w14:paraId="4B25DCCC">
            <w:pPr>
              <w:jc w:val="center"/>
              <w:rPr>
                <w:color w:val="FF0000"/>
              </w:rPr>
            </w:pPr>
            <w:r>
              <w:rPr>
                <w:rFonts w:hint="eastAsia"/>
                <w:color w:val="FF0000"/>
              </w:rPr>
              <w:t>XX</w:t>
            </w:r>
          </w:p>
        </w:tc>
        <w:tc>
          <w:tcPr>
            <w:tcW w:w="5400" w:type="dxa"/>
            <w:noWrap/>
            <w:vAlign w:val="center"/>
          </w:tcPr>
          <w:p w14:paraId="277F72EE">
            <w:pPr>
              <w:rPr>
                <w:color w:val="FF0000"/>
              </w:rPr>
            </w:pPr>
            <w:r>
              <w:rPr>
                <w:color w:val="FF0000"/>
                <w:szCs w:val="21"/>
              </w:rPr>
              <w:t>根据</w:t>
            </w:r>
            <w:r>
              <w:rPr>
                <w:rFonts w:hint="eastAsia"/>
                <w:color w:val="FF0000"/>
                <w:szCs w:val="21"/>
              </w:rPr>
              <w:t>报价人近3</w:t>
            </w:r>
            <w:r>
              <w:rPr>
                <w:color w:val="FF0000"/>
                <w:szCs w:val="21"/>
              </w:rPr>
              <w:t>年来</w:t>
            </w:r>
            <w:r>
              <w:rPr>
                <w:rFonts w:hint="eastAsia"/>
                <w:color w:val="FF0000"/>
                <w:szCs w:val="21"/>
              </w:rPr>
              <w:t>近似项目业绩进行评价</w:t>
            </w:r>
            <w:r>
              <w:rPr>
                <w:color w:val="FF0000"/>
                <w:szCs w:val="21"/>
              </w:rPr>
              <w:t>（以合同为准），每份</w:t>
            </w:r>
            <w:r>
              <w:rPr>
                <w:rFonts w:hint="eastAsia"/>
                <w:color w:val="FF0000"/>
                <w:szCs w:val="21"/>
              </w:rPr>
              <w:t>得</w:t>
            </w:r>
            <w:r>
              <w:rPr>
                <w:rFonts w:hint="eastAsia"/>
                <w:color w:val="FF0000"/>
              </w:rPr>
              <w:t>X</w:t>
            </w:r>
            <w:r>
              <w:rPr>
                <w:color w:val="FF0000"/>
                <w:szCs w:val="21"/>
              </w:rPr>
              <w:t>分，最多得</w:t>
            </w:r>
            <w:r>
              <w:rPr>
                <w:rFonts w:hint="eastAsia"/>
                <w:color w:val="FF0000"/>
              </w:rPr>
              <w:t>X</w:t>
            </w:r>
            <w:r>
              <w:rPr>
                <w:color w:val="FF0000"/>
                <w:szCs w:val="21"/>
              </w:rPr>
              <w:t>分。</w:t>
            </w:r>
          </w:p>
        </w:tc>
      </w:tr>
      <w:tr w14:paraId="57C9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110876B">
            <w:pPr>
              <w:ind w:left="113" w:right="113"/>
              <w:jc w:val="center"/>
              <w:rPr>
                <w:color w:val="000000"/>
              </w:rPr>
            </w:pPr>
          </w:p>
        </w:tc>
        <w:tc>
          <w:tcPr>
            <w:tcW w:w="1980" w:type="dxa"/>
            <w:noWrap/>
            <w:vAlign w:val="center"/>
          </w:tcPr>
          <w:p w14:paraId="00050FF2">
            <w:pPr>
              <w:jc w:val="center"/>
              <w:rPr>
                <w:color w:val="FF0000"/>
              </w:rPr>
            </w:pPr>
            <w:r>
              <w:rPr>
                <w:color w:val="FF0000"/>
              </w:rPr>
              <w:t>……</w:t>
            </w:r>
          </w:p>
        </w:tc>
        <w:tc>
          <w:tcPr>
            <w:tcW w:w="1080" w:type="dxa"/>
            <w:noWrap/>
            <w:vAlign w:val="center"/>
          </w:tcPr>
          <w:p w14:paraId="0194E14A">
            <w:pPr>
              <w:jc w:val="center"/>
              <w:rPr>
                <w:rFonts w:hint="eastAsia"/>
                <w:color w:val="FF0000"/>
              </w:rPr>
            </w:pPr>
          </w:p>
        </w:tc>
        <w:tc>
          <w:tcPr>
            <w:tcW w:w="5400" w:type="dxa"/>
            <w:noWrap/>
            <w:vAlign w:val="center"/>
          </w:tcPr>
          <w:p w14:paraId="6254D2FA">
            <w:pPr>
              <w:rPr>
                <w:color w:val="FF0000"/>
                <w:szCs w:val="21"/>
              </w:rPr>
            </w:pPr>
          </w:p>
        </w:tc>
      </w:tr>
      <w:tr w14:paraId="1D34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714C5223">
            <w:pPr>
              <w:rPr>
                <w:color w:val="FF0000"/>
                <w:szCs w:val="21"/>
              </w:rPr>
            </w:pPr>
            <w:r>
              <w:rPr>
                <w:rFonts w:hint="eastAsia"/>
                <w:color w:val="FF0000"/>
                <w:szCs w:val="21"/>
              </w:rPr>
              <w:t>备注：评分细则中如需要报价人提供证明材料的，供应商应在报价文件中提交证明材料。</w:t>
            </w:r>
          </w:p>
        </w:tc>
      </w:tr>
    </w:tbl>
    <w:p w14:paraId="28CB7534">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00FEDE3A">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851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7"/>
        <w:gridCol w:w="5556"/>
        <w:gridCol w:w="972"/>
        <w:gridCol w:w="888"/>
      </w:tblGrid>
      <w:tr w14:paraId="44AA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109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19D0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类别</w:t>
            </w:r>
          </w:p>
        </w:tc>
        <w:tc>
          <w:tcPr>
            <w:tcW w:w="555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01018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具体内容</w:t>
            </w:r>
          </w:p>
        </w:tc>
        <w:tc>
          <w:tcPr>
            <w:tcW w:w="97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350C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88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ACE2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r>
      <w:tr w14:paraId="31B3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4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1C5A">
            <w:pPr>
              <w:keepNext w:val="0"/>
              <w:keepLines w:val="0"/>
              <w:widowControl/>
              <w:numPr>
                <w:ilvl w:val="0"/>
                <w:numId w:val="4"/>
              </w:numPr>
              <w:suppressLineNumbers w:val="0"/>
              <w:jc w:val="lef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主舞台后展板设计（4米*15米）</w:t>
            </w:r>
            <w:r>
              <w:rPr>
                <w:rFonts w:hint="eastAsia" w:ascii="宋体" w:hAnsi="宋体" w:cs="宋体"/>
                <w:i w:val="0"/>
                <w:iCs w:val="0"/>
                <w:color w:val="000000"/>
                <w:kern w:val="0"/>
                <w:sz w:val="22"/>
                <w:szCs w:val="22"/>
                <w:u w:val="none"/>
                <w:lang w:val="en-US" w:eastAsia="zh-CN" w:bidi="ar"/>
              </w:rPr>
              <w:t>*1款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2、企业名录展板设计（3米*10米）</w:t>
            </w:r>
            <w:r>
              <w:rPr>
                <w:rFonts w:hint="eastAsia" w:ascii="宋体" w:hAnsi="宋体" w:cs="宋体"/>
                <w:i w:val="0"/>
                <w:iCs w:val="0"/>
                <w:color w:val="000000"/>
                <w:kern w:val="0"/>
                <w:sz w:val="22"/>
                <w:szCs w:val="22"/>
                <w:u w:val="none"/>
                <w:lang w:val="en-US" w:eastAsia="zh-CN" w:bidi="ar"/>
              </w:rPr>
              <w:t>*1款</w:t>
            </w:r>
          </w:p>
          <w:p w14:paraId="7AB50C2F">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3、政策宣传展板设计</w:t>
            </w:r>
            <w:r>
              <w:rPr>
                <w:rFonts w:hint="eastAsia" w:ascii="宋体" w:hAnsi="宋体" w:eastAsia="宋体" w:cs="宋体"/>
                <w:i w:val="0"/>
                <w:iCs w:val="0"/>
                <w:color w:val="000000"/>
                <w:kern w:val="0"/>
                <w:sz w:val="22"/>
                <w:szCs w:val="22"/>
                <w:u w:val="none"/>
                <w:lang w:val="en-US" w:eastAsia="zh-CN" w:bidi="ar"/>
              </w:rPr>
              <w:t>（3米*10米）</w:t>
            </w:r>
            <w:r>
              <w:rPr>
                <w:rFonts w:hint="eastAsia" w:ascii="宋体" w:hAnsi="宋体" w:cs="宋体"/>
                <w:i w:val="0"/>
                <w:iCs w:val="0"/>
                <w:color w:val="000000"/>
                <w:kern w:val="0"/>
                <w:sz w:val="22"/>
                <w:szCs w:val="22"/>
                <w:u w:val="none"/>
                <w:lang w:val="en-US" w:eastAsia="zh-CN" w:bidi="ar"/>
              </w:rPr>
              <w:t>*1款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院系交流区展板设计（2米*2.5米）</w:t>
            </w:r>
            <w:r>
              <w:rPr>
                <w:rFonts w:hint="eastAsia" w:ascii="宋体" w:hAnsi="宋体" w:cs="宋体"/>
                <w:i w:val="0"/>
                <w:iCs w:val="0"/>
                <w:color w:val="000000"/>
                <w:kern w:val="0"/>
                <w:sz w:val="22"/>
                <w:szCs w:val="22"/>
                <w:u w:val="none"/>
                <w:lang w:val="en-US" w:eastAsia="zh-CN" w:bidi="ar"/>
              </w:rPr>
              <w:t>*20款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出入口指示板设计（2米*1.5米）</w:t>
            </w:r>
            <w:r>
              <w:rPr>
                <w:rFonts w:hint="eastAsia" w:ascii="宋体" w:hAnsi="宋体" w:cs="宋体"/>
                <w:i w:val="0"/>
                <w:iCs w:val="0"/>
                <w:color w:val="000000"/>
                <w:kern w:val="0"/>
                <w:sz w:val="22"/>
                <w:szCs w:val="22"/>
                <w:u w:val="none"/>
                <w:lang w:val="en-US" w:eastAsia="zh-CN" w:bidi="ar"/>
              </w:rPr>
              <w:t>*2款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横眉、服务台、打印区、停车区、洗手间、指引牌等物料设计</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C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A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4E4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A9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展位布置</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19E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单位招聘展位400个（每个含3*3米帐蓬1顶，1张桌子和桌布，2张折叠椅，2张凳子）</w:t>
            </w:r>
            <w:r>
              <w:rPr>
                <w:rFonts w:hint="eastAsia" w:ascii="宋体" w:hAnsi="宋体" w:cs="宋体"/>
                <w:i w:val="0"/>
                <w:iCs w:val="0"/>
                <w:color w:val="000000"/>
                <w:kern w:val="0"/>
                <w:sz w:val="22"/>
                <w:szCs w:val="22"/>
                <w:u w:val="none"/>
                <w:lang w:val="en-US" w:eastAsia="zh-CN" w:bidi="ar"/>
              </w:rPr>
              <w:t>帐篷需具备防水功能，需有固定帐篷和展板的措施。</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0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5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5F101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19E85">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D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其他展位</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70</w:t>
            </w:r>
            <w:r>
              <w:rPr>
                <w:rFonts w:hint="eastAsia" w:ascii="宋体" w:hAnsi="宋体" w:eastAsia="宋体" w:cs="宋体"/>
                <w:i w:val="0"/>
                <w:iCs w:val="0"/>
                <w:color w:val="000000"/>
                <w:kern w:val="0"/>
                <w:sz w:val="22"/>
                <w:szCs w:val="22"/>
                <w:u w:val="none"/>
                <w:lang w:val="en-US" w:eastAsia="zh-CN" w:bidi="ar"/>
              </w:rPr>
              <w:t>个（每个含3*3米帐蓬1顶，1张桌子和桌布，2张折叠椅，2张凳子；其中院企交流区展位20个，出入口及服务区等展位约35个）。</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3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A2B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70</w:t>
            </w:r>
          </w:p>
        </w:tc>
      </w:tr>
      <w:tr w14:paraId="0E89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58E63">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A3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舞台区桌椅100套（每套含1张桌子和桌布，2张贵宾椅）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3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5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B13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D5EC5">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D6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1、帐蓬横眉400条（横眉内容含展位号、单位名称、岗位名称、工作城市、专业要求、学历要求、招聘人数、薪资）</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66E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2E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75EC3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679A">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B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2、其他横眉65条（横眉内容为院系名称、服务名称等15条，分区指引50条）</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40444">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8A430">
            <w:pPr>
              <w:jc w:val="center"/>
              <w:rPr>
                <w:rFonts w:hint="eastAsia" w:ascii="宋体" w:hAnsi="宋体" w:eastAsia="宋体" w:cs="宋体"/>
                <w:i w:val="0"/>
                <w:iCs w:val="0"/>
                <w:color w:val="000000"/>
                <w:sz w:val="22"/>
                <w:szCs w:val="22"/>
                <w:u w:val="none"/>
              </w:rPr>
            </w:pPr>
          </w:p>
        </w:tc>
      </w:tr>
      <w:tr w14:paraId="26C00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09EC">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B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注：横眉尺寸为3米*0.45米，高清写真喷绘（含横眉内容排版，用固定的底版）</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E8D26">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10D03">
            <w:pPr>
              <w:jc w:val="center"/>
              <w:rPr>
                <w:rFonts w:hint="eastAsia" w:ascii="宋体" w:hAnsi="宋体" w:eastAsia="宋体" w:cs="宋体"/>
                <w:i w:val="0"/>
                <w:iCs w:val="0"/>
                <w:color w:val="000000"/>
                <w:sz w:val="22"/>
                <w:szCs w:val="22"/>
                <w:u w:val="none"/>
              </w:rPr>
            </w:pPr>
          </w:p>
        </w:tc>
      </w:tr>
      <w:tr w14:paraId="3DD2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15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安检设备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A4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安检设备：</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98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17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6E2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654BC">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0E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1、标准专业安检设备3套（每套含安检门1个、探测器3个）</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09EEA">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F90B0">
            <w:pPr>
              <w:jc w:val="center"/>
              <w:rPr>
                <w:rFonts w:hint="eastAsia" w:ascii="宋体" w:hAnsi="宋体" w:eastAsia="宋体" w:cs="宋体"/>
                <w:i w:val="0"/>
                <w:iCs w:val="0"/>
                <w:color w:val="000000"/>
                <w:sz w:val="22"/>
                <w:szCs w:val="22"/>
                <w:u w:val="none"/>
              </w:rPr>
            </w:pPr>
          </w:p>
        </w:tc>
      </w:tr>
      <w:tr w14:paraId="5F453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CAA83">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5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2、安检设备电源线（长度100米，铺设线路保护措施）</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19D89">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FAD4">
            <w:pPr>
              <w:jc w:val="center"/>
              <w:rPr>
                <w:rFonts w:hint="eastAsia" w:ascii="宋体" w:hAnsi="宋体" w:eastAsia="宋体" w:cs="宋体"/>
                <w:i w:val="0"/>
                <w:iCs w:val="0"/>
                <w:color w:val="000000"/>
                <w:sz w:val="22"/>
                <w:szCs w:val="22"/>
                <w:u w:val="none"/>
              </w:rPr>
            </w:pPr>
          </w:p>
        </w:tc>
      </w:tr>
      <w:tr w14:paraId="4C6C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B825F">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6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3、现场配专人监控</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2EE2">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BDA2">
            <w:pPr>
              <w:jc w:val="center"/>
              <w:rPr>
                <w:rFonts w:hint="eastAsia" w:ascii="宋体" w:hAnsi="宋体" w:eastAsia="宋体" w:cs="宋体"/>
                <w:i w:val="0"/>
                <w:iCs w:val="0"/>
                <w:color w:val="000000"/>
                <w:sz w:val="22"/>
                <w:szCs w:val="22"/>
                <w:u w:val="none"/>
              </w:rPr>
            </w:pPr>
          </w:p>
        </w:tc>
      </w:tr>
      <w:tr w14:paraId="37D56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16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周边布置</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8F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舞台后展板1块（15米*4米），黑底灯布高清写真喷绘，桁架安装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0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7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C8A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89072">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73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企业名录展板1块（10米*3米），黑底灯布高清写真喷绘，桁架安装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4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9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0304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B428D">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7A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院系交流区展板20块（2.5米*2米），黑底灯布高清写真喷绘，桁架安装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E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9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7016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95F74">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6C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出入口指示板2块（2米*1.5米），黑底灯布高清写真喷绘，桁架安装</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B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2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311F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E71B3">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C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横幅6条（15米*1.2米），黑底灯布高清写真喷绘，含安装和撤场</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1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6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6D2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A6984">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6B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舞台前档板1块（10米*0.8米），KT板高清写真喷绘，含安装和撤场</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E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0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F31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DBBD">
            <w:pPr>
              <w:jc w:val="center"/>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08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洗手</w:t>
            </w:r>
            <w:r>
              <w:rPr>
                <w:rFonts w:hint="eastAsia" w:ascii="宋体" w:hAnsi="宋体" w:eastAsia="宋体" w:cs="宋体"/>
                <w:i w:val="0"/>
                <w:iCs w:val="0"/>
                <w:color w:val="auto"/>
                <w:kern w:val="0"/>
                <w:sz w:val="22"/>
                <w:szCs w:val="22"/>
                <w:u w:val="none"/>
                <w:lang w:val="en-US" w:eastAsia="zh-CN" w:bidi="ar"/>
              </w:rPr>
              <w:t>间、服务台、打印区、停车区指引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（KT板喷绘，</w:t>
            </w:r>
            <w:r>
              <w:rPr>
                <w:rFonts w:hint="eastAsia" w:ascii="宋体" w:hAnsi="宋体" w:eastAsia="宋体" w:cs="宋体"/>
                <w:b/>
                <w:bCs/>
                <w:i w:val="0"/>
                <w:iCs w:val="0"/>
                <w:color w:val="auto"/>
                <w:kern w:val="0"/>
                <w:sz w:val="22"/>
                <w:szCs w:val="22"/>
                <w:u w:val="none"/>
                <w:lang w:val="en-US" w:eastAsia="zh-CN" w:bidi="ar"/>
              </w:rPr>
              <w:t>铁架安装及加固，含安装和撤场）</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0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E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08EB9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314F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舞台搭建</w:t>
            </w: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2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1、尺寸：长15米*宽4米*高0.6米（用于活动开幕及用人单位宣讲）</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1F6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072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C02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D60BD">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A7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2、含舞台两侧楼梯及舞台上地毯</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E48238">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C7848">
            <w:pPr>
              <w:jc w:val="center"/>
              <w:rPr>
                <w:rFonts w:hint="eastAsia" w:ascii="宋体" w:hAnsi="宋体" w:eastAsia="宋体" w:cs="宋体"/>
                <w:i w:val="0"/>
                <w:iCs w:val="0"/>
                <w:color w:val="000000"/>
                <w:sz w:val="22"/>
                <w:szCs w:val="22"/>
                <w:u w:val="none"/>
              </w:rPr>
            </w:pPr>
          </w:p>
        </w:tc>
      </w:tr>
      <w:tr w14:paraId="65FBE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7DCE5">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8D9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3、含安装和撤场</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FF2171">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68CC2">
            <w:pPr>
              <w:jc w:val="center"/>
              <w:rPr>
                <w:rFonts w:hint="eastAsia" w:ascii="宋体" w:hAnsi="宋体" w:eastAsia="宋体" w:cs="宋体"/>
                <w:i w:val="0"/>
                <w:iCs w:val="0"/>
                <w:color w:val="000000"/>
                <w:sz w:val="22"/>
                <w:szCs w:val="22"/>
                <w:u w:val="none"/>
              </w:rPr>
            </w:pPr>
          </w:p>
        </w:tc>
      </w:tr>
      <w:tr w14:paraId="5F4F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F377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音响设备</w:t>
            </w: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215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1、专业户外音响套装，含4个音箱、4个无线麦、1套控音台、安装脚架等</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4CA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615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E46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80F94">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170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2、覆盖范围约为100*100米</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D7175">
            <w:pPr>
              <w:jc w:val="center"/>
              <w:rPr>
                <w:rFonts w:hint="eastAsia" w:ascii="宋体" w:hAnsi="宋体" w:eastAsia="宋体" w:cs="宋体"/>
                <w:i w:val="0"/>
                <w:iCs w:val="0"/>
                <w:color w:val="000000"/>
                <w:sz w:val="22"/>
                <w:szCs w:val="22"/>
                <w:u w:val="none"/>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437A9">
            <w:pPr>
              <w:jc w:val="center"/>
              <w:rPr>
                <w:rFonts w:hint="eastAsia" w:ascii="宋体" w:hAnsi="宋体" w:eastAsia="宋体" w:cs="宋体"/>
                <w:i w:val="0"/>
                <w:iCs w:val="0"/>
                <w:color w:val="000000"/>
                <w:sz w:val="22"/>
                <w:szCs w:val="22"/>
                <w:u w:val="none"/>
              </w:rPr>
            </w:pPr>
          </w:p>
        </w:tc>
      </w:tr>
      <w:tr w14:paraId="443CF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A9BD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图片直播和视频录制</w:t>
            </w: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ED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1、专业拍照2台</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B7E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90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C3F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77FE">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1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2、视频拍摄1次。</w:t>
            </w: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F97DD">
            <w:pPr>
              <w:jc w:val="center"/>
              <w:rPr>
                <w:rFonts w:hint="eastAsia" w:ascii="宋体" w:hAnsi="宋体" w:eastAsia="宋体" w:cs="宋体"/>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2D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CE19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05E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物料采购</w:t>
            </w: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B4A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给单位的资料，每套资料含：文件袋、文具</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4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EA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168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5CAD5">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E07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1、参会证800套（每单位2套，含卡套、吊带、卡片印刷）</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18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F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0C21B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BC539">
            <w:pPr>
              <w:jc w:val="left"/>
              <w:rPr>
                <w:rFonts w:hint="eastAsia" w:ascii="宋体" w:hAnsi="宋体" w:eastAsia="宋体" w:cs="宋体"/>
                <w:i w:val="0"/>
                <w:iCs w:val="0"/>
                <w:color w:val="000000"/>
                <w:sz w:val="22"/>
                <w:szCs w:val="22"/>
                <w:u w:val="none"/>
              </w:rPr>
            </w:pP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9F7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2、工作证</w:t>
            </w:r>
            <w:r>
              <w:rPr>
                <w:rFonts w:hint="default" w:ascii="Times New Roman" w:hAnsi="Times New Roman" w:eastAsia="宋体" w:cs="Times New Roman"/>
                <w:i w:val="0"/>
                <w:iCs w:val="0"/>
                <w:color w:val="000000"/>
                <w:kern w:val="0"/>
                <w:sz w:val="21"/>
                <w:szCs w:val="21"/>
                <w:u w:val="none"/>
                <w:lang w:val="en-US" w:eastAsia="zh-CN" w:bidi="ar"/>
              </w:rPr>
              <w:t>100</w:t>
            </w:r>
            <w:r>
              <w:rPr>
                <w:rFonts w:hint="eastAsia" w:ascii="宋体" w:hAnsi="宋体" w:eastAsia="宋体" w:cs="宋体"/>
                <w:i w:val="0"/>
                <w:iCs w:val="0"/>
                <w:color w:val="000000"/>
                <w:kern w:val="0"/>
                <w:sz w:val="21"/>
                <w:szCs w:val="21"/>
                <w:u w:val="none"/>
                <w:lang w:val="en-US" w:eastAsia="zh-CN" w:bidi="ar"/>
              </w:rPr>
              <w:t>套</w:t>
            </w:r>
            <w:r>
              <w:rPr>
                <w:rFonts w:hint="eastAsia" w:ascii="宋体" w:hAnsi="宋体" w:eastAsia="宋体" w:cs="宋体"/>
                <w:i w:val="0"/>
                <w:iCs w:val="0"/>
                <w:color w:val="000000"/>
                <w:kern w:val="0"/>
                <w:sz w:val="22"/>
                <w:szCs w:val="22"/>
                <w:u w:val="none"/>
                <w:lang w:val="en-US" w:eastAsia="zh-CN" w:bidi="ar"/>
              </w:rPr>
              <w:t>（每单位2套，含卡套、吊带、卡片印刷）</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17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46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687C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8E7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项目管理费</w:t>
            </w:r>
          </w:p>
        </w:tc>
        <w:tc>
          <w:tcPr>
            <w:tcW w:w="5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37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前期协调及现场组织人员的项目管理费、帮学校邀请300家以上企业、线上平台宣传费</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78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78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68C16B8D">
      <w:pPr>
        <w:spacing w:line="560" w:lineRule="exact"/>
        <w:rPr>
          <w:rFonts w:hint="eastAsia" w:ascii="宋体" w:hAnsi="宋体"/>
          <w:b/>
          <w:bCs/>
          <w:kern w:val="0"/>
          <w:sz w:val="28"/>
          <w:szCs w:val="28"/>
        </w:rPr>
      </w:pPr>
    </w:p>
    <w:p w14:paraId="70B38A84">
      <w:pPr>
        <w:spacing w:line="560" w:lineRule="exact"/>
        <w:ind w:firstLine="281" w:firstLineChars="100"/>
        <w:rPr>
          <w:rFonts w:ascii="宋体" w:hAnsi="宋体"/>
          <w:b/>
          <w:bCs/>
          <w:sz w:val="32"/>
          <w:szCs w:val="32"/>
        </w:rPr>
      </w:pPr>
      <w:r>
        <w:rPr>
          <w:rFonts w:hint="eastAsia" w:ascii="宋体" w:hAnsi="宋体"/>
          <w:b/>
          <w:bCs/>
          <w:kern w:val="0"/>
          <w:sz w:val="28"/>
          <w:szCs w:val="28"/>
        </w:rPr>
        <w:t>（二）具体技术指标及性能要求：</w:t>
      </w:r>
    </w:p>
    <w:tbl>
      <w:tblPr>
        <w:tblStyle w:val="27"/>
        <w:tblW w:w="8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224"/>
        <w:gridCol w:w="1600"/>
        <w:gridCol w:w="894"/>
        <w:gridCol w:w="894"/>
        <w:gridCol w:w="2977"/>
      </w:tblGrid>
      <w:tr w14:paraId="1BB2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7" w:type="dxa"/>
            <w:shd w:val="clear" w:color="auto" w:fill="BFBFBF"/>
          </w:tcPr>
          <w:p w14:paraId="21A4E1BF">
            <w:pPr>
              <w:jc w:val="center"/>
              <w:rPr>
                <w:rFonts w:asciiTheme="minorEastAsia" w:hAnsiTheme="minorEastAsia" w:eastAsiaTheme="minorEastAsia"/>
                <w:b/>
                <w:color w:val="000000" w:themeColor="text1"/>
                <w:szCs w:val="21"/>
                <w:highlight w:val="none"/>
                <w14:textFill>
                  <w14:solidFill>
                    <w14:schemeClr w14:val="tx1"/>
                  </w14:solidFill>
                </w14:textFill>
              </w:rPr>
            </w:pPr>
          </w:p>
          <w:p w14:paraId="3C557028">
            <w:pPr>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序号</w:t>
            </w:r>
          </w:p>
        </w:tc>
        <w:tc>
          <w:tcPr>
            <w:tcW w:w="1224" w:type="dxa"/>
            <w:shd w:val="clear" w:color="auto" w:fill="BFBFBF"/>
            <w:vAlign w:val="center"/>
          </w:tcPr>
          <w:p w14:paraId="16DF6DB4">
            <w:pPr>
              <w:jc w:val="center"/>
              <w:rPr>
                <w:rFonts w:hint="eastAsia" w:asciiTheme="minorEastAsia" w:hAnsiTheme="minorEastAsia" w:eastAsiaTheme="minorEastAsia"/>
                <w:b/>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b/>
                <w:color w:val="000000" w:themeColor="text1"/>
                <w:szCs w:val="21"/>
                <w:highlight w:val="none"/>
                <w:lang w:val="en-US" w:eastAsia="zh-CN"/>
                <w14:textFill>
                  <w14:solidFill>
                    <w14:schemeClr w14:val="tx1"/>
                  </w14:solidFill>
                </w14:textFill>
              </w:rPr>
              <w:t>区域</w:t>
            </w:r>
          </w:p>
        </w:tc>
        <w:tc>
          <w:tcPr>
            <w:tcW w:w="1600" w:type="dxa"/>
            <w:shd w:val="clear" w:color="auto" w:fill="BFBFBF"/>
            <w:vAlign w:val="center"/>
          </w:tcPr>
          <w:p w14:paraId="72DE7923">
            <w:pPr>
              <w:jc w:val="center"/>
              <w:rPr>
                <w:rFonts w:cs="Times New Roman" w:asciiTheme="minorEastAsia" w:hAnsiTheme="minorEastAsia" w:eastAsiaTheme="minorEastAsia"/>
                <w:b/>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项 目</w:t>
            </w:r>
          </w:p>
        </w:tc>
        <w:tc>
          <w:tcPr>
            <w:tcW w:w="894" w:type="dxa"/>
            <w:shd w:val="clear" w:color="auto" w:fill="BFBFBF"/>
            <w:vAlign w:val="center"/>
          </w:tcPr>
          <w:p w14:paraId="62B034FC">
            <w:pPr>
              <w:jc w:val="center"/>
              <w:rPr>
                <w:rFonts w:cs="Times New Roman" w:asciiTheme="minorEastAsia" w:hAnsiTheme="minorEastAsia" w:eastAsiaTheme="minorEastAsia"/>
                <w:b/>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具体内容</w:t>
            </w:r>
          </w:p>
        </w:tc>
        <w:tc>
          <w:tcPr>
            <w:tcW w:w="894" w:type="dxa"/>
            <w:shd w:val="clear" w:color="auto" w:fill="BFBFBF"/>
            <w:vAlign w:val="center"/>
          </w:tcPr>
          <w:p w14:paraId="350720DB">
            <w:pPr>
              <w:jc w:val="center"/>
              <w:rPr>
                <w:rFonts w:hint="default" w:cs="Times New Roman" w:asciiTheme="minorEastAsia" w:hAnsiTheme="minorEastAsia" w:eastAsiaTheme="minorEastAsia"/>
                <w:b/>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面积</w:t>
            </w:r>
            <w:r>
              <w:rPr>
                <w:rFonts w:hint="eastAsia" w:asciiTheme="minorEastAsia" w:hAnsiTheme="minorEastAsia" w:eastAsiaTheme="minorEastAsia"/>
                <w:b/>
                <w:color w:val="000000" w:themeColor="text1"/>
                <w:szCs w:val="21"/>
                <w:highlight w:val="none"/>
                <w:lang w:val="en-US" w:eastAsia="zh-CN"/>
                <w14:textFill>
                  <w14:solidFill>
                    <w14:schemeClr w14:val="tx1"/>
                  </w14:solidFill>
                </w14:textFill>
              </w:rPr>
              <w:t>/数量</w:t>
            </w:r>
          </w:p>
        </w:tc>
        <w:tc>
          <w:tcPr>
            <w:tcW w:w="2977" w:type="dxa"/>
            <w:shd w:val="clear" w:color="auto" w:fill="BFBFBF"/>
            <w:vAlign w:val="center"/>
          </w:tcPr>
          <w:p w14:paraId="739D6033">
            <w:pPr>
              <w:jc w:val="center"/>
              <w:rPr>
                <w:rFonts w:hint="eastAsia" w:cs="Times New Roman" w:asciiTheme="minorEastAsia" w:hAnsiTheme="minorEastAsia" w:eastAsiaTheme="minorEastAsia"/>
                <w:b/>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材质工艺要求</w:t>
            </w:r>
          </w:p>
        </w:tc>
      </w:tr>
      <w:tr w14:paraId="278E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7" w:type="dxa"/>
            <w:vAlign w:val="center"/>
          </w:tcPr>
          <w:p w14:paraId="167179A7">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w:t>
            </w:r>
          </w:p>
        </w:tc>
        <w:tc>
          <w:tcPr>
            <w:tcW w:w="1224" w:type="dxa"/>
            <w:vAlign w:val="center"/>
          </w:tcPr>
          <w:p w14:paraId="11A8A70E">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舞台区</w:t>
            </w:r>
          </w:p>
        </w:tc>
        <w:tc>
          <w:tcPr>
            <w:tcW w:w="1600" w:type="dxa"/>
            <w:shd w:val="clear" w:color="auto" w:fill="auto"/>
            <w:vAlign w:val="center"/>
          </w:tcPr>
          <w:p w14:paraId="29B3AA06">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舞台</w:t>
            </w:r>
          </w:p>
        </w:tc>
        <w:tc>
          <w:tcPr>
            <w:tcW w:w="894" w:type="dxa"/>
            <w:shd w:val="clear" w:color="auto" w:fill="auto"/>
            <w:vAlign w:val="center"/>
          </w:tcPr>
          <w:p w14:paraId="783BEA6F">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1组</w:t>
            </w:r>
          </w:p>
        </w:tc>
        <w:tc>
          <w:tcPr>
            <w:tcW w:w="894" w:type="dxa"/>
            <w:shd w:val="clear" w:color="auto" w:fill="auto"/>
            <w:vAlign w:val="center"/>
          </w:tcPr>
          <w:p w14:paraId="66CAA53E">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13*4.5m*</w:t>
            </w:r>
          </w:p>
        </w:tc>
        <w:tc>
          <w:tcPr>
            <w:tcW w:w="2977" w:type="dxa"/>
            <w:shd w:val="clear" w:color="auto" w:fill="auto"/>
            <w:vAlign w:val="center"/>
          </w:tcPr>
          <w:p w14:paraId="4371424F">
            <w:pPr>
              <w:jc w:val="both"/>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结构稳固，具备一定的抗风雨能力</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确保使用期间的安全</w:t>
            </w:r>
            <w:r>
              <w:rPr>
                <w:rFonts w:hint="eastAsia" w:asciiTheme="minorEastAsia" w:hAnsiTheme="minorEastAsia" w:eastAsiaTheme="minorEastAsia"/>
                <w:color w:val="000000" w:themeColor="text1"/>
                <w:szCs w:val="21"/>
                <w:highlight w:val="none"/>
                <w14:textFill>
                  <w14:solidFill>
                    <w14:schemeClr w14:val="tx1"/>
                  </w14:solidFill>
                </w14:textFill>
              </w:rPr>
              <w:t>；画面清晰，不能出现模糊不清的内容，所选用图片素材不能低于300dpi；内容上确保合规合法，确保不能传播不正确信息；安装拆卸所需</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的</w:t>
            </w:r>
            <w:r>
              <w:rPr>
                <w:rFonts w:hint="eastAsia" w:asciiTheme="minorEastAsia" w:hAnsiTheme="minorEastAsia" w:eastAsiaTheme="minorEastAsia"/>
                <w:color w:val="000000" w:themeColor="text1"/>
                <w:szCs w:val="21"/>
                <w:highlight w:val="none"/>
                <w14:textFill>
                  <w14:solidFill>
                    <w14:schemeClr w14:val="tx1"/>
                  </w14:solidFill>
                </w14:textFill>
              </w:rPr>
              <w:t>人工、辅料及设备需自行</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准备</w:t>
            </w:r>
            <w:r>
              <w:rPr>
                <w:rFonts w:hint="eastAsia" w:asciiTheme="minorEastAsia" w:hAnsiTheme="minorEastAsia" w:eastAsiaTheme="minorEastAsia"/>
                <w:color w:val="000000" w:themeColor="text1"/>
                <w:szCs w:val="21"/>
                <w:highlight w:val="none"/>
                <w14:textFill>
                  <w14:solidFill>
                    <w14:schemeClr w14:val="tx1"/>
                  </w14:solidFill>
                </w14:textFill>
              </w:rPr>
              <w:t>。</w:t>
            </w:r>
          </w:p>
        </w:tc>
      </w:tr>
      <w:tr w14:paraId="6E75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7" w:type="dxa"/>
            <w:vMerge w:val="restart"/>
            <w:vAlign w:val="center"/>
          </w:tcPr>
          <w:p w14:paraId="3EDBF96A">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w:t>
            </w:r>
          </w:p>
        </w:tc>
        <w:tc>
          <w:tcPr>
            <w:tcW w:w="1224" w:type="dxa"/>
            <w:vMerge w:val="restart"/>
            <w:shd w:val="clear" w:color="auto" w:fill="auto"/>
            <w:vAlign w:val="center"/>
          </w:tcPr>
          <w:p w14:paraId="4DFF34BC">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舞台区</w:t>
            </w:r>
          </w:p>
        </w:tc>
        <w:tc>
          <w:tcPr>
            <w:tcW w:w="1600" w:type="dxa"/>
            <w:shd w:val="clear" w:color="auto" w:fill="auto"/>
            <w:vAlign w:val="center"/>
          </w:tcPr>
          <w:p w14:paraId="1178D55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音响</w:t>
            </w:r>
          </w:p>
        </w:tc>
        <w:tc>
          <w:tcPr>
            <w:tcW w:w="894" w:type="dxa"/>
            <w:vAlign w:val="center"/>
          </w:tcPr>
          <w:p w14:paraId="453352CD">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894" w:type="dxa"/>
            <w:shd w:val="clear" w:color="auto" w:fill="auto"/>
            <w:vAlign w:val="center"/>
          </w:tcPr>
          <w:p w14:paraId="63DDF8A3">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2977" w:type="dxa"/>
            <w:shd w:val="clear" w:color="auto" w:fill="auto"/>
            <w:vAlign w:val="center"/>
          </w:tcPr>
          <w:p w14:paraId="72F1347E">
            <w:pPr>
              <w:jc w:val="both"/>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需要配置能够覆盖400米田径场的音响设备,</w:t>
            </w:r>
            <w:r>
              <w:rPr>
                <w:rFonts w:hint="eastAsia" w:ascii="宋体" w:hAnsi="宋体" w:eastAsia="宋体" w:cs="宋体"/>
                <w:i w:val="0"/>
                <w:iCs w:val="0"/>
                <w:color w:val="000000"/>
                <w:kern w:val="0"/>
                <w:sz w:val="22"/>
                <w:szCs w:val="22"/>
                <w:u w:val="none"/>
                <w:lang w:val="en-US" w:eastAsia="zh-CN" w:bidi="ar"/>
              </w:rPr>
              <w:t>含4个音箱、4个无线麦、1套控音台、安装脚架等</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。包括操作设备的工作人员。</w:t>
            </w:r>
          </w:p>
        </w:tc>
      </w:tr>
      <w:tr w14:paraId="42B2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7" w:type="dxa"/>
            <w:vMerge w:val="continue"/>
            <w:vAlign w:val="center"/>
          </w:tcPr>
          <w:p w14:paraId="5FE1329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224" w:type="dxa"/>
            <w:vMerge w:val="continue"/>
            <w:vAlign w:val="center"/>
          </w:tcPr>
          <w:p w14:paraId="3F03F1C3">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shd w:val="clear" w:color="auto" w:fill="auto"/>
            <w:vAlign w:val="center"/>
          </w:tcPr>
          <w:p w14:paraId="58F195A9">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主席台布置</w:t>
            </w:r>
          </w:p>
        </w:tc>
        <w:tc>
          <w:tcPr>
            <w:tcW w:w="894" w:type="dxa"/>
            <w:shd w:val="clear" w:color="auto" w:fill="auto"/>
            <w:vAlign w:val="center"/>
          </w:tcPr>
          <w:p w14:paraId="6FBB92A2">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1组</w:t>
            </w:r>
          </w:p>
        </w:tc>
        <w:tc>
          <w:tcPr>
            <w:tcW w:w="894" w:type="dxa"/>
            <w:shd w:val="clear" w:color="auto" w:fill="auto"/>
            <w:vAlign w:val="center"/>
          </w:tcPr>
          <w:p w14:paraId="1851FBE9">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1组</w:t>
            </w:r>
          </w:p>
        </w:tc>
        <w:tc>
          <w:tcPr>
            <w:tcW w:w="2977" w:type="dxa"/>
            <w:shd w:val="clear" w:color="auto" w:fill="auto"/>
            <w:vAlign w:val="center"/>
          </w:tcPr>
          <w:p w14:paraId="332F5865">
            <w:pPr>
              <w:jc w:val="both"/>
              <w:rPr>
                <w:rFonts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结构稳固，具备一定的抗风雨能力</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确保使用期间的安全</w:t>
            </w:r>
            <w:r>
              <w:rPr>
                <w:rFonts w:hint="eastAsia" w:asciiTheme="minorEastAsia" w:hAnsiTheme="minorEastAsia" w:eastAsiaTheme="minorEastAsia"/>
                <w:color w:val="000000" w:themeColor="text1"/>
                <w:szCs w:val="21"/>
                <w:highlight w:val="none"/>
                <w14:textFill>
                  <w14:solidFill>
                    <w14:schemeClr w14:val="tx1"/>
                  </w14:solidFill>
                </w14:textFill>
              </w:rPr>
              <w:t>；画面清晰，不能出现模糊不清的内容，所选用图片素材不能低于300dpi；内容上确保合规合法，确保不能传播不正确信息；安装拆卸所需</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的</w:t>
            </w:r>
            <w:r>
              <w:rPr>
                <w:rFonts w:hint="eastAsia" w:asciiTheme="minorEastAsia" w:hAnsiTheme="minorEastAsia" w:eastAsiaTheme="minorEastAsia"/>
                <w:color w:val="000000" w:themeColor="text1"/>
                <w:szCs w:val="21"/>
                <w:highlight w:val="none"/>
                <w14:textFill>
                  <w14:solidFill>
                    <w14:schemeClr w14:val="tx1"/>
                  </w14:solidFill>
                </w14:textFill>
              </w:rPr>
              <w:t>人工、辅料及设备需自行</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准备</w:t>
            </w:r>
            <w:r>
              <w:rPr>
                <w:rFonts w:hint="eastAsia" w:asciiTheme="minorEastAsia" w:hAnsiTheme="minorEastAsia" w:eastAsiaTheme="minorEastAsia"/>
                <w:color w:val="000000" w:themeColor="text1"/>
                <w:szCs w:val="21"/>
                <w:highlight w:val="none"/>
                <w14:textFill>
                  <w14:solidFill>
                    <w14:schemeClr w14:val="tx1"/>
                  </w14:solidFill>
                </w14:textFill>
              </w:rPr>
              <w:t>。</w:t>
            </w:r>
          </w:p>
        </w:tc>
      </w:tr>
      <w:tr w14:paraId="1011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7" w:type="dxa"/>
            <w:vMerge w:val="continue"/>
            <w:vAlign w:val="center"/>
          </w:tcPr>
          <w:p w14:paraId="1E8E0BBD">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224" w:type="dxa"/>
            <w:vMerge w:val="continue"/>
            <w:vAlign w:val="center"/>
          </w:tcPr>
          <w:p w14:paraId="6777E771">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shd w:val="clear" w:color="auto" w:fill="auto"/>
            <w:vAlign w:val="center"/>
          </w:tcPr>
          <w:p w14:paraId="66F732EB">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氛围布置</w:t>
            </w:r>
          </w:p>
        </w:tc>
        <w:tc>
          <w:tcPr>
            <w:tcW w:w="894" w:type="dxa"/>
            <w:shd w:val="clear" w:color="auto" w:fill="auto"/>
            <w:vAlign w:val="center"/>
          </w:tcPr>
          <w:p w14:paraId="2BCADE9D">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1组</w:t>
            </w:r>
          </w:p>
        </w:tc>
        <w:tc>
          <w:tcPr>
            <w:tcW w:w="894" w:type="dxa"/>
            <w:shd w:val="clear" w:color="auto" w:fill="auto"/>
            <w:vAlign w:val="center"/>
          </w:tcPr>
          <w:p w14:paraId="777599BC">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1组</w:t>
            </w:r>
          </w:p>
        </w:tc>
        <w:tc>
          <w:tcPr>
            <w:tcW w:w="2977" w:type="dxa"/>
            <w:shd w:val="clear" w:color="auto" w:fill="auto"/>
            <w:vAlign w:val="center"/>
          </w:tcPr>
          <w:p w14:paraId="717E7FF8">
            <w:pPr>
              <w:jc w:val="both"/>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9成新演讲台，红色地毯。</w:t>
            </w:r>
          </w:p>
        </w:tc>
      </w:tr>
      <w:tr w14:paraId="4856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Align w:val="center"/>
          </w:tcPr>
          <w:p w14:paraId="1A32D8AF">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2</w:t>
            </w:r>
          </w:p>
        </w:tc>
        <w:tc>
          <w:tcPr>
            <w:tcW w:w="1224" w:type="dxa"/>
            <w:vAlign w:val="center"/>
          </w:tcPr>
          <w:p w14:paraId="181C9ED3">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就业嘉年华区</w:t>
            </w:r>
          </w:p>
        </w:tc>
        <w:tc>
          <w:tcPr>
            <w:tcW w:w="1600" w:type="dxa"/>
            <w:shd w:val="clear" w:color="auto" w:fill="auto"/>
            <w:vAlign w:val="center"/>
          </w:tcPr>
          <w:p w14:paraId="24A39F47">
            <w:pPr>
              <w:jc w:val="cente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桌椅和帐篷</w:t>
            </w:r>
          </w:p>
        </w:tc>
        <w:tc>
          <w:tcPr>
            <w:tcW w:w="894" w:type="dxa"/>
            <w:vAlign w:val="center"/>
          </w:tcPr>
          <w:p w14:paraId="1E257CF6">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15套</w:t>
            </w:r>
          </w:p>
        </w:tc>
        <w:tc>
          <w:tcPr>
            <w:tcW w:w="894" w:type="dxa"/>
            <w:vAlign w:val="center"/>
          </w:tcPr>
          <w:p w14:paraId="60CFC47B">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15套</w:t>
            </w:r>
          </w:p>
        </w:tc>
        <w:tc>
          <w:tcPr>
            <w:tcW w:w="2977" w:type="dxa"/>
            <w:vAlign w:val="center"/>
          </w:tcPr>
          <w:p w14:paraId="28D2C12D">
            <w:pPr>
              <w:jc w:val="both"/>
              <w:rPr>
                <w:rFonts w:hint="default" w:asciiTheme="minorEastAsia" w:hAnsiTheme="minorEastAsia" w:eastAsiaTheme="minorEastAsia"/>
                <w:color w:val="000000" w:themeColor="text1"/>
                <w:szCs w:val="21"/>
                <w:highlight w:val="none"/>
                <w:lang w:val="en-US"/>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帐篷需具备防水及紫外线功能，需有固定帐篷和展板的措施。需摆放一桌四椅。</w:t>
            </w:r>
          </w:p>
        </w:tc>
      </w:tr>
      <w:tr w14:paraId="2F6A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restart"/>
            <w:vAlign w:val="center"/>
          </w:tcPr>
          <w:p w14:paraId="2031B40B">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3</w:t>
            </w:r>
          </w:p>
        </w:tc>
        <w:tc>
          <w:tcPr>
            <w:tcW w:w="1224" w:type="dxa"/>
            <w:vMerge w:val="restart"/>
            <w:vAlign w:val="center"/>
          </w:tcPr>
          <w:p w14:paraId="3A2C3CA3">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企业招聘区</w:t>
            </w:r>
          </w:p>
        </w:tc>
        <w:tc>
          <w:tcPr>
            <w:tcW w:w="1600" w:type="dxa"/>
            <w:vAlign w:val="center"/>
          </w:tcPr>
          <w:p w14:paraId="41E23088">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展板</w:t>
            </w:r>
          </w:p>
        </w:tc>
        <w:tc>
          <w:tcPr>
            <w:tcW w:w="894" w:type="dxa"/>
            <w:vAlign w:val="center"/>
          </w:tcPr>
          <w:p w14:paraId="2583B8A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2套</w:t>
            </w:r>
          </w:p>
        </w:tc>
        <w:tc>
          <w:tcPr>
            <w:tcW w:w="894" w:type="dxa"/>
            <w:vAlign w:val="center"/>
          </w:tcPr>
          <w:p w14:paraId="6D5A55E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10*3m</w:t>
            </w:r>
          </w:p>
        </w:tc>
        <w:tc>
          <w:tcPr>
            <w:tcW w:w="2977" w:type="dxa"/>
            <w:vAlign w:val="center"/>
          </w:tcPr>
          <w:p w14:paraId="1331C19A">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结构稳固，具备一定的抗风雨能力</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确保使用期间的安全</w:t>
            </w:r>
            <w:r>
              <w:rPr>
                <w:rFonts w:hint="eastAsia" w:asciiTheme="minorEastAsia" w:hAnsiTheme="minorEastAsia" w:eastAsiaTheme="minorEastAsia"/>
                <w:color w:val="000000" w:themeColor="text1"/>
                <w:szCs w:val="21"/>
                <w:highlight w:val="none"/>
                <w14:textFill>
                  <w14:solidFill>
                    <w14:schemeClr w14:val="tx1"/>
                  </w14:solidFill>
                </w14:textFill>
              </w:rPr>
              <w:t>；画面清晰，不能出现模糊不清的内容，所选用图片素材不能低于300dpi；内容上确保合规合法，确保不能传播不正确信息；安装拆卸所需</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的</w:t>
            </w:r>
            <w:r>
              <w:rPr>
                <w:rFonts w:hint="eastAsia" w:asciiTheme="minorEastAsia" w:hAnsiTheme="minorEastAsia" w:eastAsiaTheme="minorEastAsia"/>
                <w:color w:val="000000" w:themeColor="text1"/>
                <w:szCs w:val="21"/>
                <w:highlight w:val="none"/>
                <w14:textFill>
                  <w14:solidFill>
                    <w14:schemeClr w14:val="tx1"/>
                  </w14:solidFill>
                </w14:textFill>
              </w:rPr>
              <w:t>人工、辅料及设备需自行</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准备</w:t>
            </w:r>
            <w:r>
              <w:rPr>
                <w:rFonts w:hint="eastAsia" w:asciiTheme="minorEastAsia" w:hAnsiTheme="minorEastAsia" w:eastAsiaTheme="minorEastAsia"/>
                <w:color w:val="000000" w:themeColor="text1"/>
                <w:szCs w:val="21"/>
                <w:highlight w:val="none"/>
                <w14:textFill>
                  <w14:solidFill>
                    <w14:schemeClr w14:val="tx1"/>
                  </w14:solidFill>
                </w14:textFill>
              </w:rPr>
              <w:t>。</w:t>
            </w:r>
          </w:p>
        </w:tc>
      </w:tr>
      <w:tr w14:paraId="6BE1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continue"/>
            <w:vAlign w:val="center"/>
          </w:tcPr>
          <w:p w14:paraId="58D2412D">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224" w:type="dxa"/>
            <w:vMerge w:val="continue"/>
            <w:vAlign w:val="center"/>
          </w:tcPr>
          <w:p w14:paraId="0F146B15">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vAlign w:val="center"/>
          </w:tcPr>
          <w:p w14:paraId="38122C73">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桌椅和帐篷</w:t>
            </w:r>
          </w:p>
        </w:tc>
        <w:tc>
          <w:tcPr>
            <w:tcW w:w="894" w:type="dxa"/>
            <w:vAlign w:val="center"/>
          </w:tcPr>
          <w:p w14:paraId="49ECFFE4">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470套</w:t>
            </w:r>
          </w:p>
        </w:tc>
        <w:tc>
          <w:tcPr>
            <w:tcW w:w="894" w:type="dxa"/>
            <w:vAlign w:val="center"/>
          </w:tcPr>
          <w:p w14:paraId="1E50748B">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470套</w:t>
            </w:r>
          </w:p>
        </w:tc>
        <w:tc>
          <w:tcPr>
            <w:tcW w:w="2977" w:type="dxa"/>
            <w:vAlign w:val="center"/>
          </w:tcPr>
          <w:p w14:paraId="656D2CCC">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4E0C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restart"/>
            <w:vAlign w:val="center"/>
          </w:tcPr>
          <w:p w14:paraId="39E2F335">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4</w:t>
            </w:r>
          </w:p>
        </w:tc>
        <w:tc>
          <w:tcPr>
            <w:tcW w:w="1224" w:type="dxa"/>
            <w:vMerge w:val="restart"/>
            <w:vAlign w:val="center"/>
          </w:tcPr>
          <w:p w14:paraId="5BCD6A44">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功能区</w:t>
            </w:r>
          </w:p>
        </w:tc>
        <w:tc>
          <w:tcPr>
            <w:tcW w:w="1600" w:type="dxa"/>
            <w:vAlign w:val="center"/>
          </w:tcPr>
          <w:p w14:paraId="7B365EE7">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简历制作</w:t>
            </w:r>
          </w:p>
        </w:tc>
        <w:tc>
          <w:tcPr>
            <w:tcW w:w="894" w:type="dxa"/>
            <w:vAlign w:val="center"/>
          </w:tcPr>
          <w:p w14:paraId="4854E51E">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894" w:type="dxa"/>
            <w:vAlign w:val="center"/>
          </w:tcPr>
          <w:p w14:paraId="092CC826">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2977" w:type="dxa"/>
            <w:vAlign w:val="center"/>
          </w:tcPr>
          <w:p w14:paraId="5F1FF3D9">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帐篷需具备防水功能，需有固定帐篷和展板的措施。</w:t>
            </w:r>
          </w:p>
        </w:tc>
      </w:tr>
      <w:tr w14:paraId="75F6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continue"/>
            <w:vAlign w:val="center"/>
          </w:tcPr>
          <w:p w14:paraId="5DA91F36">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224" w:type="dxa"/>
            <w:vMerge w:val="continue"/>
            <w:vAlign w:val="center"/>
          </w:tcPr>
          <w:p w14:paraId="19861ED7">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vAlign w:val="center"/>
          </w:tcPr>
          <w:p w14:paraId="23C0A9BC">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征兵点</w:t>
            </w:r>
          </w:p>
        </w:tc>
        <w:tc>
          <w:tcPr>
            <w:tcW w:w="894" w:type="dxa"/>
            <w:vAlign w:val="center"/>
          </w:tcPr>
          <w:p w14:paraId="589827B6">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894" w:type="dxa"/>
            <w:vAlign w:val="center"/>
          </w:tcPr>
          <w:p w14:paraId="3F89B2EF">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2977" w:type="dxa"/>
            <w:vAlign w:val="center"/>
          </w:tcPr>
          <w:p w14:paraId="2AE1F4D7">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332F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continue"/>
            <w:vAlign w:val="center"/>
          </w:tcPr>
          <w:p w14:paraId="79F02A74">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224" w:type="dxa"/>
            <w:vMerge w:val="continue"/>
            <w:vAlign w:val="center"/>
          </w:tcPr>
          <w:p w14:paraId="2211385A">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vAlign w:val="center"/>
          </w:tcPr>
          <w:p w14:paraId="33B3EBA6">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医疗点</w:t>
            </w:r>
          </w:p>
        </w:tc>
        <w:tc>
          <w:tcPr>
            <w:tcW w:w="894" w:type="dxa"/>
            <w:vAlign w:val="center"/>
          </w:tcPr>
          <w:p w14:paraId="4848FDF2">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894" w:type="dxa"/>
            <w:vAlign w:val="center"/>
          </w:tcPr>
          <w:p w14:paraId="3833702A">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2977" w:type="dxa"/>
            <w:vAlign w:val="center"/>
          </w:tcPr>
          <w:p w14:paraId="3B80595D">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7B15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continue"/>
            <w:vAlign w:val="center"/>
          </w:tcPr>
          <w:p w14:paraId="76BCEAF7">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224" w:type="dxa"/>
            <w:vMerge w:val="continue"/>
            <w:vAlign w:val="center"/>
          </w:tcPr>
          <w:p w14:paraId="0A4CBDA8">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vAlign w:val="center"/>
          </w:tcPr>
          <w:p w14:paraId="208163D0">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留学咨询点</w:t>
            </w:r>
          </w:p>
        </w:tc>
        <w:tc>
          <w:tcPr>
            <w:tcW w:w="894" w:type="dxa"/>
            <w:vAlign w:val="center"/>
          </w:tcPr>
          <w:p w14:paraId="46BDFE80">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894" w:type="dxa"/>
            <w:vAlign w:val="center"/>
          </w:tcPr>
          <w:p w14:paraId="7E4EAEF5">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1套</w:t>
            </w:r>
          </w:p>
        </w:tc>
        <w:tc>
          <w:tcPr>
            <w:tcW w:w="2977" w:type="dxa"/>
            <w:vAlign w:val="center"/>
          </w:tcPr>
          <w:p w14:paraId="3F9FB2C7">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3B67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Align w:val="center"/>
          </w:tcPr>
          <w:p w14:paraId="3FFB31FF">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4</w:t>
            </w:r>
          </w:p>
        </w:tc>
        <w:tc>
          <w:tcPr>
            <w:tcW w:w="1224" w:type="dxa"/>
            <w:vAlign w:val="center"/>
          </w:tcPr>
          <w:p w14:paraId="5845196C">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功能区</w:t>
            </w:r>
          </w:p>
        </w:tc>
        <w:tc>
          <w:tcPr>
            <w:tcW w:w="1600" w:type="dxa"/>
            <w:vAlign w:val="center"/>
          </w:tcPr>
          <w:p w14:paraId="11EC411B">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洽谈区</w:t>
            </w:r>
          </w:p>
        </w:tc>
        <w:tc>
          <w:tcPr>
            <w:tcW w:w="894" w:type="dxa"/>
            <w:vAlign w:val="center"/>
          </w:tcPr>
          <w:p w14:paraId="1B2B757B">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8套</w:t>
            </w:r>
          </w:p>
        </w:tc>
        <w:tc>
          <w:tcPr>
            <w:tcW w:w="894" w:type="dxa"/>
            <w:vAlign w:val="center"/>
          </w:tcPr>
          <w:p w14:paraId="0A15B39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8套</w:t>
            </w:r>
          </w:p>
        </w:tc>
        <w:tc>
          <w:tcPr>
            <w:tcW w:w="2977" w:type="dxa"/>
            <w:vAlign w:val="center"/>
          </w:tcPr>
          <w:p w14:paraId="5CC72BF2">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411A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restart"/>
            <w:vAlign w:val="center"/>
          </w:tcPr>
          <w:p w14:paraId="440C9687">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5</w:t>
            </w:r>
          </w:p>
        </w:tc>
        <w:tc>
          <w:tcPr>
            <w:tcW w:w="1224" w:type="dxa"/>
            <w:vMerge w:val="restart"/>
            <w:vAlign w:val="center"/>
          </w:tcPr>
          <w:p w14:paraId="0D74E330">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学院洽谈区（19个学院+两个职能部门）</w:t>
            </w:r>
          </w:p>
        </w:tc>
        <w:tc>
          <w:tcPr>
            <w:tcW w:w="1600" w:type="dxa"/>
            <w:vAlign w:val="center"/>
          </w:tcPr>
          <w:p w14:paraId="574086B0">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展板</w:t>
            </w:r>
          </w:p>
        </w:tc>
        <w:tc>
          <w:tcPr>
            <w:tcW w:w="894" w:type="dxa"/>
            <w:vAlign w:val="center"/>
          </w:tcPr>
          <w:p w14:paraId="4FDACAD4">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10套</w:t>
            </w:r>
          </w:p>
        </w:tc>
        <w:tc>
          <w:tcPr>
            <w:tcW w:w="894" w:type="dxa"/>
            <w:vAlign w:val="center"/>
          </w:tcPr>
          <w:p w14:paraId="32963C3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3*2m</w:t>
            </w:r>
          </w:p>
        </w:tc>
        <w:tc>
          <w:tcPr>
            <w:tcW w:w="2977" w:type="dxa"/>
            <w:vAlign w:val="center"/>
          </w:tcPr>
          <w:p w14:paraId="7C730CC1">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结构稳固，具备一定的抗风雨能力</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确保使用期间的安全</w:t>
            </w:r>
            <w:r>
              <w:rPr>
                <w:rFonts w:hint="eastAsia" w:asciiTheme="minorEastAsia" w:hAnsiTheme="minorEastAsia" w:eastAsiaTheme="minorEastAsia"/>
                <w:color w:val="000000" w:themeColor="text1"/>
                <w:szCs w:val="21"/>
                <w:highlight w:val="none"/>
                <w14:textFill>
                  <w14:solidFill>
                    <w14:schemeClr w14:val="tx1"/>
                  </w14:solidFill>
                </w14:textFill>
              </w:rPr>
              <w:t>；画面清晰，不能出现模糊不清的内容，所选用图片素材不能低于300dpi；内容上确保合规合法，确保不能传播不正确信息；安装拆卸所需</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的</w:t>
            </w:r>
            <w:r>
              <w:rPr>
                <w:rFonts w:hint="eastAsia" w:asciiTheme="minorEastAsia" w:hAnsiTheme="minorEastAsia" w:eastAsiaTheme="minorEastAsia"/>
                <w:color w:val="000000" w:themeColor="text1"/>
                <w:szCs w:val="21"/>
                <w:highlight w:val="none"/>
                <w14:textFill>
                  <w14:solidFill>
                    <w14:schemeClr w14:val="tx1"/>
                  </w14:solidFill>
                </w14:textFill>
              </w:rPr>
              <w:t>人工、辅料及设备需自行</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准备</w:t>
            </w:r>
            <w:r>
              <w:rPr>
                <w:rFonts w:hint="eastAsia" w:asciiTheme="minorEastAsia" w:hAnsiTheme="minorEastAsia" w:eastAsiaTheme="minorEastAsia"/>
                <w:color w:val="000000" w:themeColor="text1"/>
                <w:szCs w:val="21"/>
                <w:highlight w:val="none"/>
                <w14:textFill>
                  <w14:solidFill>
                    <w14:schemeClr w14:val="tx1"/>
                  </w14:solidFill>
                </w14:textFill>
              </w:rPr>
              <w:t>。</w:t>
            </w:r>
          </w:p>
        </w:tc>
      </w:tr>
      <w:tr w14:paraId="40F4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Merge w:val="continue"/>
            <w:vAlign w:val="center"/>
          </w:tcPr>
          <w:p w14:paraId="7EEC2A66">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224" w:type="dxa"/>
            <w:vMerge w:val="continue"/>
            <w:vAlign w:val="center"/>
          </w:tcPr>
          <w:p w14:paraId="3E4BCF8B">
            <w:pPr>
              <w:jc w:val="cente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p>
        </w:tc>
        <w:tc>
          <w:tcPr>
            <w:tcW w:w="1600" w:type="dxa"/>
            <w:vAlign w:val="center"/>
          </w:tcPr>
          <w:p w14:paraId="447A3FD7">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桌椅和帐篷</w:t>
            </w:r>
          </w:p>
        </w:tc>
        <w:tc>
          <w:tcPr>
            <w:tcW w:w="894" w:type="dxa"/>
            <w:vAlign w:val="center"/>
          </w:tcPr>
          <w:p w14:paraId="68FFAB54">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19套</w:t>
            </w:r>
          </w:p>
        </w:tc>
        <w:tc>
          <w:tcPr>
            <w:tcW w:w="894" w:type="dxa"/>
            <w:vAlign w:val="center"/>
          </w:tcPr>
          <w:p w14:paraId="55B0ED39">
            <w:pPr>
              <w:jc w:val="both"/>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19套</w:t>
            </w:r>
          </w:p>
        </w:tc>
        <w:tc>
          <w:tcPr>
            <w:tcW w:w="2977" w:type="dxa"/>
            <w:vAlign w:val="center"/>
          </w:tcPr>
          <w:p w14:paraId="109708EB">
            <w:pPr>
              <w:jc w:val="both"/>
              <w:rPr>
                <w:rFonts w:asciiTheme="minorEastAsia" w:hAnsiTheme="minorEastAsia" w:eastAsiaTheme="minorEastAsia"/>
                <w:color w:val="000000" w:themeColor="text1"/>
                <w:szCs w:val="21"/>
                <w:highlight w:val="none"/>
                <w14:textFill>
                  <w14:solidFill>
                    <w14:schemeClr w14:val="tx1"/>
                  </w14:solidFill>
                </w14:textFill>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w:t>
            </w:r>
          </w:p>
        </w:tc>
      </w:tr>
      <w:tr w14:paraId="78D2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747" w:type="dxa"/>
            <w:vAlign w:val="center"/>
          </w:tcPr>
          <w:p w14:paraId="14B2F4D3">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6</w:t>
            </w:r>
          </w:p>
        </w:tc>
        <w:tc>
          <w:tcPr>
            <w:tcW w:w="1224" w:type="dxa"/>
            <w:vAlign w:val="center"/>
          </w:tcPr>
          <w:p w14:paraId="709CF4CC">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茶歇区</w:t>
            </w:r>
          </w:p>
        </w:tc>
        <w:tc>
          <w:tcPr>
            <w:tcW w:w="1600" w:type="dxa"/>
            <w:vAlign w:val="center"/>
          </w:tcPr>
          <w:p w14:paraId="42F023D2">
            <w:pPr>
              <w:jc w:val="cente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桌椅和帐篷</w:t>
            </w:r>
          </w:p>
        </w:tc>
        <w:tc>
          <w:tcPr>
            <w:tcW w:w="894" w:type="dxa"/>
            <w:shd w:val="clear" w:color="auto" w:fill="auto"/>
            <w:vAlign w:val="center"/>
          </w:tcPr>
          <w:p w14:paraId="5306868F">
            <w:pPr>
              <w:jc w:val="cente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8套</w:t>
            </w:r>
          </w:p>
        </w:tc>
        <w:tc>
          <w:tcPr>
            <w:tcW w:w="894" w:type="dxa"/>
            <w:shd w:val="clear" w:color="auto" w:fill="auto"/>
            <w:vAlign w:val="center"/>
          </w:tcPr>
          <w:p w14:paraId="6A5356F9">
            <w:pPr>
              <w:jc w:val="cente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8套</w:t>
            </w:r>
          </w:p>
        </w:tc>
        <w:tc>
          <w:tcPr>
            <w:tcW w:w="2977" w:type="dxa"/>
            <w:vAlign w:val="center"/>
          </w:tcPr>
          <w:p w14:paraId="71854076">
            <w:pPr>
              <w:jc w:val="both"/>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帐篷需具备防水及紫外线功能，需有固定帐篷和展板的措施。桌椅为休闲茶歇，圆桌、靠背椅。</w:t>
            </w:r>
          </w:p>
        </w:tc>
      </w:tr>
    </w:tbl>
    <w:p w14:paraId="0F37CC76">
      <w:pPr>
        <w:spacing w:line="560" w:lineRule="exact"/>
        <w:ind w:firstLine="560" w:firstLineChars="200"/>
        <w:rPr>
          <w:rFonts w:hint="eastAsia" w:ascii="宋体" w:hAnsi="宋体"/>
          <w:color w:val="auto"/>
          <w:kern w:val="0"/>
          <w:sz w:val="28"/>
          <w:szCs w:val="28"/>
        </w:rPr>
      </w:pPr>
      <w:bookmarkStart w:id="26" w:name="_Toc60236709"/>
      <w:bookmarkStart w:id="27" w:name="_Toc17787"/>
      <w:r>
        <w:rPr>
          <w:rFonts w:hint="eastAsia" w:ascii="宋体" w:hAnsi="宋体"/>
          <w:color w:val="auto"/>
          <w:kern w:val="0"/>
          <w:sz w:val="28"/>
          <w:szCs w:val="28"/>
        </w:rPr>
        <w:t>★按《采购清单》和现场勘察沟通，</w:t>
      </w:r>
      <w:r>
        <w:rPr>
          <w:rFonts w:hint="eastAsia" w:ascii="宋体" w:hAnsi="宋体"/>
          <w:color w:val="auto"/>
          <w:kern w:val="0"/>
          <w:sz w:val="28"/>
          <w:szCs w:val="28"/>
          <w:lang w:val="en-US" w:eastAsia="zh-CN"/>
        </w:rPr>
        <w:t>供应商在设计图中</w:t>
      </w:r>
      <w:r>
        <w:rPr>
          <w:rFonts w:hint="eastAsia" w:ascii="宋体" w:hAnsi="宋体"/>
          <w:color w:val="auto"/>
          <w:kern w:val="0"/>
          <w:sz w:val="28"/>
          <w:szCs w:val="28"/>
        </w:rPr>
        <w:t>提供现场布置图和效果图</w:t>
      </w:r>
      <w:r>
        <w:rPr>
          <w:rFonts w:hint="eastAsia" w:ascii="宋体" w:hAnsi="宋体"/>
          <w:color w:val="auto"/>
          <w:kern w:val="0"/>
          <w:sz w:val="28"/>
          <w:szCs w:val="28"/>
          <w:lang w:eastAsia="zh-CN"/>
        </w:rPr>
        <w:t>。</w:t>
      </w:r>
    </w:p>
    <w:p w14:paraId="7CE7AB53">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★应标单位须具备丰富的企业资源，能在规定时间内成功邀请</w:t>
      </w:r>
      <w:r>
        <w:rPr>
          <w:rFonts w:hint="eastAsia" w:ascii="宋体" w:hAnsi="宋体"/>
          <w:color w:val="auto"/>
          <w:kern w:val="0"/>
          <w:sz w:val="28"/>
          <w:szCs w:val="28"/>
          <w:lang w:val="en-US" w:eastAsia="zh-CN"/>
        </w:rPr>
        <w:t>3</w:t>
      </w:r>
      <w:r>
        <w:rPr>
          <w:rFonts w:hint="eastAsia" w:ascii="宋体" w:hAnsi="宋体"/>
          <w:color w:val="auto"/>
          <w:kern w:val="0"/>
          <w:sz w:val="28"/>
          <w:szCs w:val="28"/>
        </w:rPr>
        <w:t>00家以上优质企业用人单位通过指定平台报名参会</w:t>
      </w:r>
      <w:r>
        <w:rPr>
          <w:rFonts w:hint="eastAsia" w:ascii="宋体" w:hAnsi="宋体"/>
          <w:color w:val="auto"/>
          <w:kern w:val="0"/>
          <w:sz w:val="28"/>
          <w:szCs w:val="28"/>
          <w:lang w:eastAsia="zh-CN"/>
        </w:rPr>
        <w:t>。</w:t>
      </w:r>
      <w:r>
        <w:rPr>
          <w:rFonts w:hint="eastAsia" w:ascii="宋体" w:hAnsi="宋体"/>
          <w:color w:val="auto"/>
          <w:kern w:val="0"/>
          <w:sz w:val="28"/>
          <w:szCs w:val="28"/>
          <w:lang w:val="en-US" w:eastAsia="zh-CN"/>
        </w:rPr>
        <w:t>若未能完成，将依照约定，扣减一定的违约金。</w:t>
      </w:r>
      <w:r>
        <w:rPr>
          <w:rFonts w:hint="eastAsia" w:ascii="宋体" w:hAnsi="宋体"/>
          <w:color w:val="auto"/>
          <w:kern w:val="0"/>
          <w:sz w:val="28"/>
          <w:szCs w:val="28"/>
        </w:rPr>
        <w:t>（本场招聘会为公益性，应标企业不得跟报名参会企业收取任何费用。）</w:t>
      </w:r>
    </w:p>
    <w:p w14:paraId="3B20D2BD">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w:t>
      </w:r>
      <w:r>
        <w:rPr>
          <w:rFonts w:hint="eastAsia" w:ascii="宋体" w:hAnsi="宋体"/>
          <w:color w:val="auto"/>
          <w:kern w:val="0"/>
          <w:sz w:val="28"/>
          <w:szCs w:val="28"/>
          <w:lang w:val="en-US" w:eastAsia="zh-CN"/>
        </w:rPr>
        <w:t>应</w:t>
      </w:r>
      <w:r>
        <w:rPr>
          <w:rFonts w:hint="eastAsia" w:ascii="宋体" w:hAnsi="宋体"/>
          <w:color w:val="auto"/>
          <w:kern w:val="0"/>
          <w:sz w:val="28"/>
          <w:szCs w:val="28"/>
        </w:rPr>
        <w:t>标单位须熟悉校园招聘会的整个流程，能做好校园招聘会的会务工作和前期企业联系工作，并在</w:t>
      </w:r>
      <w:r>
        <w:rPr>
          <w:rFonts w:hint="eastAsia" w:ascii="宋体" w:hAnsi="宋体"/>
          <w:color w:val="FF0000"/>
          <w:kern w:val="0"/>
          <w:sz w:val="28"/>
          <w:szCs w:val="28"/>
          <w:highlight w:val="none"/>
          <w:lang w:val="en-US" w:eastAsia="zh-CN"/>
        </w:rPr>
        <w:t>10</w:t>
      </w:r>
      <w:r>
        <w:rPr>
          <w:rFonts w:hint="eastAsia" w:ascii="宋体" w:hAnsi="宋体"/>
          <w:color w:val="FF0000"/>
          <w:kern w:val="0"/>
          <w:sz w:val="28"/>
          <w:szCs w:val="28"/>
          <w:highlight w:val="none"/>
        </w:rPr>
        <w:t>月</w:t>
      </w:r>
      <w:r>
        <w:rPr>
          <w:rFonts w:hint="eastAsia" w:ascii="宋体" w:hAnsi="宋体"/>
          <w:color w:val="FF0000"/>
          <w:kern w:val="0"/>
          <w:sz w:val="28"/>
          <w:szCs w:val="28"/>
          <w:highlight w:val="none"/>
          <w:lang w:val="en-US" w:eastAsia="zh-CN"/>
        </w:rPr>
        <w:t>13</w:t>
      </w:r>
      <w:r>
        <w:rPr>
          <w:rFonts w:hint="eastAsia" w:ascii="宋体" w:hAnsi="宋体"/>
          <w:color w:val="FF0000"/>
          <w:kern w:val="0"/>
          <w:sz w:val="28"/>
          <w:szCs w:val="28"/>
          <w:highlight w:val="none"/>
        </w:rPr>
        <w:t>日</w:t>
      </w:r>
      <w:r>
        <w:rPr>
          <w:rFonts w:hint="eastAsia" w:ascii="宋体" w:hAnsi="宋体"/>
          <w:color w:val="auto"/>
          <w:kern w:val="0"/>
          <w:sz w:val="28"/>
          <w:szCs w:val="28"/>
        </w:rPr>
        <w:t>前完成现场招聘会相关展位安排及通知参会企业按时参加招聘会，并向企业发放进校招聘指引，确保到会企业数量。</w:t>
      </w:r>
    </w:p>
    <w:p w14:paraId="30D2D3B5">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lang w:val="en-US" w:eastAsia="zh-CN"/>
        </w:rPr>
        <w:t>5.</w:t>
      </w:r>
      <w:r>
        <w:rPr>
          <w:rFonts w:hint="eastAsia" w:ascii="宋体" w:hAnsi="宋体"/>
          <w:color w:val="auto"/>
          <w:kern w:val="0"/>
          <w:sz w:val="28"/>
          <w:szCs w:val="28"/>
        </w:rPr>
        <w:t>★</w:t>
      </w:r>
      <w:r>
        <w:rPr>
          <w:rFonts w:hint="eastAsia" w:ascii="宋体" w:hAnsi="宋体"/>
          <w:color w:val="auto"/>
          <w:kern w:val="0"/>
          <w:sz w:val="28"/>
          <w:szCs w:val="28"/>
          <w:lang w:val="en-US" w:eastAsia="zh-CN"/>
        </w:rPr>
        <w:t>采购清单中</w:t>
      </w:r>
      <w:r>
        <w:rPr>
          <w:rFonts w:hint="eastAsia" w:ascii="宋体" w:hAnsi="宋体"/>
          <w:color w:val="auto"/>
          <w:kern w:val="0"/>
          <w:sz w:val="28"/>
          <w:szCs w:val="28"/>
        </w:rPr>
        <w:t>所有物资要求九成新以上，并于</w:t>
      </w:r>
      <w:r>
        <w:rPr>
          <w:rFonts w:hint="eastAsia" w:ascii="宋体" w:hAnsi="宋体"/>
          <w:color w:val="FF0000"/>
          <w:kern w:val="0"/>
          <w:sz w:val="28"/>
          <w:szCs w:val="28"/>
          <w:highlight w:val="none"/>
          <w:lang w:val="en-US" w:eastAsia="zh-CN"/>
        </w:rPr>
        <w:t>10</w:t>
      </w:r>
      <w:r>
        <w:rPr>
          <w:rFonts w:hint="eastAsia" w:ascii="宋体" w:hAnsi="宋体"/>
          <w:color w:val="FF0000"/>
          <w:kern w:val="0"/>
          <w:sz w:val="28"/>
          <w:szCs w:val="28"/>
          <w:highlight w:val="none"/>
        </w:rPr>
        <w:t>月</w:t>
      </w:r>
      <w:r>
        <w:rPr>
          <w:rFonts w:hint="eastAsia" w:ascii="宋体" w:hAnsi="宋体"/>
          <w:color w:val="FF0000"/>
          <w:kern w:val="0"/>
          <w:sz w:val="28"/>
          <w:szCs w:val="28"/>
          <w:highlight w:val="none"/>
          <w:lang w:val="en-US" w:eastAsia="zh-CN"/>
        </w:rPr>
        <w:t>19</w:t>
      </w:r>
      <w:r>
        <w:rPr>
          <w:rFonts w:hint="eastAsia" w:ascii="宋体" w:hAnsi="宋体"/>
          <w:color w:val="FF0000"/>
          <w:kern w:val="0"/>
          <w:sz w:val="28"/>
          <w:szCs w:val="28"/>
          <w:highlight w:val="none"/>
        </w:rPr>
        <w:t>日</w:t>
      </w:r>
      <w:r>
        <w:rPr>
          <w:rFonts w:hint="eastAsia" w:ascii="宋体" w:hAnsi="宋体"/>
          <w:color w:val="auto"/>
          <w:kern w:val="0"/>
          <w:sz w:val="28"/>
          <w:szCs w:val="28"/>
        </w:rPr>
        <w:t>中午12时布置完毕。</w:t>
      </w:r>
    </w:p>
    <w:p w14:paraId="7E9C8BEA">
      <w:pPr>
        <w:spacing w:line="560" w:lineRule="exact"/>
        <w:ind w:firstLine="560" w:firstLineChars="200"/>
        <w:rPr>
          <w:rFonts w:hint="eastAsia" w:ascii="宋体" w:hAnsi="宋体"/>
          <w:kern w:val="0"/>
          <w:sz w:val="28"/>
          <w:szCs w:val="28"/>
        </w:rPr>
      </w:pPr>
      <w:r>
        <w:rPr>
          <w:rFonts w:hint="eastAsia" w:ascii="宋体" w:hAnsi="宋体"/>
          <w:kern w:val="0"/>
          <w:sz w:val="28"/>
          <w:szCs w:val="28"/>
          <w:lang w:val="en-US" w:eastAsia="zh-CN"/>
        </w:rPr>
        <w:t>6</w:t>
      </w:r>
      <w:r>
        <w:rPr>
          <w:rFonts w:hint="eastAsia" w:ascii="宋体" w:hAnsi="宋体"/>
          <w:kern w:val="0"/>
          <w:sz w:val="28"/>
          <w:szCs w:val="28"/>
        </w:rPr>
        <w:t>.招聘会宣传工作要求：</w:t>
      </w:r>
    </w:p>
    <w:p w14:paraId="443CA431">
      <w:pPr>
        <w:spacing w:line="560" w:lineRule="exact"/>
        <w:ind w:firstLine="560" w:firstLineChars="200"/>
        <w:rPr>
          <w:rFonts w:hint="eastAsia" w:ascii="宋体" w:hAnsi="宋体"/>
          <w:kern w:val="0"/>
          <w:sz w:val="28"/>
          <w:szCs w:val="28"/>
          <w:lang w:eastAsia="zh-CN"/>
        </w:rPr>
      </w:pPr>
      <w:r>
        <w:rPr>
          <w:rFonts w:hint="eastAsia" w:ascii="宋体" w:hAnsi="宋体"/>
          <w:kern w:val="0"/>
          <w:sz w:val="28"/>
          <w:szCs w:val="28"/>
        </w:rPr>
        <w:t>（1）做好线上宣传：招聘会开始前要通过网站、微信公众号、QQ群等新媒体大力宣传报道招聘会相关活动。招聘会结束后要提交工作总结及相关新闻报道稿及宣传</w:t>
      </w:r>
      <w:r>
        <w:rPr>
          <w:rFonts w:hint="eastAsia" w:ascii="宋体" w:hAnsi="宋体"/>
          <w:kern w:val="0"/>
          <w:sz w:val="28"/>
          <w:szCs w:val="28"/>
          <w:lang w:eastAsia="zh-CN"/>
        </w:rPr>
        <w:t>。</w:t>
      </w:r>
    </w:p>
    <w:p w14:paraId="1BA45045">
      <w:pPr>
        <w:spacing w:line="560" w:lineRule="exact"/>
        <w:ind w:firstLine="560" w:firstLineChars="200"/>
        <w:rPr>
          <w:rFonts w:hint="eastAsia" w:ascii="宋体" w:hAnsi="宋体"/>
          <w:kern w:val="0"/>
          <w:sz w:val="28"/>
          <w:szCs w:val="28"/>
        </w:rPr>
      </w:pPr>
      <w:r>
        <w:rPr>
          <w:rFonts w:hint="eastAsia" w:ascii="宋体" w:hAnsi="宋体"/>
          <w:kern w:val="0"/>
          <w:sz w:val="28"/>
          <w:szCs w:val="28"/>
        </w:rPr>
        <w:t>（2）做好线下宣传物料准备及布置张贴工作。</w:t>
      </w:r>
    </w:p>
    <w:p w14:paraId="216D1854">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lang w:val="en-US" w:eastAsia="zh-CN"/>
        </w:rPr>
        <w:t>7</w:t>
      </w:r>
      <w:r>
        <w:rPr>
          <w:rFonts w:hint="eastAsia" w:ascii="宋体" w:hAnsi="宋体"/>
          <w:color w:val="auto"/>
          <w:kern w:val="0"/>
          <w:sz w:val="28"/>
          <w:szCs w:val="28"/>
        </w:rPr>
        <w:t>.招聘会当天工作人员安排要求:</w:t>
      </w:r>
    </w:p>
    <w:p w14:paraId="46ED8269">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（1）会务组10人，做好招聘会的组织和协调</w:t>
      </w:r>
      <w:r>
        <w:rPr>
          <w:rFonts w:hint="eastAsia" w:ascii="宋体" w:hAnsi="宋体"/>
          <w:color w:val="auto"/>
          <w:kern w:val="0"/>
          <w:sz w:val="28"/>
          <w:szCs w:val="28"/>
          <w:lang w:eastAsia="zh-CN"/>
        </w:rPr>
        <w:t>，</w:t>
      </w:r>
      <w:r>
        <w:rPr>
          <w:rFonts w:hint="eastAsia" w:ascii="宋体" w:hAnsi="宋体"/>
          <w:color w:val="auto"/>
          <w:kern w:val="0"/>
          <w:sz w:val="28"/>
          <w:szCs w:val="28"/>
        </w:rPr>
        <w:t>必须于</w:t>
      </w:r>
      <w:r>
        <w:rPr>
          <w:rFonts w:hint="eastAsia" w:ascii="宋体" w:hAnsi="宋体"/>
          <w:color w:val="FF0000"/>
          <w:kern w:val="0"/>
          <w:sz w:val="28"/>
          <w:szCs w:val="28"/>
          <w:highlight w:val="none"/>
          <w:lang w:val="en-US" w:eastAsia="zh-CN"/>
        </w:rPr>
        <w:t>10</w:t>
      </w:r>
      <w:r>
        <w:rPr>
          <w:rFonts w:hint="eastAsia" w:ascii="宋体" w:hAnsi="宋体"/>
          <w:color w:val="FF0000"/>
          <w:kern w:val="0"/>
          <w:sz w:val="28"/>
          <w:szCs w:val="28"/>
          <w:highlight w:val="none"/>
        </w:rPr>
        <w:t>月</w:t>
      </w:r>
      <w:r>
        <w:rPr>
          <w:rFonts w:hint="eastAsia" w:ascii="宋体" w:hAnsi="宋体"/>
          <w:color w:val="FF0000"/>
          <w:kern w:val="0"/>
          <w:sz w:val="28"/>
          <w:szCs w:val="28"/>
          <w:highlight w:val="none"/>
          <w:lang w:val="en-US" w:eastAsia="zh-CN"/>
        </w:rPr>
        <w:t>20</w:t>
      </w:r>
      <w:r>
        <w:rPr>
          <w:rFonts w:hint="eastAsia" w:ascii="宋体" w:hAnsi="宋体"/>
          <w:color w:val="FF0000"/>
          <w:kern w:val="0"/>
          <w:sz w:val="28"/>
          <w:szCs w:val="28"/>
          <w:highlight w:val="none"/>
        </w:rPr>
        <w:t>日</w:t>
      </w:r>
      <w:r>
        <w:rPr>
          <w:rFonts w:hint="eastAsia" w:ascii="宋体" w:hAnsi="宋体"/>
          <w:color w:val="auto"/>
          <w:kern w:val="0"/>
          <w:sz w:val="28"/>
          <w:szCs w:val="28"/>
        </w:rPr>
        <w:t xml:space="preserve">上午8：00到位; </w:t>
      </w:r>
    </w:p>
    <w:p w14:paraId="7D8F2A8F">
      <w:pPr>
        <w:spacing w:line="560" w:lineRule="exact"/>
        <w:ind w:firstLine="560" w:firstLineChars="200"/>
        <w:rPr>
          <w:rFonts w:hint="eastAsia" w:ascii="宋体" w:hAnsi="宋体"/>
          <w:color w:val="auto"/>
          <w:kern w:val="0"/>
          <w:sz w:val="28"/>
          <w:szCs w:val="28"/>
        </w:rPr>
      </w:pPr>
      <w:r>
        <w:rPr>
          <w:rFonts w:hint="eastAsia" w:ascii="宋体" w:hAnsi="宋体"/>
          <w:color w:val="auto"/>
          <w:kern w:val="0"/>
          <w:sz w:val="28"/>
          <w:szCs w:val="28"/>
        </w:rPr>
        <w:t>（2）企业接待组 10人，做好用人单位报到和相关安排工作，必须于</w:t>
      </w:r>
      <w:r>
        <w:rPr>
          <w:rFonts w:hint="eastAsia" w:ascii="宋体" w:hAnsi="宋体"/>
          <w:color w:val="FF0000"/>
          <w:kern w:val="0"/>
          <w:sz w:val="28"/>
          <w:szCs w:val="28"/>
          <w:highlight w:val="none"/>
          <w:lang w:val="en-US" w:eastAsia="zh-CN"/>
        </w:rPr>
        <w:t>10</w:t>
      </w:r>
      <w:r>
        <w:rPr>
          <w:rFonts w:hint="eastAsia" w:ascii="宋体" w:hAnsi="宋体"/>
          <w:color w:val="FF0000"/>
          <w:kern w:val="0"/>
          <w:sz w:val="28"/>
          <w:szCs w:val="28"/>
          <w:highlight w:val="none"/>
        </w:rPr>
        <w:t>月</w:t>
      </w:r>
      <w:r>
        <w:rPr>
          <w:rFonts w:hint="eastAsia" w:ascii="宋体" w:hAnsi="宋体"/>
          <w:color w:val="FF0000"/>
          <w:kern w:val="0"/>
          <w:sz w:val="28"/>
          <w:szCs w:val="28"/>
          <w:highlight w:val="none"/>
          <w:lang w:val="en-US" w:eastAsia="zh-CN"/>
        </w:rPr>
        <w:t>20</w:t>
      </w:r>
      <w:r>
        <w:rPr>
          <w:rFonts w:hint="eastAsia" w:ascii="宋体" w:hAnsi="宋体"/>
          <w:color w:val="FF0000"/>
          <w:kern w:val="0"/>
          <w:sz w:val="28"/>
          <w:szCs w:val="28"/>
          <w:highlight w:val="none"/>
        </w:rPr>
        <w:t>日</w:t>
      </w:r>
      <w:r>
        <w:rPr>
          <w:rFonts w:hint="eastAsia" w:ascii="宋体" w:hAnsi="宋体"/>
          <w:color w:val="auto"/>
          <w:kern w:val="0"/>
          <w:sz w:val="28"/>
          <w:szCs w:val="28"/>
        </w:rPr>
        <w:t>上午8：00到位；</w:t>
      </w:r>
    </w:p>
    <w:p w14:paraId="6B9CCC6F">
      <w:pPr>
        <w:spacing w:line="560" w:lineRule="exact"/>
        <w:ind w:firstLine="560" w:firstLineChars="200"/>
        <w:rPr>
          <w:rFonts w:hint="eastAsia" w:ascii="宋体" w:hAnsi="宋体"/>
          <w:kern w:val="0"/>
          <w:sz w:val="28"/>
          <w:szCs w:val="28"/>
        </w:rPr>
      </w:pPr>
      <w:r>
        <w:rPr>
          <w:rFonts w:hint="eastAsia" w:ascii="宋体" w:hAnsi="宋体"/>
          <w:kern w:val="0"/>
          <w:sz w:val="28"/>
          <w:szCs w:val="28"/>
        </w:rPr>
        <w:t>（3）按照每10家单位配备一名工作人员做好服务工作；</w:t>
      </w:r>
    </w:p>
    <w:p w14:paraId="18E148C0">
      <w:pPr>
        <w:spacing w:line="560" w:lineRule="exact"/>
        <w:ind w:firstLine="560" w:firstLineChars="200"/>
        <w:rPr>
          <w:rFonts w:hint="eastAsia" w:ascii="宋体" w:hAnsi="宋体"/>
          <w:kern w:val="0"/>
          <w:sz w:val="28"/>
          <w:szCs w:val="28"/>
        </w:rPr>
      </w:pPr>
      <w:r>
        <w:rPr>
          <w:rFonts w:hint="eastAsia" w:ascii="宋体" w:hAnsi="宋体"/>
          <w:kern w:val="0"/>
          <w:sz w:val="28"/>
          <w:szCs w:val="28"/>
        </w:rPr>
        <w:t>（4）安排专人负责场地内安全须知及注意事项广播。</w:t>
      </w:r>
    </w:p>
    <w:p w14:paraId="5A7EB326">
      <w:pPr>
        <w:spacing w:line="560" w:lineRule="exact"/>
        <w:ind w:firstLine="560" w:firstLineChars="200"/>
        <w:rPr>
          <w:rFonts w:hint="eastAsia" w:ascii="宋体" w:hAnsi="宋体"/>
          <w:kern w:val="0"/>
          <w:sz w:val="28"/>
          <w:szCs w:val="28"/>
        </w:rPr>
      </w:pPr>
      <w:r>
        <w:rPr>
          <w:rFonts w:hint="eastAsia" w:ascii="宋体" w:hAnsi="宋体"/>
          <w:kern w:val="0"/>
          <w:sz w:val="28"/>
          <w:szCs w:val="28"/>
          <w:lang w:val="en-US" w:eastAsia="zh-CN"/>
        </w:rPr>
        <w:t>8</w:t>
      </w:r>
      <w:r>
        <w:rPr>
          <w:rFonts w:hint="eastAsia" w:ascii="宋体" w:hAnsi="宋体"/>
          <w:kern w:val="0"/>
          <w:sz w:val="28"/>
          <w:szCs w:val="28"/>
        </w:rPr>
        <w:t>. 所有物资应包含运输、</w:t>
      </w:r>
      <w:r>
        <w:rPr>
          <w:rFonts w:hint="eastAsia" w:ascii="宋体" w:hAnsi="宋体"/>
          <w:kern w:val="0"/>
          <w:sz w:val="28"/>
          <w:szCs w:val="28"/>
          <w:lang w:val="en-US" w:eastAsia="zh-CN"/>
        </w:rPr>
        <w:t>安</w:t>
      </w:r>
      <w:r>
        <w:rPr>
          <w:rFonts w:hint="eastAsia" w:ascii="宋体" w:hAnsi="宋体"/>
          <w:kern w:val="0"/>
          <w:sz w:val="28"/>
          <w:szCs w:val="28"/>
        </w:rPr>
        <w:t>装、张贴、撤场，在活动进行中，应确保物资正常使用，如有损坏可以在半小时内进行维修和更换。</w:t>
      </w:r>
    </w:p>
    <w:p w14:paraId="58781CA0">
      <w:pPr>
        <w:spacing w:line="560" w:lineRule="exact"/>
        <w:ind w:firstLine="560" w:firstLineChars="200"/>
        <w:rPr>
          <w:rFonts w:hint="eastAsia" w:ascii="宋体" w:hAnsi="宋体"/>
          <w:kern w:val="0"/>
          <w:sz w:val="28"/>
          <w:szCs w:val="28"/>
        </w:rPr>
      </w:pPr>
      <w:r>
        <w:rPr>
          <w:rFonts w:hint="eastAsia" w:ascii="宋体" w:hAnsi="宋体"/>
          <w:kern w:val="0"/>
          <w:sz w:val="28"/>
          <w:szCs w:val="28"/>
        </w:rPr>
        <w:t>1</w:t>
      </w:r>
      <w:r>
        <w:rPr>
          <w:rFonts w:hint="eastAsia" w:ascii="宋体" w:hAnsi="宋体"/>
          <w:kern w:val="0"/>
          <w:sz w:val="28"/>
          <w:szCs w:val="28"/>
          <w:lang w:val="en-US" w:eastAsia="zh-CN"/>
        </w:rPr>
        <w:t>3</w:t>
      </w:r>
      <w:r>
        <w:rPr>
          <w:rFonts w:hint="eastAsia" w:ascii="宋体" w:hAnsi="宋体"/>
          <w:kern w:val="0"/>
          <w:sz w:val="28"/>
          <w:szCs w:val="28"/>
        </w:rPr>
        <w:t>.应标单位须了解高校就业工作，熟悉大学校园环境，完成主办方广东财经大学学生就业指导中心布置的其它招聘会相关工作。</w:t>
      </w:r>
    </w:p>
    <w:p w14:paraId="500D7E10">
      <w:pPr>
        <w:spacing w:line="560" w:lineRule="exact"/>
        <w:ind w:firstLine="560" w:firstLineChars="200"/>
        <w:rPr>
          <w:rFonts w:hint="eastAsia" w:ascii="宋体" w:hAnsi="宋体"/>
          <w:kern w:val="0"/>
          <w:sz w:val="28"/>
          <w:szCs w:val="28"/>
          <w:lang w:val="en-US" w:eastAsia="zh-CN"/>
        </w:rPr>
      </w:pPr>
      <w:r>
        <w:rPr>
          <w:rFonts w:hint="eastAsia" w:ascii="宋体" w:hAnsi="宋体"/>
          <w:kern w:val="0"/>
          <w:sz w:val="28"/>
          <w:szCs w:val="28"/>
        </w:rPr>
        <w:t>注：产品技术指标/规格型号中带“★”的为“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r>
        <w:rPr>
          <w:rFonts w:hint="eastAsia" w:ascii="宋体" w:hAnsi="宋体"/>
          <w:kern w:val="0"/>
          <w:sz w:val="28"/>
          <w:szCs w:val="28"/>
          <w:lang w:val="en-US" w:eastAsia="zh-CN"/>
        </w:rPr>
        <w:t>。</w:t>
      </w:r>
    </w:p>
    <w:p w14:paraId="455A524D">
      <w:pPr>
        <w:pStyle w:val="3"/>
        <w:spacing w:line="560" w:lineRule="exact"/>
        <w:rPr>
          <w:rFonts w:ascii="宋体" w:hAnsi="宋体" w:cs="宋体"/>
          <w:sz w:val="24"/>
        </w:rPr>
      </w:pPr>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53137D28">
      <w:pPr>
        <w:adjustRightInd w:val="0"/>
        <w:snapToGrid w:val="0"/>
        <w:spacing w:line="560" w:lineRule="exact"/>
        <w:ind w:firstLine="638" w:firstLineChars="228"/>
        <w:jc w:val="left"/>
        <w:rPr>
          <w:rFonts w:ascii="宋体" w:hAnsi="宋体"/>
          <w:kern w:val="0"/>
          <w:sz w:val="28"/>
          <w:szCs w:val="28"/>
        </w:rPr>
      </w:pPr>
      <w:r>
        <w:rPr>
          <w:rFonts w:hint="eastAsia" w:ascii="宋体" w:hAnsi="宋体"/>
          <w:kern w:val="0"/>
          <w:sz w:val="28"/>
          <w:szCs w:val="28"/>
        </w:rPr>
        <w:t>1</w:t>
      </w:r>
      <w:r>
        <w:rPr>
          <w:rFonts w:ascii="宋体" w:hAnsi="宋体"/>
          <w:kern w:val="0"/>
          <w:sz w:val="28"/>
          <w:szCs w:val="28"/>
        </w:rPr>
        <w:t>.</w:t>
      </w:r>
      <w:r>
        <w:rPr>
          <w:rFonts w:hint="eastAsia" w:ascii="宋体" w:hAnsi="宋体"/>
          <w:kern w:val="0"/>
          <w:sz w:val="28"/>
          <w:szCs w:val="28"/>
        </w:rPr>
        <w:t>交货地点：</w:t>
      </w:r>
      <w:r>
        <w:rPr>
          <w:rFonts w:hint="eastAsia" w:ascii="宋体" w:hAnsi="宋体"/>
          <w:bCs/>
          <w:sz w:val="28"/>
          <w:szCs w:val="28"/>
        </w:rPr>
        <w:t>广东财经大学</w:t>
      </w:r>
      <w:r>
        <w:rPr>
          <w:rFonts w:hint="eastAsia" w:ascii="宋体" w:hAnsi="宋体"/>
          <w:bCs/>
          <w:sz w:val="28"/>
          <w:szCs w:val="28"/>
          <w:lang w:val="en-US" w:eastAsia="zh-CN"/>
        </w:rPr>
        <w:t>广州</w:t>
      </w:r>
      <w:r>
        <w:rPr>
          <w:rFonts w:hint="eastAsia" w:ascii="宋体" w:hAnsi="宋体"/>
          <w:bCs/>
          <w:sz w:val="28"/>
          <w:szCs w:val="28"/>
        </w:rPr>
        <w:t>校区</w:t>
      </w:r>
      <w:r>
        <w:rPr>
          <w:rFonts w:hint="eastAsia" w:ascii="宋体" w:hAnsi="宋体"/>
          <w:bCs/>
          <w:sz w:val="28"/>
          <w:szCs w:val="28"/>
          <w:lang w:val="en-US" w:eastAsia="zh-CN"/>
        </w:rPr>
        <w:t>体育馆</w:t>
      </w:r>
      <w:r>
        <w:rPr>
          <w:rFonts w:hint="eastAsia" w:ascii="宋体" w:hAnsi="宋体"/>
          <w:bCs/>
          <w:sz w:val="28"/>
          <w:szCs w:val="28"/>
        </w:rPr>
        <w:t>。</w:t>
      </w:r>
    </w:p>
    <w:p w14:paraId="4660590F">
      <w:pPr>
        <w:adjustRightInd w:val="0"/>
        <w:snapToGrid w:val="0"/>
        <w:spacing w:line="560" w:lineRule="exact"/>
        <w:ind w:firstLine="638" w:firstLineChars="228"/>
        <w:jc w:val="left"/>
        <w:rPr>
          <w:rFonts w:ascii="宋体" w:hAnsi="宋体"/>
          <w:kern w:val="0"/>
          <w:sz w:val="28"/>
          <w:szCs w:val="28"/>
        </w:rPr>
      </w:pPr>
      <w:r>
        <w:rPr>
          <w:rFonts w:hint="eastAsia" w:ascii="宋体" w:hAnsi="宋体"/>
          <w:kern w:val="0"/>
          <w:sz w:val="28"/>
          <w:szCs w:val="28"/>
        </w:rPr>
        <w:t>2</w:t>
      </w:r>
      <w:r>
        <w:rPr>
          <w:rFonts w:ascii="宋体" w:hAnsi="宋体"/>
          <w:kern w:val="0"/>
          <w:sz w:val="28"/>
          <w:szCs w:val="28"/>
        </w:rPr>
        <w:t>.</w:t>
      </w:r>
      <w:r>
        <w:rPr>
          <w:rFonts w:hint="eastAsia" w:ascii="宋体" w:hAnsi="宋体"/>
          <w:kern w:val="0"/>
          <w:sz w:val="28"/>
          <w:szCs w:val="28"/>
        </w:rPr>
        <w:t>交货期：合同生效之</w:t>
      </w:r>
      <w:r>
        <w:rPr>
          <w:rFonts w:hint="eastAsia" w:ascii="宋体" w:hAnsi="宋体"/>
          <w:kern w:val="0"/>
          <w:sz w:val="28"/>
          <w:szCs w:val="28"/>
          <w:lang w:val="en-US" w:eastAsia="zh-CN"/>
        </w:rPr>
        <w:t>日</w:t>
      </w:r>
      <w:r>
        <w:rPr>
          <w:rFonts w:hint="eastAsia" w:ascii="宋体" w:hAnsi="宋体"/>
          <w:kern w:val="0"/>
          <w:sz w:val="28"/>
          <w:szCs w:val="28"/>
        </w:rPr>
        <w:t>起</w:t>
      </w:r>
      <w:r>
        <w:rPr>
          <w:rFonts w:hint="eastAsia" w:ascii="宋体" w:hAnsi="宋体"/>
          <w:kern w:val="0"/>
          <w:sz w:val="28"/>
          <w:szCs w:val="28"/>
          <w:lang w:val="en-US" w:eastAsia="zh-CN"/>
        </w:rPr>
        <w:t>10</w:t>
      </w:r>
      <w:r>
        <w:rPr>
          <w:rFonts w:hint="eastAsia" w:ascii="宋体" w:hAnsi="宋体"/>
          <w:kern w:val="0"/>
          <w:sz w:val="28"/>
          <w:szCs w:val="28"/>
        </w:rPr>
        <w:t>个日历天内。</w:t>
      </w:r>
    </w:p>
    <w:p w14:paraId="1FB3C608">
      <w:pPr>
        <w:adjustRightInd w:val="0"/>
        <w:snapToGrid w:val="0"/>
        <w:spacing w:line="560" w:lineRule="exact"/>
        <w:ind w:firstLine="638" w:firstLineChars="228"/>
        <w:jc w:val="left"/>
        <w:rPr>
          <w:rFonts w:ascii="宋体" w:hAnsi="宋体"/>
          <w:kern w:val="0"/>
          <w:sz w:val="28"/>
          <w:szCs w:val="28"/>
        </w:rPr>
      </w:pPr>
      <w:r>
        <w:rPr>
          <w:rFonts w:hint="eastAsia" w:ascii="宋体" w:hAnsi="宋体"/>
          <w:kern w:val="0"/>
          <w:sz w:val="28"/>
          <w:szCs w:val="28"/>
        </w:rPr>
        <w:t>3</w:t>
      </w:r>
      <w:r>
        <w:rPr>
          <w:rFonts w:ascii="宋体" w:hAnsi="宋体"/>
          <w:kern w:val="0"/>
          <w:sz w:val="28"/>
          <w:szCs w:val="28"/>
        </w:rPr>
        <w:t>.</w:t>
      </w:r>
      <w:r>
        <w:rPr>
          <w:rFonts w:hint="eastAsia" w:ascii="宋体" w:hAnsi="宋体"/>
          <w:kern w:val="0"/>
          <w:sz w:val="28"/>
          <w:szCs w:val="28"/>
        </w:rPr>
        <w:t>送货要求：送到各使用部门指定的地点，并负责安装调试好。</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w:t>
      </w:r>
      <w:r>
        <w:rPr>
          <w:rFonts w:hint="eastAsia" w:ascii="宋体" w:hAnsi="宋体"/>
          <w:sz w:val="28"/>
          <w:szCs w:val="28"/>
          <w:lang w:val="en-US" w:eastAsia="zh-CN"/>
        </w:rPr>
        <w:t>广州</w:t>
      </w:r>
      <w:r>
        <w:rPr>
          <w:rFonts w:hint="eastAsia" w:ascii="宋体" w:hAnsi="宋体"/>
          <w:sz w:val="28"/>
          <w:szCs w:val="28"/>
        </w:rPr>
        <w:t>校区）完成</w:t>
      </w:r>
      <w:r>
        <w:rPr>
          <w:rFonts w:hint="eastAsia" w:ascii="宋体" w:hAnsi="宋体" w:cs="宋体"/>
          <w:sz w:val="28"/>
          <w:szCs w:val="28"/>
        </w:rPr>
        <w:t>。</w:t>
      </w:r>
    </w:p>
    <w:p w14:paraId="41E879BD">
      <w:pPr>
        <w:numPr>
          <w:ilvl w:val="0"/>
          <w:numId w:val="5"/>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color w:val="FF0000"/>
          <w:sz w:val="28"/>
          <w:szCs w:val="28"/>
          <w:highlight w:val="none"/>
          <w:lang w:val="en-US" w:eastAsia="zh-CN"/>
        </w:rPr>
        <w:t>10月19日-10月20日</w:t>
      </w:r>
      <w:r>
        <w:rPr>
          <w:rFonts w:hint="eastAsia" w:ascii="宋体" w:hAnsi="宋体"/>
          <w:sz w:val="28"/>
          <w:szCs w:val="28"/>
          <w:lang w:val="en-US" w:eastAsia="zh-CN"/>
        </w:rPr>
        <w:t xml:space="preserve">    </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6242499E">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w:t>
      </w:r>
      <w:r>
        <w:rPr>
          <w:rFonts w:hint="eastAsia" w:ascii="宋体" w:hAnsi="宋体"/>
          <w:sz w:val="28"/>
          <w:szCs w:val="28"/>
          <w:lang w:val="en-US" w:eastAsia="zh-CN"/>
        </w:rPr>
        <w:t>2小时</w:t>
      </w:r>
      <w:r>
        <w:rPr>
          <w:rFonts w:hint="eastAsia" w:ascii="宋体" w:hAnsi="宋体"/>
          <w:sz w:val="28"/>
          <w:szCs w:val="28"/>
        </w:rPr>
        <w:t>之内,并在内解决故障。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6"/>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2A561487">
      <w:pPr>
        <w:spacing w:line="560" w:lineRule="exact"/>
        <w:ind w:firstLine="638" w:firstLineChars="228"/>
        <w:rPr>
          <w:rFonts w:ascii="宋体" w:hAnsi="宋体"/>
          <w:kern w:val="0"/>
          <w:sz w:val="28"/>
          <w:szCs w:val="28"/>
        </w:rPr>
      </w:pPr>
      <w:r>
        <w:rPr>
          <w:rFonts w:hint="eastAsia" w:ascii="宋体" w:hAnsi="宋体"/>
          <w:color w:val="FF0000"/>
          <w:kern w:val="0"/>
          <w:sz w:val="28"/>
          <w:szCs w:val="28"/>
        </w:rPr>
        <w:t>****</w:t>
      </w:r>
    </w:p>
    <w:p w14:paraId="73B48CC3">
      <w:pPr>
        <w:spacing w:line="560" w:lineRule="exact"/>
        <w:ind w:firstLine="638" w:firstLineChars="228"/>
        <w:rPr>
          <w:rFonts w:ascii="宋体" w:hAnsi="宋体"/>
          <w:color w:val="FF0000"/>
          <w:kern w:val="0"/>
          <w:sz w:val="28"/>
          <w:szCs w:val="28"/>
        </w:rPr>
      </w:pPr>
      <w:r>
        <w:rPr>
          <w:rFonts w:hint="eastAsia" w:ascii="宋体" w:hAnsi="宋体"/>
          <w:color w:val="FF0000"/>
          <w:kern w:val="0"/>
          <w:sz w:val="28"/>
          <w:szCs w:val="28"/>
        </w:rPr>
        <w:t>****</w:t>
      </w: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60236710"/>
      <w:bookmarkStart w:id="29" w:name="_Toc13543213"/>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7"/>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7"/>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7"/>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8"/>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9"/>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9"/>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9"/>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9"/>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8"/>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8"/>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10"/>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10"/>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10"/>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10"/>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10"/>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10"/>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10"/>
        </w:numPr>
        <w:spacing w:line="400" w:lineRule="exact"/>
        <w:rPr>
          <w:rFonts w:ascii="宋体" w:hAnsi="宋体"/>
          <w:sz w:val="24"/>
        </w:rPr>
      </w:pPr>
      <w:r>
        <w:rPr>
          <w:rFonts w:hint="eastAsia" w:ascii="宋体" w:hAnsi="宋体"/>
          <w:sz w:val="24"/>
        </w:rPr>
        <w:t>我方报价已包含应向知识产权所有人支付的所有相关税费。并保证，招标人在中国使用我方提供的货物时，如有第三方提出侵犯其知识产权主张的，责任由我方承担。</w:t>
      </w:r>
    </w:p>
    <w:p w14:paraId="2E14DA5D">
      <w:pPr>
        <w:numPr>
          <w:ilvl w:val="0"/>
          <w:numId w:val="11"/>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10"/>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10"/>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8"/>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82E75E-7B61-4C2A-8964-381EC94F11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5246EA3-D451-4A9C-812F-374835778E26}"/>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3" w:fontKey="{AE8B7D17-EB7B-4580-B625-DB10342FA767}"/>
  </w:font>
  <w:font w:name="楷体_GB2312">
    <w:panose1 w:val="02010609030101010101"/>
    <w:charset w:val="86"/>
    <w:family w:val="modern"/>
    <w:pitch w:val="default"/>
    <w:sig w:usb0="00000001" w:usb1="080E0000" w:usb2="00000000" w:usb3="00000000" w:csb0="00040000" w:csb1="00000000"/>
    <w:embedRegular r:id="rId4" w:fontKey="{69F635D4-D98F-4357-B9D7-F54CE9C950D2}"/>
  </w:font>
  <w:font w:name="楷体">
    <w:panose1 w:val="02010609060101010101"/>
    <w:charset w:val="86"/>
    <w:family w:val="auto"/>
    <w:pitch w:val="default"/>
    <w:sig w:usb0="800002BF" w:usb1="38CF7CFA" w:usb2="00000016" w:usb3="00000000" w:csb0="00040001" w:csb1="00000000"/>
    <w:embedRegular r:id="rId5" w:fontKey="{3589F91B-C220-4DF4-B848-6A4956D29C2C}"/>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679C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72679C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50C872">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779FBA4"/>
    <w:multiLevelType w:val="singleLevel"/>
    <w:tmpl w:val="A779FBA4"/>
    <w:lvl w:ilvl="0" w:tentative="0">
      <w:start w:val="1"/>
      <w:numFmt w:val="decimal"/>
      <w:suff w:val="nothing"/>
      <w:lvlText w:val="%1、"/>
      <w:lvlJc w:val="left"/>
    </w:lvl>
  </w:abstractNum>
  <w:abstractNum w:abstractNumId="2">
    <w:nsid w:val="AD9D038A"/>
    <w:multiLevelType w:val="singleLevel"/>
    <w:tmpl w:val="AD9D038A"/>
    <w:lvl w:ilvl="0" w:tentative="0">
      <w:start w:val="1"/>
      <w:numFmt w:val="decimal"/>
      <w:lvlText w:val="%1."/>
      <w:lvlJc w:val="left"/>
      <w:pPr>
        <w:ind w:left="425" w:hanging="425"/>
      </w:pPr>
      <w:rPr>
        <w:rFonts w:hint="default"/>
      </w:rPr>
    </w:lvl>
  </w:abstractNum>
  <w:abstractNum w:abstractNumId="3">
    <w:nsid w:val="B103DA9E"/>
    <w:multiLevelType w:val="singleLevel"/>
    <w:tmpl w:val="B103DA9E"/>
    <w:lvl w:ilvl="0" w:tentative="0">
      <w:start w:val="3"/>
      <w:numFmt w:val="chineseCounting"/>
      <w:suff w:val="nothing"/>
      <w:lvlText w:val="（%1）"/>
      <w:lvlJc w:val="left"/>
      <w:rPr>
        <w:rFonts w:hint="eastAsia"/>
      </w:rPr>
    </w:lvl>
  </w:abstractNum>
  <w:abstractNum w:abstractNumId="4">
    <w:nsid w:val="E91F1F3E"/>
    <w:multiLevelType w:val="singleLevel"/>
    <w:tmpl w:val="E91F1F3E"/>
    <w:lvl w:ilvl="0" w:tentative="0">
      <w:start w:val="7"/>
      <w:numFmt w:val="chineseCounting"/>
      <w:suff w:val="nothing"/>
      <w:lvlText w:val="%1、"/>
      <w:lvlJc w:val="left"/>
      <w:rPr>
        <w:rFonts w:hint="eastAsia"/>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C3C74AC"/>
    <w:multiLevelType w:val="singleLevel"/>
    <w:tmpl w:val="5C3C74AC"/>
    <w:lvl w:ilvl="0" w:tentative="0">
      <w:start w:val="1"/>
      <w:numFmt w:val="chineseCounting"/>
      <w:suff w:val="nothing"/>
      <w:lvlText w:val="%1、"/>
      <w:lvlJc w:val="left"/>
      <w:rPr>
        <w:rFonts w:hint="eastAsia"/>
      </w:rPr>
    </w:lvl>
  </w:abstractNum>
  <w:abstractNum w:abstractNumId="9">
    <w:nsid w:val="5D1ACA94"/>
    <w:multiLevelType w:val="singleLevel"/>
    <w:tmpl w:val="5D1ACA94"/>
    <w:lvl w:ilvl="0" w:tentative="0">
      <w:start w:val="3"/>
      <w:numFmt w:val="decimal"/>
      <w:suff w:val="nothing"/>
      <w:lvlText w:val="%1、"/>
      <w:lvlJc w:val="left"/>
    </w:lvl>
  </w:abstractNum>
  <w:num w:numId="1">
    <w:abstractNumId w:val="6"/>
  </w:num>
  <w:num w:numId="2">
    <w:abstractNumId w:val="9"/>
  </w:num>
  <w:num w:numId="3">
    <w:abstractNumId w:val="4"/>
  </w:num>
  <w:num w:numId="4">
    <w:abstractNumId w:val="1"/>
  </w:num>
  <w:num w:numId="5">
    <w:abstractNumId w:val="3"/>
  </w:num>
  <w:num w:numId="6">
    <w:abstractNumId w:val="2"/>
  </w:num>
  <w:num w:numId="7">
    <w:abstractNumId w:val="8"/>
  </w:num>
  <w:num w:numId="8">
    <w:abstractNumId w:val="0"/>
  </w:num>
  <w:num w:numId="9">
    <w:abstractNumId w:val="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2D2B52"/>
    <w:rsid w:val="05940418"/>
    <w:rsid w:val="05A561AD"/>
    <w:rsid w:val="06464FD3"/>
    <w:rsid w:val="07654F6A"/>
    <w:rsid w:val="079E325C"/>
    <w:rsid w:val="09A355A1"/>
    <w:rsid w:val="0A2F4D76"/>
    <w:rsid w:val="0BEE41F8"/>
    <w:rsid w:val="0C3D200F"/>
    <w:rsid w:val="0D0015C5"/>
    <w:rsid w:val="0D6A0E0E"/>
    <w:rsid w:val="0DAD47A4"/>
    <w:rsid w:val="0E6949B3"/>
    <w:rsid w:val="0F666038"/>
    <w:rsid w:val="0FEF4AD0"/>
    <w:rsid w:val="111231F5"/>
    <w:rsid w:val="11A93B4C"/>
    <w:rsid w:val="11FA2096"/>
    <w:rsid w:val="12254861"/>
    <w:rsid w:val="12B4052F"/>
    <w:rsid w:val="12EC524A"/>
    <w:rsid w:val="13071F04"/>
    <w:rsid w:val="13C52591"/>
    <w:rsid w:val="14A66120"/>
    <w:rsid w:val="14E23522"/>
    <w:rsid w:val="168532DC"/>
    <w:rsid w:val="173373DC"/>
    <w:rsid w:val="1753107A"/>
    <w:rsid w:val="17F32385"/>
    <w:rsid w:val="18DC1D83"/>
    <w:rsid w:val="18DD33E1"/>
    <w:rsid w:val="18EE0C00"/>
    <w:rsid w:val="1AE42B15"/>
    <w:rsid w:val="20BC39CA"/>
    <w:rsid w:val="213E5304"/>
    <w:rsid w:val="21E00F42"/>
    <w:rsid w:val="2288435D"/>
    <w:rsid w:val="245F6E0F"/>
    <w:rsid w:val="24905418"/>
    <w:rsid w:val="263B5217"/>
    <w:rsid w:val="27192484"/>
    <w:rsid w:val="27C423D8"/>
    <w:rsid w:val="27D56233"/>
    <w:rsid w:val="28E13EA5"/>
    <w:rsid w:val="291150CE"/>
    <w:rsid w:val="2E2429AD"/>
    <w:rsid w:val="2E7F096C"/>
    <w:rsid w:val="2E950643"/>
    <w:rsid w:val="305B2BFC"/>
    <w:rsid w:val="311763F2"/>
    <w:rsid w:val="3237724D"/>
    <w:rsid w:val="32C61B83"/>
    <w:rsid w:val="344B05CF"/>
    <w:rsid w:val="34683033"/>
    <w:rsid w:val="35B77661"/>
    <w:rsid w:val="36583023"/>
    <w:rsid w:val="3713274F"/>
    <w:rsid w:val="37F718E9"/>
    <w:rsid w:val="39A6093D"/>
    <w:rsid w:val="3BF75747"/>
    <w:rsid w:val="3D832EB5"/>
    <w:rsid w:val="3EB43B95"/>
    <w:rsid w:val="3F0535D6"/>
    <w:rsid w:val="401A05CF"/>
    <w:rsid w:val="40652603"/>
    <w:rsid w:val="42532A81"/>
    <w:rsid w:val="442F0A64"/>
    <w:rsid w:val="44FE771E"/>
    <w:rsid w:val="45012695"/>
    <w:rsid w:val="453D2E2E"/>
    <w:rsid w:val="455B5F6E"/>
    <w:rsid w:val="4678338B"/>
    <w:rsid w:val="476B2D91"/>
    <w:rsid w:val="48833F13"/>
    <w:rsid w:val="4ADD6003"/>
    <w:rsid w:val="4BEB2A35"/>
    <w:rsid w:val="4C9204F0"/>
    <w:rsid w:val="4DBA5FA6"/>
    <w:rsid w:val="4DD5065C"/>
    <w:rsid w:val="5005121C"/>
    <w:rsid w:val="507A5425"/>
    <w:rsid w:val="50C30629"/>
    <w:rsid w:val="51577DD1"/>
    <w:rsid w:val="51AB09AF"/>
    <w:rsid w:val="520732F2"/>
    <w:rsid w:val="531269D1"/>
    <w:rsid w:val="54B4589B"/>
    <w:rsid w:val="55B90436"/>
    <w:rsid w:val="57434CFA"/>
    <w:rsid w:val="5A165665"/>
    <w:rsid w:val="5A724B29"/>
    <w:rsid w:val="5A965CB3"/>
    <w:rsid w:val="5AA9097C"/>
    <w:rsid w:val="5C097FBF"/>
    <w:rsid w:val="5C837B0E"/>
    <w:rsid w:val="5CFE645C"/>
    <w:rsid w:val="5D7F6B77"/>
    <w:rsid w:val="5D901B4E"/>
    <w:rsid w:val="5DCB7EB6"/>
    <w:rsid w:val="5EB743B6"/>
    <w:rsid w:val="60EC478C"/>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50157C1"/>
    <w:rsid w:val="77F228DE"/>
    <w:rsid w:val="785B21C7"/>
    <w:rsid w:val="78851ED1"/>
    <w:rsid w:val="793A4124"/>
    <w:rsid w:val="79C61CFF"/>
    <w:rsid w:val="7CE243B6"/>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37</Pages>
  <Words>94</Words>
  <Characters>101</Characters>
  <Lines>72</Lines>
  <Paragraphs>20</Paragraphs>
  <TotalTime>5</TotalTime>
  <ScaleCrop>false</ScaleCrop>
  <LinksUpToDate>false</LinksUpToDate>
  <CharactersWithSpaces>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雨玟</cp:lastModifiedBy>
  <cp:lastPrinted>2022-01-21T10:35:00Z</cp:lastPrinted>
  <dcterms:modified xsi:type="dcterms:W3CDTF">2026-09-23T04:30:19Z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1EED754CFA20439E85150A57263D4B0A_13</vt:lpwstr>
  </property>
  <property fmtid="{D5CDD505-2E9C-101B-9397-08002B2CF9AE}" pid="4" name="KSOTemplateDocerSaveRecord">
    <vt:lpwstr>eyJoZGlkIjoiZjM4ZTA1ZWU0YzdlOTJmZDdhNzE1MjRiNGI0OTk2ZTMiLCJ1c2VySWQiOiIzNzUwMTE5MjEifQ==</vt:lpwstr>
  </property>
</Properties>
</file>