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8"/>
        <w:spacing w:before="75" w:beforeAutospacing="0" w:after="75" w:afterAutospacing="0" w:line="360" w:lineRule="auto"/>
        <w:jc w:val="center"/>
        <w:rPr>
          <w:b/>
          <w:kern w:val="2"/>
          <w:sz w:val="36"/>
          <w:szCs w:val="36"/>
        </w:rPr>
      </w:pPr>
      <w:bookmarkStart w:id="0" w:name="_Toc169225032"/>
      <w:bookmarkEnd w:id="0"/>
      <w:bookmarkStart w:id="1" w:name="_Toc169226541"/>
      <w:bookmarkEnd w:id="1"/>
      <w:bookmarkStart w:id="2" w:name="_Toc169402754"/>
      <w:bookmarkEnd w:id="2"/>
      <w:bookmarkStart w:id="3" w:name="_Toc169225033"/>
      <w:bookmarkEnd w:id="3"/>
      <w:bookmarkStart w:id="4" w:name="_Toc169225034"/>
      <w:bookmarkEnd w:id="4"/>
      <w:bookmarkStart w:id="5" w:name="_Toc169226540"/>
      <w:bookmarkEnd w:id="5"/>
      <w:bookmarkStart w:id="6" w:name="_Toc169402603"/>
      <w:bookmarkEnd w:id="6"/>
      <w:bookmarkStart w:id="7" w:name="_Toc169402602"/>
      <w:bookmarkEnd w:id="7"/>
      <w:bookmarkStart w:id="8" w:name="_Toc169402755"/>
      <w:bookmarkEnd w:id="8"/>
      <w:bookmarkStart w:id="9" w:name="_Toc169226539"/>
      <w:bookmarkEnd w:id="9"/>
      <w:bookmarkStart w:id="10" w:name="_Toc169225035"/>
      <w:bookmarkEnd w:id="10"/>
      <w:bookmarkStart w:id="11" w:name="_Toc169226542"/>
      <w:bookmarkEnd w:id="11"/>
      <w:bookmarkStart w:id="12" w:name="_Toc169402604"/>
      <w:bookmarkEnd w:id="12"/>
      <w:bookmarkStart w:id="13" w:name="_Toc169402756"/>
      <w:bookmarkEnd w:id="13"/>
      <w:bookmarkStart w:id="14" w:name="_Toc169402605"/>
      <w:bookmarkEnd w:id="14"/>
      <w:bookmarkStart w:id="15" w:name="_Toc169402757"/>
      <w:bookmarkEnd w:id="15"/>
      <w:bookmarkStart w:id="16" w:name="_Toc29812"/>
      <w:bookmarkStart w:id="17" w:name="_Toc311122989"/>
      <w:bookmarkStart w:id="18" w:name="_Toc145500725"/>
      <w:bookmarkStart w:id="19" w:name="_Toc171314383"/>
      <w:bookmarkStart w:id="20" w:name="_Toc140569183"/>
      <w:bookmarkStart w:id="21" w:name="_Toc27084"/>
      <w:bookmarkStart w:id="22" w:name="_Toc189037790"/>
      <w:bookmarkStart w:id="23" w:name="_Toc165176443"/>
      <w:bookmarkStart w:id="24" w:name="_Toc165179016"/>
      <w:bookmarkStart w:id="25" w:name="_Toc163469564"/>
      <w:bookmarkStart w:id="26" w:name="_Toc165176905"/>
      <w:bookmarkStart w:id="27" w:name="_Toc189040743"/>
      <w:r>
        <w:rPr>
          <w:rFonts w:hint="eastAsia"/>
          <w:b/>
          <w:kern w:val="2"/>
          <w:sz w:val="36"/>
          <w:szCs w:val="36"/>
        </w:rPr>
        <w:t>广东财经大学教务处服务器维保服务采购询价文件</w:t>
      </w:r>
    </w:p>
    <w:p>
      <w:pPr>
        <w:pStyle w:val="28"/>
        <w:keepNext w:val="0"/>
        <w:keepLines w:val="0"/>
        <w:widowControl/>
        <w:suppressLineNumbers w:val="0"/>
        <w:spacing w:before="75" w:beforeAutospacing="0" w:after="75" w:afterAutospacing="0"/>
        <w:ind w:right="0"/>
        <w:jc w:val="both"/>
      </w:pPr>
      <w:r>
        <w:rPr>
          <w:rFonts w:hint="eastAsia"/>
          <w:b/>
          <w:kern w:val="2"/>
        </w:rPr>
        <w:t>项目编号:</w:t>
      </w:r>
      <w:r>
        <w:rPr>
          <w:rFonts w:hint="eastAsia"/>
        </w:rPr>
        <w:t xml:space="preserve"> </w:t>
      </w:r>
      <w:r>
        <w:t>FA-202206-033</w:t>
      </w:r>
    </w:p>
    <w:p>
      <w:pPr>
        <w:adjustRightInd w:val="0"/>
        <w:snapToGrid w:val="0"/>
        <w:spacing w:line="360" w:lineRule="auto"/>
        <w:textAlignment w:val="baseline"/>
        <w:rPr>
          <w:rFonts w:ascii="宋体" w:hAnsi="宋体"/>
          <w:sz w:val="24"/>
        </w:rPr>
      </w:pPr>
      <w:r>
        <w:rPr>
          <w:rFonts w:hint="eastAsia" w:ascii="宋体" w:hAnsi="宋体"/>
          <w:b/>
          <w:sz w:val="24"/>
        </w:rPr>
        <w:t>项目名称：</w:t>
      </w:r>
      <w:r>
        <w:rPr>
          <w:rFonts w:hint="eastAsia" w:ascii="宋体" w:hAnsi="宋体"/>
          <w:sz w:val="24"/>
        </w:rPr>
        <w:t>教务处服务器维保服务</w:t>
      </w:r>
    </w:p>
    <w:p>
      <w:pPr>
        <w:adjustRightInd w:val="0"/>
        <w:snapToGrid w:val="0"/>
        <w:spacing w:line="360" w:lineRule="auto"/>
        <w:textAlignment w:val="baseline"/>
        <w:rPr>
          <w:rFonts w:ascii="宋体" w:hAnsi="宋体"/>
          <w:sz w:val="24"/>
        </w:rPr>
      </w:pPr>
      <w:r>
        <w:rPr>
          <w:rFonts w:hint="eastAsia" w:ascii="宋体" w:hAnsi="宋体"/>
          <w:b/>
          <w:sz w:val="24"/>
        </w:rPr>
        <w:t>采购预算：</w:t>
      </w:r>
      <w:r>
        <w:rPr>
          <w:rFonts w:ascii="宋体" w:hAnsi="宋体"/>
          <w:sz w:val="24"/>
        </w:rPr>
        <w:t>60000</w:t>
      </w:r>
      <w:r>
        <w:rPr>
          <w:rFonts w:hint="eastAsia" w:ascii="宋体" w:hAnsi="宋体"/>
          <w:sz w:val="24"/>
        </w:rPr>
        <w:t>元</w:t>
      </w:r>
    </w:p>
    <w:p>
      <w:pPr>
        <w:spacing w:line="360" w:lineRule="auto"/>
        <w:outlineLvl w:val="0"/>
        <w:rPr>
          <w:rFonts w:ascii="宋体" w:hAnsi="宋体"/>
          <w:b/>
          <w:sz w:val="24"/>
        </w:rPr>
      </w:pPr>
    </w:p>
    <w:p>
      <w:pPr>
        <w:spacing w:line="360" w:lineRule="auto"/>
        <w:outlineLvl w:val="0"/>
        <w:rPr>
          <w:rFonts w:ascii="宋体"/>
          <w:b/>
          <w:sz w:val="24"/>
        </w:rPr>
      </w:pPr>
      <w:r>
        <w:rPr>
          <w:rFonts w:hint="eastAsia" w:ascii="宋体" w:hAnsi="宋体"/>
          <w:b/>
          <w:sz w:val="24"/>
        </w:rPr>
        <w:t>一、服务概述</w:t>
      </w:r>
      <w:bookmarkEnd w:id="16"/>
      <w:bookmarkEnd w:id="17"/>
      <w:bookmarkEnd w:id="18"/>
      <w:bookmarkEnd w:id="19"/>
      <w:bookmarkEnd w:id="20"/>
      <w:bookmarkEnd w:id="21"/>
      <w:bookmarkEnd w:id="22"/>
    </w:p>
    <w:p>
      <w:pPr>
        <w:tabs>
          <w:tab w:val="left" w:pos="2670"/>
        </w:tabs>
        <w:spacing w:line="360" w:lineRule="auto"/>
        <w:ind w:firstLine="422" w:firstLineChars="200"/>
        <w:outlineLvl w:val="1"/>
        <w:rPr>
          <w:rFonts w:ascii="宋体"/>
          <w:b/>
        </w:rPr>
      </w:pPr>
      <w:bookmarkStart w:id="28" w:name="_Toc145500727"/>
      <w:bookmarkStart w:id="29" w:name="_Toc140569185"/>
      <w:bookmarkStart w:id="30" w:name="_Toc32670"/>
      <w:bookmarkStart w:id="31" w:name="_Toc5959"/>
      <w:bookmarkStart w:id="32" w:name="_Toc311122990"/>
      <w:bookmarkStart w:id="33" w:name="_Toc171314386"/>
      <w:bookmarkStart w:id="34" w:name="_Toc189037792"/>
      <w:r>
        <w:rPr>
          <w:rFonts w:ascii="宋体" w:hAnsi="宋体"/>
          <w:b/>
        </w:rPr>
        <w:t>1.</w:t>
      </w:r>
      <w:bookmarkEnd w:id="28"/>
      <w:bookmarkEnd w:id="29"/>
      <w:r>
        <w:rPr>
          <w:rFonts w:ascii="宋体" w:hAnsi="宋体"/>
          <w:b/>
        </w:rPr>
        <w:t>1</w:t>
      </w:r>
      <w:r>
        <w:rPr>
          <w:rFonts w:hint="eastAsia" w:ascii="宋体" w:hAnsi="宋体"/>
          <w:b/>
        </w:rPr>
        <w:t>总体要求</w:t>
      </w:r>
      <w:bookmarkEnd w:id="30"/>
      <w:bookmarkEnd w:id="31"/>
      <w:bookmarkEnd w:id="32"/>
      <w:bookmarkEnd w:id="33"/>
      <w:bookmarkEnd w:id="34"/>
    </w:p>
    <w:p>
      <w:pPr>
        <w:spacing w:line="360" w:lineRule="auto"/>
        <w:ind w:firstLine="420" w:firstLineChars="200"/>
        <w:rPr>
          <w:rFonts w:ascii="宋体" w:hAnsi="宋体"/>
        </w:rPr>
      </w:pPr>
      <w:r>
        <w:rPr>
          <w:rFonts w:hint="eastAsia" w:ascii="宋体" w:hAnsi="宋体"/>
        </w:rPr>
        <w:t>为配合广东财经大学教务处两台宝德服务器维护，能够迅速响应服务器设备的使用情况，有效保障用户的服务器硬件及软件工作环境的运行稳定。本项目拟招服务器设备维护服务商一名，服务期为壹年，从2</w:t>
      </w:r>
      <w:r>
        <w:rPr>
          <w:rFonts w:ascii="宋体" w:hAnsi="宋体"/>
        </w:rPr>
        <w:t>022</w:t>
      </w:r>
      <w:r>
        <w:rPr>
          <w:rFonts w:hint="eastAsia" w:ascii="宋体" w:hAnsi="宋体"/>
        </w:rPr>
        <w:t>年9月1</w:t>
      </w:r>
      <w:r>
        <w:rPr>
          <w:rFonts w:ascii="宋体" w:hAnsi="宋体"/>
        </w:rPr>
        <w:t>0</w:t>
      </w:r>
      <w:r>
        <w:rPr>
          <w:rFonts w:hint="eastAsia" w:ascii="宋体" w:hAnsi="宋体"/>
        </w:rPr>
        <w:t>日起计。</w:t>
      </w:r>
    </w:p>
    <w:p>
      <w:pPr>
        <w:spacing w:line="360" w:lineRule="auto"/>
        <w:ind w:firstLine="420" w:firstLineChars="200"/>
        <w:rPr>
          <w:rFonts w:ascii="宋体"/>
        </w:rPr>
      </w:pPr>
    </w:p>
    <w:p>
      <w:pPr>
        <w:spacing w:line="360" w:lineRule="auto"/>
        <w:ind w:firstLine="422" w:firstLineChars="200"/>
        <w:outlineLvl w:val="1"/>
        <w:rPr>
          <w:rFonts w:ascii="宋体"/>
          <w:b/>
        </w:rPr>
      </w:pPr>
      <w:bookmarkStart w:id="35" w:name="_Toc31554"/>
      <w:bookmarkStart w:id="36" w:name="_Toc311122991"/>
      <w:bookmarkStart w:id="37" w:name="_Toc171314388"/>
      <w:bookmarkStart w:id="38" w:name="_Toc189037793"/>
      <w:bookmarkStart w:id="39" w:name="_Toc16279"/>
      <w:r>
        <w:rPr>
          <w:rFonts w:ascii="宋体" w:hAnsi="宋体"/>
          <w:b/>
        </w:rPr>
        <w:t>1.2</w:t>
      </w:r>
      <w:bookmarkEnd w:id="35"/>
      <w:bookmarkEnd w:id="36"/>
      <w:bookmarkEnd w:id="37"/>
      <w:bookmarkEnd w:id="38"/>
      <w:bookmarkEnd w:id="39"/>
      <w:r>
        <w:rPr>
          <w:rFonts w:hint="eastAsia" w:ascii="宋体" w:hAnsi="宋体"/>
          <w:b/>
        </w:rPr>
        <w:t>供应商资格要求</w:t>
      </w:r>
    </w:p>
    <w:p>
      <w:pPr>
        <w:spacing w:line="360" w:lineRule="auto"/>
        <w:ind w:firstLine="420" w:firstLineChars="200"/>
        <w:rPr>
          <w:rFonts w:ascii="宋体"/>
        </w:rPr>
      </w:pPr>
      <w:r>
        <w:rPr>
          <w:rFonts w:ascii="宋体" w:hAnsi="宋体"/>
        </w:rPr>
        <w:t>1.2.1</w:t>
      </w:r>
      <w:r>
        <w:rPr>
          <w:rFonts w:hint="eastAsia" w:ascii="宋体" w:hAnsi="宋体"/>
        </w:rPr>
        <w:t>具备《中华人民共和国政府采购法》第二十二条资格条件。</w:t>
      </w:r>
    </w:p>
    <w:p>
      <w:pPr>
        <w:spacing w:line="360" w:lineRule="auto"/>
        <w:ind w:firstLine="420" w:firstLineChars="200"/>
        <w:rPr>
          <w:rFonts w:ascii="宋体"/>
        </w:rPr>
      </w:pPr>
      <w:r>
        <w:rPr>
          <w:rFonts w:ascii="宋体" w:hAnsi="宋体"/>
        </w:rPr>
        <w:t>1.2.2</w:t>
      </w:r>
      <w:r>
        <w:rPr>
          <w:rFonts w:hint="eastAsia" w:ascii="宋体" w:hAnsi="宋体"/>
        </w:rPr>
        <w:t>具备中华人民共和国境内注册的独立法人资格，持有有效的企业法人营业执照。</w:t>
      </w:r>
    </w:p>
    <w:p>
      <w:pPr>
        <w:spacing w:line="360" w:lineRule="auto"/>
        <w:ind w:firstLine="420" w:firstLineChars="200"/>
        <w:rPr>
          <w:rFonts w:ascii="宋体" w:hAnsi="宋体"/>
        </w:rPr>
      </w:pPr>
      <w:r>
        <w:rPr>
          <w:rFonts w:ascii="宋体" w:hAnsi="宋体"/>
        </w:rPr>
        <w:t xml:space="preserve">1.2.3 </w:t>
      </w:r>
      <w:r>
        <w:rPr>
          <w:rFonts w:hint="eastAsia" w:ascii="宋体" w:hAnsi="宋体"/>
        </w:rPr>
        <w:t>具备服务器软、硬件及相关设备的安装维修、技术维修等相关业绩（提供合同证明）。</w:t>
      </w:r>
    </w:p>
    <w:p>
      <w:pPr>
        <w:spacing w:line="360" w:lineRule="auto"/>
        <w:ind w:firstLine="420" w:firstLineChars="200"/>
        <w:rPr>
          <w:rFonts w:ascii="宋体"/>
        </w:rPr>
      </w:pPr>
    </w:p>
    <w:p>
      <w:pPr>
        <w:spacing w:line="360" w:lineRule="auto"/>
        <w:ind w:firstLine="422" w:firstLineChars="200"/>
        <w:rPr>
          <w:rFonts w:ascii="宋体"/>
          <w:b/>
        </w:rPr>
      </w:pPr>
      <w:r>
        <w:rPr>
          <w:rFonts w:ascii="宋体" w:hAnsi="宋体"/>
          <w:b/>
        </w:rPr>
        <w:t>1.3</w:t>
      </w:r>
      <w:r>
        <w:rPr>
          <w:rFonts w:hint="eastAsia" w:ascii="宋体" w:hAnsi="宋体"/>
          <w:b/>
        </w:rPr>
        <w:t>对供应商的总体要求</w:t>
      </w:r>
    </w:p>
    <w:p>
      <w:pPr>
        <w:spacing w:line="360" w:lineRule="auto"/>
        <w:ind w:firstLine="420" w:firstLineChars="200"/>
        <w:rPr>
          <w:rFonts w:ascii="宋体"/>
        </w:rPr>
      </w:pPr>
      <w:r>
        <w:rPr>
          <w:rFonts w:ascii="宋体" w:hAnsi="宋体"/>
        </w:rPr>
        <w:t>1.3.1</w:t>
      </w:r>
      <w:r>
        <w:rPr>
          <w:rFonts w:hint="eastAsia" w:ascii="宋体" w:hAnsi="宋体"/>
        </w:rPr>
        <w:t>能够为用户提供专业化的服务器外包服务。</w:t>
      </w:r>
    </w:p>
    <w:p>
      <w:pPr>
        <w:spacing w:line="360" w:lineRule="auto"/>
        <w:ind w:firstLine="420" w:firstLineChars="200"/>
        <w:rPr>
          <w:rFonts w:ascii="宋体"/>
        </w:rPr>
      </w:pPr>
      <w:r>
        <w:rPr>
          <w:rFonts w:ascii="宋体" w:hAnsi="宋体"/>
        </w:rPr>
        <w:t>1.3.2</w:t>
      </w:r>
      <w:r>
        <w:rPr>
          <w:rFonts w:hint="eastAsia" w:ascii="宋体" w:hAnsi="宋体"/>
        </w:rPr>
        <w:t>通过有效的管理制度为采购人服务器设备正常运作提供有力保障。</w:t>
      </w:r>
    </w:p>
    <w:p>
      <w:pPr>
        <w:spacing w:line="360" w:lineRule="auto"/>
        <w:ind w:firstLine="420" w:firstLineChars="200"/>
        <w:rPr>
          <w:rFonts w:ascii="宋体"/>
        </w:rPr>
      </w:pPr>
      <w:r>
        <w:rPr>
          <w:rFonts w:ascii="宋体" w:hAnsi="宋体"/>
        </w:rPr>
        <w:t>1.3.3</w:t>
      </w:r>
      <w:r>
        <w:rPr>
          <w:rFonts w:hint="eastAsia" w:ascii="宋体" w:hAnsi="宋体"/>
        </w:rPr>
        <w:t>供应商要拥有全面的技术背景，有能力为采购人提供服务器软、硬件维修、维护等全面的技术服务。</w:t>
      </w:r>
    </w:p>
    <w:p>
      <w:pPr>
        <w:spacing w:line="360" w:lineRule="auto"/>
        <w:ind w:firstLine="420" w:firstLineChars="200"/>
        <w:rPr>
          <w:rFonts w:ascii="宋体"/>
        </w:rPr>
      </w:pPr>
      <w:r>
        <w:rPr>
          <w:rFonts w:ascii="宋体" w:hAnsi="宋体"/>
        </w:rPr>
        <w:t>1.3.4</w:t>
      </w:r>
      <w:r>
        <w:rPr>
          <w:rFonts w:hint="eastAsia" w:ascii="宋体" w:hAnsi="宋体"/>
        </w:rPr>
        <w:t>能在采购人要求时间内响应其的服务需求，并能显著减少故障率，最大限度的保障采购人日常工作的不间断进行。</w:t>
      </w:r>
    </w:p>
    <w:p>
      <w:pPr>
        <w:rPr>
          <w:b/>
        </w:rPr>
      </w:pPr>
    </w:p>
    <w:p>
      <w:pPr>
        <w:rPr>
          <w:b/>
        </w:rPr>
      </w:pPr>
      <w:r>
        <w:rPr>
          <w:b/>
        </w:rPr>
        <w:t xml:space="preserve">1.4 </w:t>
      </w:r>
      <w:r>
        <w:rPr>
          <w:rFonts w:hint="eastAsia"/>
          <w:b/>
        </w:rPr>
        <w:t>服务要求</w:t>
      </w:r>
    </w:p>
    <w:tbl>
      <w:tblPr>
        <w:tblStyle w:val="30"/>
        <w:tblW w:w="91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8"/>
        <w:gridCol w:w="1800"/>
        <w:gridCol w:w="1440"/>
        <w:gridCol w:w="144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908" w:type="dxa"/>
            <w:vAlign w:val="center"/>
          </w:tcPr>
          <w:p>
            <w:pPr>
              <w:spacing w:line="360" w:lineRule="auto"/>
              <w:jc w:val="center"/>
              <w:rPr>
                <w:rFonts w:ascii="宋体" w:cs="Arial"/>
                <w:b/>
                <w:bCs/>
              </w:rPr>
            </w:pPr>
            <w:r>
              <w:rPr>
                <w:rFonts w:hint="eastAsia" w:ascii="宋体" w:hAnsi="宋体" w:cs="Arial"/>
                <w:b/>
                <w:bCs/>
              </w:rPr>
              <w:t>服务对象</w:t>
            </w:r>
          </w:p>
        </w:tc>
        <w:tc>
          <w:tcPr>
            <w:tcW w:w="1800" w:type="dxa"/>
            <w:vAlign w:val="center"/>
          </w:tcPr>
          <w:p>
            <w:pPr>
              <w:spacing w:line="360" w:lineRule="auto"/>
              <w:jc w:val="center"/>
              <w:rPr>
                <w:rFonts w:ascii="宋体" w:cs="Arial"/>
                <w:b/>
                <w:bCs/>
              </w:rPr>
            </w:pPr>
            <w:r>
              <w:rPr>
                <w:rFonts w:hint="eastAsia" w:ascii="宋体" w:hAnsi="宋体" w:cs="Arial"/>
                <w:b/>
                <w:bCs/>
              </w:rPr>
              <w:t>服务时间</w:t>
            </w:r>
          </w:p>
        </w:tc>
        <w:tc>
          <w:tcPr>
            <w:tcW w:w="1440" w:type="dxa"/>
            <w:vAlign w:val="center"/>
          </w:tcPr>
          <w:p>
            <w:pPr>
              <w:spacing w:line="360" w:lineRule="auto"/>
              <w:jc w:val="center"/>
              <w:rPr>
                <w:rFonts w:ascii="宋体" w:cs="Arial"/>
                <w:b/>
                <w:bCs/>
              </w:rPr>
            </w:pPr>
            <w:r>
              <w:rPr>
                <w:rFonts w:hint="eastAsia" w:ascii="宋体" w:hAnsi="宋体" w:cs="Arial"/>
                <w:b/>
                <w:bCs/>
              </w:rPr>
              <w:t>响应时间</w:t>
            </w:r>
          </w:p>
        </w:tc>
        <w:tc>
          <w:tcPr>
            <w:tcW w:w="1440" w:type="dxa"/>
            <w:vAlign w:val="center"/>
          </w:tcPr>
          <w:p>
            <w:pPr>
              <w:spacing w:line="360" w:lineRule="auto"/>
              <w:jc w:val="center"/>
              <w:rPr>
                <w:rFonts w:ascii="宋体" w:cs="Arial"/>
                <w:b/>
                <w:bCs/>
              </w:rPr>
            </w:pPr>
            <w:r>
              <w:rPr>
                <w:rFonts w:hint="eastAsia" w:ascii="宋体" w:hAnsi="宋体" w:cs="Arial"/>
                <w:b/>
                <w:bCs/>
              </w:rPr>
              <w:t>修复时间</w:t>
            </w:r>
          </w:p>
        </w:tc>
        <w:tc>
          <w:tcPr>
            <w:tcW w:w="2520" w:type="dxa"/>
            <w:vAlign w:val="center"/>
          </w:tcPr>
          <w:p>
            <w:pPr>
              <w:spacing w:line="360" w:lineRule="auto"/>
              <w:jc w:val="center"/>
              <w:rPr>
                <w:rFonts w:ascii="宋体" w:cs="Arial"/>
                <w:b/>
                <w:bCs/>
              </w:rPr>
            </w:pPr>
            <w:r>
              <w:rPr>
                <w:rFonts w:hint="eastAsia" w:ascii="宋体" w:hAnsi="宋体" w:cs="Arial"/>
                <w:b/>
                <w:bCs/>
              </w:rPr>
              <w:t>服务方式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jc w:val="center"/>
        </w:trPr>
        <w:tc>
          <w:tcPr>
            <w:tcW w:w="1908" w:type="dxa"/>
            <w:vAlign w:val="center"/>
          </w:tcPr>
          <w:p>
            <w:pPr>
              <w:jc w:val="center"/>
              <w:rPr>
                <w:rFonts w:ascii="宋体" w:cs="Arial"/>
              </w:rPr>
            </w:pPr>
            <w:r>
              <w:rPr>
                <w:rFonts w:hint="eastAsia" w:ascii="宋体" w:hAnsi="宋体" w:cs="Arial"/>
              </w:rPr>
              <w:t>宝德服务器维护服务</w:t>
            </w:r>
          </w:p>
        </w:tc>
        <w:tc>
          <w:tcPr>
            <w:tcW w:w="1800" w:type="dxa"/>
            <w:vAlign w:val="center"/>
          </w:tcPr>
          <w:p>
            <w:pPr>
              <w:jc w:val="center"/>
              <w:rPr>
                <w:rFonts w:ascii="宋体" w:cs="Arial"/>
              </w:rPr>
            </w:pPr>
            <w:r>
              <w:rPr>
                <w:rFonts w:hint="eastAsia" w:ascii="宋体" w:hAnsi="宋体" w:cs="Arial"/>
              </w:rPr>
              <w:t>7</w:t>
            </w:r>
            <w:r>
              <w:rPr>
                <w:rFonts w:ascii="宋体" w:hAnsi="宋体" w:cs="Arial"/>
              </w:rPr>
              <w:t>×24</w:t>
            </w:r>
          </w:p>
        </w:tc>
        <w:tc>
          <w:tcPr>
            <w:tcW w:w="1440" w:type="dxa"/>
            <w:vAlign w:val="center"/>
          </w:tcPr>
          <w:p>
            <w:pPr>
              <w:jc w:val="center"/>
              <w:rPr>
                <w:rFonts w:ascii="宋体" w:cs="Arial"/>
              </w:rPr>
            </w:pPr>
            <w:r>
              <w:rPr>
                <w:rFonts w:ascii="宋体" w:hAnsi="宋体" w:cs="Arial"/>
              </w:rPr>
              <w:t>2</w:t>
            </w:r>
            <w:r>
              <w:rPr>
                <w:rFonts w:hint="eastAsia" w:ascii="宋体" w:hAnsi="宋体" w:cs="Arial"/>
              </w:rPr>
              <w:t>小时</w:t>
            </w:r>
          </w:p>
        </w:tc>
        <w:tc>
          <w:tcPr>
            <w:tcW w:w="1440" w:type="dxa"/>
            <w:vAlign w:val="center"/>
          </w:tcPr>
          <w:p>
            <w:pPr>
              <w:jc w:val="center"/>
              <w:rPr>
                <w:rFonts w:ascii="宋体" w:cs="Arial"/>
              </w:rPr>
            </w:pPr>
            <w:r>
              <w:rPr>
                <w:rFonts w:ascii="宋体" w:hAnsi="宋体" w:cs="Arial"/>
              </w:rPr>
              <w:t>2</w:t>
            </w:r>
            <w:r>
              <w:rPr>
                <w:rFonts w:hint="eastAsia" w:ascii="宋体" w:hAnsi="宋体" w:cs="Arial"/>
              </w:rPr>
              <w:t>小时</w:t>
            </w:r>
          </w:p>
        </w:tc>
        <w:tc>
          <w:tcPr>
            <w:tcW w:w="2520" w:type="dxa"/>
            <w:vAlign w:val="center"/>
          </w:tcPr>
          <w:p>
            <w:pPr>
              <w:jc w:val="center"/>
              <w:rPr>
                <w:rFonts w:ascii="宋体" w:cs="Arial"/>
              </w:rPr>
            </w:pPr>
            <w:r>
              <w:rPr>
                <w:rFonts w:hint="eastAsia" w:ascii="宋体" w:hAnsi="宋体" w:cs="Arial"/>
              </w:rPr>
              <w:t>现场服务、电话、远程服务等</w:t>
            </w:r>
          </w:p>
        </w:tc>
      </w:tr>
    </w:tbl>
    <w:p>
      <w:pPr>
        <w:spacing w:line="360" w:lineRule="auto"/>
        <w:rPr>
          <w:b/>
        </w:rPr>
      </w:pPr>
    </w:p>
    <w:p>
      <w:pPr>
        <w:spacing w:line="360" w:lineRule="auto"/>
        <w:rPr>
          <w:b/>
        </w:rPr>
      </w:pPr>
      <w:r>
        <w:rPr>
          <w:b/>
        </w:rPr>
        <w:t>1.5</w:t>
      </w:r>
      <w:r>
        <w:rPr>
          <w:rFonts w:hint="eastAsia"/>
          <w:b/>
        </w:rPr>
        <w:t>投标报价</w:t>
      </w:r>
    </w:p>
    <w:p>
      <w:pPr>
        <w:spacing w:line="360" w:lineRule="auto"/>
        <w:ind w:firstLine="420" w:firstLineChars="200"/>
        <w:rPr>
          <w:rFonts w:ascii="宋体"/>
        </w:rPr>
      </w:pPr>
      <w:r>
        <w:rPr>
          <w:rFonts w:hint="eastAsia" w:ascii="宋体"/>
        </w:rPr>
        <w:t>投标总价为总包价，包括供应商须根据招标要求到达设备现场进行维修服务所产生的所有费用。报价应包括：外派人员产生的所有费用、设备零配件费、设备维修服务费、外出办事费用、设备送修的交通费、保险费、技术培训费以及各种税费等所有完成本项目所产生的任何费用，不得在投标报价之外还有其他费用出现。</w:t>
      </w:r>
    </w:p>
    <w:p>
      <w:pPr>
        <w:spacing w:line="360" w:lineRule="auto"/>
        <w:ind w:firstLine="420" w:firstLineChars="200"/>
        <w:rPr>
          <w:rFonts w:ascii="宋体"/>
        </w:rPr>
      </w:pPr>
    </w:p>
    <w:p>
      <w:pPr>
        <w:spacing w:line="360" w:lineRule="auto"/>
        <w:outlineLvl w:val="0"/>
        <w:rPr>
          <w:rFonts w:ascii="宋体" w:hAnsi="宋体"/>
          <w:b/>
          <w:sz w:val="24"/>
        </w:rPr>
      </w:pPr>
      <w:bookmarkStart w:id="40" w:name="_Toc18636"/>
      <w:bookmarkStart w:id="41" w:name="_Toc21279"/>
      <w:bookmarkStart w:id="42" w:name="_Toc311122992"/>
      <w:bookmarkStart w:id="43" w:name="_Toc171314394"/>
      <w:bookmarkStart w:id="44" w:name="_Toc189037794"/>
      <w:r>
        <w:rPr>
          <w:rFonts w:hint="eastAsia" w:ascii="宋体" w:hAnsi="宋体"/>
          <w:b/>
          <w:sz w:val="24"/>
        </w:rPr>
        <w:t>二、服务实施的范围</w:t>
      </w:r>
      <w:bookmarkEnd w:id="40"/>
      <w:bookmarkEnd w:id="41"/>
      <w:bookmarkEnd w:id="42"/>
      <w:bookmarkEnd w:id="43"/>
      <w:bookmarkEnd w:id="44"/>
    </w:p>
    <w:p>
      <w:pPr>
        <w:spacing w:line="360" w:lineRule="auto"/>
        <w:ind w:firstLine="422" w:firstLineChars="200"/>
        <w:outlineLvl w:val="1"/>
        <w:rPr>
          <w:rFonts w:ascii="宋体"/>
          <w:b/>
        </w:rPr>
      </w:pPr>
      <w:bookmarkStart w:id="45" w:name="_Toc189037795"/>
      <w:bookmarkStart w:id="46" w:name="_Toc171314395"/>
      <w:bookmarkStart w:id="47" w:name="_Toc17568"/>
      <w:bookmarkStart w:id="48" w:name="_Toc28078"/>
      <w:bookmarkStart w:id="49" w:name="_Toc311122993"/>
      <w:r>
        <w:rPr>
          <w:rFonts w:ascii="宋体" w:hAnsi="宋体"/>
          <w:b/>
        </w:rPr>
        <w:t>2.1</w:t>
      </w:r>
      <w:r>
        <w:rPr>
          <w:rFonts w:hint="eastAsia" w:ascii="宋体" w:hAnsi="宋体"/>
          <w:b/>
        </w:rPr>
        <w:t>服务实施的场所</w:t>
      </w:r>
      <w:bookmarkEnd w:id="45"/>
      <w:bookmarkEnd w:id="46"/>
      <w:bookmarkEnd w:id="47"/>
      <w:bookmarkEnd w:id="48"/>
      <w:bookmarkEnd w:id="49"/>
    </w:p>
    <w:p>
      <w:pPr>
        <w:spacing w:line="360" w:lineRule="auto"/>
        <w:ind w:firstLine="420" w:firstLineChars="200"/>
        <w:rPr>
          <w:rFonts w:ascii="宋体"/>
        </w:rPr>
      </w:pPr>
      <w:bookmarkStart w:id="50" w:name="_Toc171314396"/>
      <w:r>
        <w:rPr>
          <w:rFonts w:hint="eastAsia" w:ascii="宋体" w:hAnsi="宋体"/>
        </w:rPr>
        <w:t>服务实施场所为广东财经大学广州校区</w:t>
      </w:r>
      <w:bookmarkEnd w:id="50"/>
      <w:r>
        <w:rPr>
          <w:rFonts w:hint="eastAsia" w:ascii="宋体" w:hAnsi="宋体"/>
        </w:rPr>
        <w:t>。</w:t>
      </w:r>
    </w:p>
    <w:p>
      <w:pPr>
        <w:spacing w:line="360" w:lineRule="auto"/>
        <w:ind w:firstLine="420" w:firstLineChars="200"/>
        <w:rPr>
          <w:rFonts w:ascii="宋体" w:hAnsi="宋体"/>
        </w:rPr>
      </w:pPr>
      <w:r>
        <w:rPr>
          <w:rFonts w:hint="eastAsia" w:ascii="宋体" w:hAnsi="宋体"/>
        </w:rPr>
        <w:t>广州校区地址：广州市海珠区仑头路</w:t>
      </w:r>
      <w:r>
        <w:rPr>
          <w:rFonts w:ascii="宋体" w:hAnsi="宋体"/>
        </w:rPr>
        <w:t>21</w:t>
      </w:r>
      <w:r>
        <w:rPr>
          <w:rFonts w:hint="eastAsia" w:ascii="宋体" w:hAnsi="宋体"/>
        </w:rPr>
        <w:t>号。</w:t>
      </w:r>
    </w:p>
    <w:p>
      <w:pPr>
        <w:spacing w:line="360" w:lineRule="auto"/>
        <w:ind w:firstLine="422" w:firstLineChars="200"/>
        <w:outlineLvl w:val="1"/>
        <w:rPr>
          <w:rFonts w:ascii="宋体"/>
          <w:b/>
        </w:rPr>
      </w:pPr>
      <w:bookmarkStart w:id="51" w:name="_Toc311122994"/>
      <w:bookmarkStart w:id="52" w:name="_Toc171314397"/>
      <w:bookmarkStart w:id="53" w:name="_Toc10422"/>
      <w:bookmarkStart w:id="54" w:name="_Toc14464"/>
      <w:bookmarkStart w:id="55" w:name="_Toc189037796"/>
      <w:r>
        <w:rPr>
          <w:rFonts w:ascii="宋体" w:hAnsi="宋体"/>
          <w:b/>
        </w:rPr>
        <w:t>2.2</w:t>
      </w:r>
      <w:r>
        <w:rPr>
          <w:rFonts w:hint="eastAsia" w:ascii="宋体" w:hAnsi="宋体"/>
          <w:b/>
        </w:rPr>
        <w:t>服务实施的对象</w:t>
      </w:r>
      <w:bookmarkEnd w:id="51"/>
      <w:bookmarkEnd w:id="52"/>
      <w:bookmarkEnd w:id="53"/>
      <w:bookmarkEnd w:id="54"/>
      <w:bookmarkEnd w:id="55"/>
    </w:p>
    <w:p>
      <w:pPr>
        <w:spacing w:line="360" w:lineRule="auto"/>
        <w:ind w:firstLine="420" w:firstLineChars="200"/>
        <w:rPr>
          <w:rFonts w:ascii="宋体"/>
        </w:rPr>
      </w:pPr>
      <w:bookmarkStart w:id="56" w:name="_Toc171314399"/>
      <w:r>
        <w:rPr>
          <w:rFonts w:hint="eastAsia" w:ascii="宋体" w:hAnsi="宋体"/>
        </w:rPr>
        <w:t>供应商负责维护采购人广州校区使用的</w:t>
      </w:r>
      <w:bookmarkEnd w:id="56"/>
      <w:r>
        <w:rPr>
          <w:rFonts w:hint="eastAsia" w:ascii="宋体" w:hAnsi="宋体"/>
        </w:rPr>
        <w:t>服务器软、硬件。</w:t>
      </w:r>
      <w:bookmarkStart w:id="57" w:name="_Toc18571"/>
      <w:bookmarkStart w:id="58" w:name="_Toc171314406"/>
      <w:bookmarkStart w:id="59" w:name="_Toc17956"/>
      <w:bookmarkStart w:id="60" w:name="_Toc311122996"/>
      <w:r>
        <w:rPr>
          <w:rFonts w:hint="eastAsia" w:ascii="宋体" w:hAnsi="宋体"/>
        </w:rPr>
        <w:t>具体清单如下：</w:t>
      </w:r>
    </w:p>
    <w:tbl>
      <w:tblPr>
        <w:tblStyle w:val="31"/>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9"/>
        <w:gridCol w:w="2717"/>
        <w:gridCol w:w="3095"/>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9" w:type="dxa"/>
          </w:tcPr>
          <w:p>
            <w:pPr>
              <w:spacing w:line="360" w:lineRule="auto"/>
              <w:jc w:val="center"/>
              <w:outlineLvl w:val="2"/>
              <w:rPr>
                <w:rFonts w:ascii="宋体" w:hAnsi="宋体"/>
                <w:b/>
              </w:rPr>
            </w:pPr>
            <w:r>
              <w:rPr>
                <w:rFonts w:hint="eastAsia" w:ascii="宋体" w:hAnsi="宋体"/>
                <w:b/>
              </w:rPr>
              <w:t>序号</w:t>
            </w:r>
          </w:p>
        </w:tc>
        <w:tc>
          <w:tcPr>
            <w:tcW w:w="2717" w:type="dxa"/>
          </w:tcPr>
          <w:p>
            <w:pPr>
              <w:spacing w:line="360" w:lineRule="auto"/>
              <w:jc w:val="center"/>
              <w:outlineLvl w:val="2"/>
              <w:rPr>
                <w:rFonts w:ascii="宋体" w:hAnsi="宋体"/>
                <w:b/>
              </w:rPr>
            </w:pPr>
            <w:r>
              <w:rPr>
                <w:rFonts w:hint="eastAsia" w:ascii="宋体" w:hAnsi="宋体"/>
                <w:b/>
              </w:rPr>
              <w:t>名称</w:t>
            </w:r>
          </w:p>
        </w:tc>
        <w:tc>
          <w:tcPr>
            <w:tcW w:w="3095" w:type="dxa"/>
          </w:tcPr>
          <w:p>
            <w:pPr>
              <w:spacing w:line="360" w:lineRule="auto"/>
              <w:jc w:val="center"/>
              <w:outlineLvl w:val="2"/>
              <w:rPr>
                <w:rFonts w:ascii="宋体" w:hAnsi="宋体"/>
                <w:b/>
              </w:rPr>
            </w:pPr>
            <w:r>
              <w:rPr>
                <w:rFonts w:hint="eastAsia" w:ascii="宋体" w:hAnsi="宋体"/>
                <w:b/>
              </w:rPr>
              <w:t>型号</w:t>
            </w:r>
          </w:p>
        </w:tc>
        <w:tc>
          <w:tcPr>
            <w:tcW w:w="1559" w:type="dxa"/>
          </w:tcPr>
          <w:p>
            <w:pPr>
              <w:spacing w:line="360" w:lineRule="auto"/>
              <w:jc w:val="center"/>
              <w:outlineLvl w:val="2"/>
              <w:rPr>
                <w:rFonts w:ascii="宋体" w:hAnsi="宋体"/>
                <w:b/>
              </w:rPr>
            </w:pPr>
            <w:r>
              <w:rPr>
                <w:rFonts w:hint="eastAsia" w:ascii="宋体" w:hAnsi="宋体"/>
                <w:b/>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9" w:type="dxa"/>
          </w:tcPr>
          <w:p>
            <w:pPr>
              <w:spacing w:line="360" w:lineRule="auto"/>
              <w:jc w:val="center"/>
              <w:outlineLvl w:val="2"/>
              <w:rPr>
                <w:rFonts w:ascii="宋体" w:hAnsi="宋体"/>
                <w:bCs/>
              </w:rPr>
            </w:pPr>
            <w:r>
              <w:rPr>
                <w:rFonts w:hint="eastAsia" w:ascii="宋体" w:hAnsi="宋体"/>
                <w:bCs/>
              </w:rPr>
              <w:t>1</w:t>
            </w:r>
          </w:p>
        </w:tc>
        <w:tc>
          <w:tcPr>
            <w:tcW w:w="2717" w:type="dxa"/>
          </w:tcPr>
          <w:p>
            <w:pPr>
              <w:spacing w:line="360" w:lineRule="auto"/>
              <w:outlineLvl w:val="2"/>
              <w:rPr>
                <w:rFonts w:ascii="宋体" w:hAnsi="宋体"/>
                <w:bCs/>
              </w:rPr>
            </w:pPr>
            <w:r>
              <w:rPr>
                <w:rFonts w:hint="eastAsia" w:ascii="宋体" w:hAnsi="宋体"/>
                <w:bCs/>
              </w:rPr>
              <w:t>宝德服务器</w:t>
            </w:r>
          </w:p>
        </w:tc>
        <w:tc>
          <w:tcPr>
            <w:tcW w:w="3095" w:type="dxa"/>
          </w:tcPr>
          <w:p>
            <w:pPr>
              <w:spacing w:line="360" w:lineRule="auto"/>
              <w:outlineLvl w:val="2"/>
              <w:rPr>
                <w:rFonts w:ascii="宋体" w:hAnsi="宋体"/>
                <w:bCs/>
              </w:rPr>
            </w:pPr>
            <w:r>
              <w:rPr>
                <w:rFonts w:hint="eastAsia" w:ascii="宋体" w:hAnsi="宋体"/>
                <w:bCs/>
              </w:rPr>
              <w:t>P</w:t>
            </w:r>
            <w:r>
              <w:rPr>
                <w:rFonts w:ascii="宋体" w:hAnsi="宋体"/>
                <w:bCs/>
              </w:rPr>
              <w:t>R4885G</w:t>
            </w:r>
          </w:p>
        </w:tc>
        <w:tc>
          <w:tcPr>
            <w:tcW w:w="1559" w:type="dxa"/>
          </w:tcPr>
          <w:p>
            <w:pPr>
              <w:spacing w:line="360" w:lineRule="auto"/>
              <w:outlineLvl w:val="2"/>
              <w:rPr>
                <w:rFonts w:ascii="宋体" w:hAnsi="宋体"/>
                <w:bCs/>
              </w:rPr>
            </w:pPr>
            <w:r>
              <w:rPr>
                <w:rFonts w:hint="eastAsia" w:ascii="宋体" w:hAnsi="宋体"/>
                <w:bCs/>
              </w:rPr>
              <w:t>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9" w:type="dxa"/>
          </w:tcPr>
          <w:p>
            <w:pPr>
              <w:spacing w:line="360" w:lineRule="auto"/>
              <w:jc w:val="center"/>
              <w:outlineLvl w:val="2"/>
              <w:rPr>
                <w:rFonts w:ascii="宋体" w:hAnsi="宋体"/>
                <w:bCs/>
              </w:rPr>
            </w:pPr>
            <w:r>
              <w:rPr>
                <w:rFonts w:hint="eastAsia" w:ascii="宋体" w:hAnsi="宋体"/>
                <w:bCs/>
              </w:rPr>
              <w:t>2</w:t>
            </w:r>
          </w:p>
        </w:tc>
        <w:tc>
          <w:tcPr>
            <w:tcW w:w="2717" w:type="dxa"/>
          </w:tcPr>
          <w:p>
            <w:pPr>
              <w:spacing w:line="360" w:lineRule="auto"/>
              <w:outlineLvl w:val="2"/>
              <w:rPr>
                <w:rFonts w:ascii="宋体" w:hAnsi="宋体"/>
                <w:bCs/>
              </w:rPr>
            </w:pPr>
            <w:r>
              <w:rPr>
                <w:rFonts w:hint="eastAsia"/>
                <w:bCs/>
              </w:rPr>
              <w:t>VMware虚拟化软件</w:t>
            </w:r>
          </w:p>
        </w:tc>
        <w:tc>
          <w:tcPr>
            <w:tcW w:w="3095" w:type="dxa"/>
          </w:tcPr>
          <w:p>
            <w:pPr>
              <w:rPr>
                <w:rFonts w:ascii="宋体" w:hAnsi="宋体"/>
                <w:bCs/>
              </w:rPr>
            </w:pPr>
            <w:r>
              <w:rPr>
                <w:bCs/>
                <w:szCs w:val="21"/>
              </w:rPr>
              <w:t>VMware vCloud Suite 6 Standard</w:t>
            </w:r>
          </w:p>
        </w:tc>
        <w:tc>
          <w:tcPr>
            <w:tcW w:w="1559" w:type="dxa"/>
          </w:tcPr>
          <w:p>
            <w:pPr>
              <w:spacing w:line="360" w:lineRule="auto"/>
              <w:outlineLvl w:val="2"/>
              <w:rPr>
                <w:rFonts w:ascii="宋体" w:hAnsi="宋体"/>
                <w:bCs/>
              </w:rPr>
            </w:pPr>
            <w:r>
              <w:rPr>
                <w:rFonts w:hint="eastAsia" w:ascii="宋体" w:hAnsi="宋体"/>
                <w:bCs/>
              </w:rPr>
              <w:t>8套</w:t>
            </w:r>
          </w:p>
        </w:tc>
      </w:tr>
    </w:tbl>
    <w:p>
      <w:pPr>
        <w:spacing w:line="360" w:lineRule="auto"/>
        <w:ind w:firstLine="422" w:firstLineChars="200"/>
        <w:outlineLvl w:val="2"/>
        <w:rPr>
          <w:rFonts w:ascii="宋体" w:hAnsi="宋体"/>
          <w:b/>
        </w:rPr>
      </w:pPr>
    </w:p>
    <w:bookmarkEnd w:id="57"/>
    <w:bookmarkEnd w:id="58"/>
    <w:bookmarkEnd w:id="59"/>
    <w:bookmarkEnd w:id="60"/>
    <w:p>
      <w:pPr>
        <w:spacing w:line="360" w:lineRule="auto"/>
        <w:outlineLvl w:val="0"/>
        <w:rPr>
          <w:rFonts w:ascii="宋体"/>
          <w:b/>
          <w:sz w:val="24"/>
        </w:rPr>
      </w:pPr>
      <w:bookmarkStart w:id="61" w:name="_Toc311122998"/>
      <w:bookmarkStart w:id="62" w:name="_Toc189037797"/>
      <w:bookmarkStart w:id="63" w:name="_Toc28758"/>
      <w:bookmarkStart w:id="64" w:name="_Toc2705"/>
      <w:bookmarkStart w:id="65" w:name="_Toc171314428"/>
      <w:r>
        <w:rPr>
          <w:rFonts w:hint="eastAsia" w:ascii="宋体" w:hAnsi="宋体"/>
          <w:b/>
          <w:sz w:val="24"/>
        </w:rPr>
        <w:t>三、服务实施内容</w:t>
      </w:r>
      <w:bookmarkEnd w:id="61"/>
      <w:bookmarkEnd w:id="62"/>
      <w:bookmarkEnd w:id="63"/>
      <w:bookmarkEnd w:id="64"/>
      <w:bookmarkEnd w:id="65"/>
    </w:p>
    <w:p>
      <w:pPr>
        <w:spacing w:line="360" w:lineRule="auto"/>
        <w:ind w:firstLine="422" w:firstLineChars="200"/>
        <w:outlineLvl w:val="1"/>
        <w:rPr>
          <w:rFonts w:ascii="宋体"/>
          <w:b/>
        </w:rPr>
      </w:pPr>
      <w:bookmarkStart w:id="66" w:name="_Toc311122999"/>
      <w:bookmarkStart w:id="67" w:name="_Toc171314430"/>
      <w:bookmarkStart w:id="68" w:name="_Toc17483"/>
      <w:bookmarkStart w:id="69" w:name="_Toc7407"/>
      <w:bookmarkStart w:id="70" w:name="_Toc189037798"/>
      <w:r>
        <w:rPr>
          <w:rFonts w:ascii="宋体" w:hAnsi="宋体"/>
          <w:b/>
        </w:rPr>
        <w:t>3.1</w:t>
      </w:r>
      <w:r>
        <w:rPr>
          <w:rFonts w:hint="eastAsia" w:ascii="宋体" w:hAnsi="宋体"/>
          <w:b/>
        </w:rPr>
        <w:t>服务</w:t>
      </w:r>
      <w:bookmarkEnd w:id="66"/>
      <w:bookmarkEnd w:id="67"/>
      <w:bookmarkEnd w:id="68"/>
      <w:bookmarkEnd w:id="69"/>
      <w:bookmarkEnd w:id="70"/>
    </w:p>
    <w:p>
      <w:pPr>
        <w:spacing w:line="360" w:lineRule="auto"/>
        <w:ind w:firstLine="420" w:firstLineChars="200"/>
        <w:rPr>
          <w:rFonts w:ascii="宋体" w:hAnsi="宋体"/>
        </w:rPr>
      </w:pPr>
      <w:bookmarkStart w:id="71" w:name="_Toc171314431"/>
      <w:r>
        <w:rPr>
          <w:rFonts w:hint="eastAsia" w:ascii="宋体" w:hAnsi="宋体"/>
        </w:rPr>
        <w:t>按照采购人实际维护、维修的需求，结合目前采购人在实际工作中硬件方面遇到问题，供应商需有如下的软、硬件服务：</w:t>
      </w:r>
      <w:bookmarkEnd w:id="71"/>
    </w:p>
    <w:p>
      <w:pPr>
        <w:spacing w:line="360" w:lineRule="auto"/>
        <w:ind w:firstLine="420" w:firstLineChars="200"/>
        <w:rPr>
          <w:rFonts w:ascii="宋体"/>
        </w:rPr>
      </w:pPr>
    </w:p>
    <w:p>
      <w:pPr>
        <w:spacing w:line="360" w:lineRule="auto"/>
        <w:ind w:firstLine="422" w:firstLineChars="200"/>
        <w:outlineLvl w:val="2"/>
        <w:rPr>
          <w:rFonts w:ascii="宋体"/>
          <w:b/>
        </w:rPr>
      </w:pPr>
      <w:bookmarkStart w:id="72" w:name="_Toc24050"/>
      <w:bookmarkStart w:id="73" w:name="_Toc311123000"/>
      <w:bookmarkStart w:id="74" w:name="_Toc171314432"/>
      <w:bookmarkStart w:id="75" w:name="_Toc188"/>
      <w:r>
        <w:rPr>
          <w:rFonts w:ascii="宋体" w:hAnsi="宋体"/>
          <w:b/>
        </w:rPr>
        <w:t>3.1.1</w:t>
      </w:r>
      <w:r>
        <w:rPr>
          <w:rFonts w:hint="eastAsia" w:ascii="宋体" w:hAnsi="宋体"/>
          <w:b/>
        </w:rPr>
        <w:t>硬件设备检查</w:t>
      </w:r>
      <w:bookmarkEnd w:id="72"/>
      <w:bookmarkEnd w:id="73"/>
      <w:bookmarkEnd w:id="74"/>
      <w:bookmarkEnd w:id="75"/>
    </w:p>
    <w:p>
      <w:pPr>
        <w:spacing w:line="360" w:lineRule="auto"/>
        <w:ind w:firstLine="420" w:firstLineChars="200"/>
        <w:rPr>
          <w:rFonts w:ascii="宋体" w:hAnsi="宋体"/>
        </w:rPr>
      </w:pPr>
      <w:bookmarkStart w:id="76" w:name="_Toc171314433"/>
      <w:r>
        <w:rPr>
          <w:rFonts w:hint="eastAsia" w:ascii="宋体" w:hAnsi="宋体"/>
        </w:rPr>
        <w:t>供应商应在合同签署前，提供一份详细的采购人系统检查报告，包括系统的设备明细清单、工作状况、工作环境和分布地点等，在之后的维修维护工作中记录和整理系统工作各项资料，以便于学校的科学管理。</w:t>
      </w:r>
      <w:bookmarkEnd w:id="76"/>
    </w:p>
    <w:p>
      <w:pPr>
        <w:spacing w:line="360" w:lineRule="auto"/>
        <w:ind w:firstLine="420" w:firstLineChars="200"/>
        <w:rPr>
          <w:rFonts w:ascii="宋体"/>
        </w:rPr>
      </w:pPr>
    </w:p>
    <w:p>
      <w:pPr>
        <w:spacing w:line="360" w:lineRule="auto"/>
        <w:ind w:firstLine="422" w:firstLineChars="200"/>
        <w:outlineLvl w:val="2"/>
        <w:rPr>
          <w:rFonts w:ascii="宋体"/>
          <w:b/>
        </w:rPr>
      </w:pPr>
      <w:bookmarkStart w:id="77" w:name="_Toc311123003"/>
      <w:bookmarkStart w:id="78" w:name="_Toc2879"/>
      <w:bookmarkStart w:id="79" w:name="_Toc171314447"/>
      <w:bookmarkStart w:id="80" w:name="_Toc28638"/>
      <w:r>
        <w:rPr>
          <w:rFonts w:ascii="宋体" w:hAnsi="宋体"/>
          <w:b/>
        </w:rPr>
        <w:t>3.1.2</w:t>
      </w:r>
      <w:r>
        <w:rPr>
          <w:rFonts w:hint="eastAsia" w:ascii="宋体" w:hAnsi="宋体"/>
          <w:b/>
        </w:rPr>
        <w:t>硬件维修及取修</w:t>
      </w:r>
      <w:bookmarkEnd w:id="77"/>
      <w:bookmarkEnd w:id="78"/>
      <w:bookmarkEnd w:id="79"/>
      <w:bookmarkEnd w:id="80"/>
    </w:p>
    <w:p>
      <w:pPr>
        <w:spacing w:line="360" w:lineRule="auto"/>
        <w:ind w:firstLine="420" w:firstLineChars="200"/>
        <w:rPr>
          <w:rFonts w:ascii="宋体"/>
        </w:rPr>
      </w:pPr>
      <w:bookmarkStart w:id="81" w:name="_Toc171314448"/>
      <w:r>
        <w:rPr>
          <w:rFonts w:hint="eastAsia" w:ascii="宋体" w:hAnsi="宋体"/>
        </w:rPr>
        <w:t>供应商提供硬件维修服务：</w:t>
      </w:r>
      <w:bookmarkEnd w:id="81"/>
      <w:bookmarkStart w:id="82" w:name="_Toc171314449"/>
      <w:r>
        <w:rPr>
          <w:rFonts w:hint="eastAsia" w:ascii="宋体" w:hAnsi="宋体"/>
        </w:rPr>
        <w:t>所有更换硬件费用应计入投标价格内，并保证同一故障维修更换后至少有三个月的保修期。</w:t>
      </w:r>
    </w:p>
    <w:p>
      <w:pPr>
        <w:spacing w:line="360" w:lineRule="auto"/>
        <w:ind w:firstLine="420" w:firstLineChars="200"/>
        <w:rPr>
          <w:rFonts w:ascii="宋体"/>
        </w:rPr>
      </w:pPr>
      <w:r>
        <w:rPr>
          <w:rFonts w:ascii="宋体" w:hAnsi="宋体"/>
        </w:rPr>
        <w:t>3.1.2.1</w:t>
      </w:r>
      <w:r>
        <w:rPr>
          <w:rFonts w:hint="eastAsia" w:ascii="宋体" w:hAnsi="宋体"/>
        </w:rPr>
        <w:t>供应商应保证在接到电话后，在2小时内做出反应，前往设备地点解决问题。</w:t>
      </w:r>
      <w:bookmarkEnd w:id="82"/>
    </w:p>
    <w:p>
      <w:pPr>
        <w:spacing w:line="360" w:lineRule="auto"/>
        <w:ind w:firstLine="420" w:firstLineChars="200"/>
        <w:rPr>
          <w:rFonts w:ascii="宋体"/>
        </w:rPr>
      </w:pPr>
      <w:bookmarkStart w:id="83" w:name="_Toc171314450"/>
      <w:r>
        <w:rPr>
          <w:rFonts w:ascii="宋体" w:hAnsi="宋体"/>
        </w:rPr>
        <w:t>3.1.2.2</w:t>
      </w:r>
      <w:r>
        <w:rPr>
          <w:rFonts w:hint="eastAsia" w:ascii="宋体" w:hAnsi="宋体"/>
        </w:rPr>
        <w:t>技术人员不能现场解决的故障，供应商需尽力缩短整个维修过程的时间，每次维修不得超过三个工作日。</w:t>
      </w:r>
      <w:bookmarkEnd w:id="83"/>
    </w:p>
    <w:p>
      <w:pPr>
        <w:spacing w:line="360" w:lineRule="auto"/>
        <w:ind w:firstLine="422" w:firstLineChars="200"/>
        <w:outlineLvl w:val="1"/>
        <w:rPr>
          <w:rFonts w:ascii="宋体" w:hAnsi="宋体"/>
          <w:b/>
        </w:rPr>
      </w:pPr>
      <w:bookmarkStart w:id="84" w:name="_Toc21551"/>
      <w:bookmarkStart w:id="85" w:name="_Toc189037801"/>
      <w:bookmarkStart w:id="86" w:name="_Toc7340"/>
      <w:bookmarkStart w:id="87" w:name="_Toc311123016"/>
      <w:bookmarkStart w:id="88" w:name="_Toc171314500"/>
    </w:p>
    <w:p>
      <w:pPr>
        <w:spacing w:line="360" w:lineRule="auto"/>
        <w:ind w:firstLine="422" w:firstLineChars="200"/>
        <w:outlineLvl w:val="1"/>
        <w:rPr>
          <w:rFonts w:ascii="宋体"/>
          <w:b/>
        </w:rPr>
      </w:pPr>
      <w:r>
        <w:rPr>
          <w:rFonts w:ascii="宋体" w:hAnsi="宋体"/>
          <w:b/>
        </w:rPr>
        <w:t>3.2</w:t>
      </w:r>
      <w:r>
        <w:rPr>
          <w:rFonts w:hint="eastAsia" w:ascii="宋体" w:hAnsi="宋体"/>
          <w:b/>
        </w:rPr>
        <w:t>软件服务</w:t>
      </w:r>
      <w:bookmarkEnd w:id="84"/>
      <w:bookmarkEnd w:id="85"/>
      <w:bookmarkEnd w:id="86"/>
      <w:bookmarkEnd w:id="87"/>
      <w:bookmarkEnd w:id="88"/>
    </w:p>
    <w:p>
      <w:pPr>
        <w:spacing w:line="360" w:lineRule="auto"/>
        <w:ind w:firstLine="420" w:firstLineChars="200"/>
        <w:rPr>
          <w:rFonts w:ascii="宋体" w:hAnsi="宋体"/>
        </w:rPr>
      </w:pPr>
      <w:bookmarkStart w:id="89" w:name="_Toc171314502"/>
      <w:r>
        <w:rPr>
          <w:rFonts w:hint="eastAsia" w:ascii="宋体" w:hAnsi="宋体"/>
        </w:rPr>
        <w:t>供应商向采购人提供虚拟服务器软件的安全服务、升级服务等。</w:t>
      </w:r>
      <w:bookmarkEnd w:id="89"/>
    </w:p>
    <w:p>
      <w:pPr>
        <w:spacing w:line="360" w:lineRule="auto"/>
        <w:ind w:firstLine="420" w:firstLineChars="200"/>
        <w:rPr>
          <w:rFonts w:ascii="宋体"/>
        </w:rPr>
      </w:pPr>
    </w:p>
    <w:p>
      <w:pPr>
        <w:spacing w:line="360" w:lineRule="auto"/>
        <w:ind w:firstLine="420"/>
        <w:outlineLvl w:val="1"/>
        <w:rPr>
          <w:rFonts w:ascii="宋体"/>
          <w:b/>
        </w:rPr>
      </w:pPr>
      <w:bookmarkStart w:id="90" w:name="_Toc171314508"/>
      <w:bookmarkStart w:id="91" w:name="_Toc311123018"/>
      <w:bookmarkStart w:id="92" w:name="_Toc189037803"/>
      <w:bookmarkStart w:id="93" w:name="_Toc29781"/>
      <w:bookmarkStart w:id="94" w:name="_Toc5604"/>
      <w:r>
        <w:rPr>
          <w:rFonts w:ascii="宋体" w:hAnsi="宋体"/>
          <w:b/>
        </w:rPr>
        <w:t>3.3</w:t>
      </w:r>
      <w:r>
        <w:rPr>
          <w:rFonts w:hint="eastAsia" w:ascii="宋体" w:hAnsi="宋体"/>
          <w:b/>
        </w:rPr>
        <w:t>维护记录和分析服务</w:t>
      </w:r>
      <w:bookmarkEnd w:id="90"/>
      <w:bookmarkEnd w:id="91"/>
      <w:bookmarkEnd w:id="92"/>
      <w:bookmarkEnd w:id="93"/>
      <w:bookmarkEnd w:id="94"/>
    </w:p>
    <w:p>
      <w:pPr>
        <w:spacing w:line="360" w:lineRule="auto"/>
        <w:ind w:firstLine="420" w:firstLineChars="200"/>
        <w:rPr>
          <w:rFonts w:ascii="宋体" w:hAnsi="宋体"/>
        </w:rPr>
      </w:pPr>
      <w:bookmarkStart w:id="95" w:name="_Toc171314510"/>
      <w:r>
        <w:rPr>
          <w:rFonts w:hint="eastAsia"/>
        </w:rPr>
        <w:t>供应商应</w:t>
      </w:r>
      <w:r>
        <w:rPr>
          <w:rFonts w:hint="eastAsia" w:ascii="宋体" w:hAnsi="宋体"/>
        </w:rPr>
        <w:t>建立一个专用的维护档案，用于记录每次服务的内容和所作的操作，能随时按采购人要求提供相应报告。</w:t>
      </w:r>
      <w:bookmarkEnd w:id="95"/>
    </w:p>
    <w:p>
      <w:pPr>
        <w:spacing w:line="360" w:lineRule="auto"/>
        <w:ind w:firstLine="420" w:firstLineChars="200"/>
        <w:rPr>
          <w:rFonts w:ascii="宋体" w:hAnsi="宋体"/>
        </w:rPr>
      </w:pPr>
    </w:p>
    <w:p>
      <w:pPr>
        <w:spacing w:line="360" w:lineRule="auto"/>
        <w:outlineLvl w:val="0"/>
        <w:rPr>
          <w:rFonts w:ascii="宋体"/>
          <w:b/>
          <w:sz w:val="24"/>
        </w:rPr>
      </w:pPr>
      <w:bookmarkStart w:id="96" w:name="_Toc189037805"/>
      <w:bookmarkStart w:id="97" w:name="_Toc171314523"/>
      <w:bookmarkStart w:id="98" w:name="_Toc21175"/>
      <w:bookmarkStart w:id="99" w:name="_Toc10703"/>
      <w:bookmarkStart w:id="100" w:name="_Toc311123020"/>
      <w:r>
        <w:rPr>
          <w:rFonts w:hint="eastAsia" w:ascii="宋体" w:hAnsi="宋体"/>
          <w:b/>
          <w:sz w:val="24"/>
        </w:rPr>
        <w:t>四、服务形式</w:t>
      </w:r>
      <w:bookmarkEnd w:id="96"/>
      <w:bookmarkEnd w:id="97"/>
      <w:bookmarkEnd w:id="98"/>
      <w:bookmarkEnd w:id="99"/>
      <w:bookmarkEnd w:id="100"/>
    </w:p>
    <w:p>
      <w:pPr>
        <w:spacing w:line="360" w:lineRule="auto"/>
        <w:ind w:firstLine="422" w:firstLineChars="200"/>
        <w:outlineLvl w:val="1"/>
        <w:rPr>
          <w:rFonts w:ascii="宋体"/>
          <w:b/>
        </w:rPr>
      </w:pPr>
      <w:bookmarkStart w:id="101" w:name="_Toc27353"/>
      <w:bookmarkStart w:id="102" w:name="_Toc189037806"/>
      <w:bookmarkStart w:id="103" w:name="_Toc311123021"/>
      <w:bookmarkStart w:id="104" w:name="_Toc171314524"/>
      <w:bookmarkStart w:id="105" w:name="_Toc31747"/>
      <w:r>
        <w:rPr>
          <w:rFonts w:ascii="宋体" w:hAnsi="宋体"/>
          <w:b/>
        </w:rPr>
        <w:t>4.1</w:t>
      </w:r>
      <w:r>
        <w:rPr>
          <w:rFonts w:hint="eastAsia" w:ascii="宋体" w:hAnsi="宋体"/>
          <w:b/>
        </w:rPr>
        <w:t>现场服务</w:t>
      </w:r>
      <w:bookmarkEnd w:id="101"/>
      <w:bookmarkEnd w:id="102"/>
      <w:bookmarkEnd w:id="103"/>
      <w:bookmarkEnd w:id="104"/>
      <w:bookmarkEnd w:id="105"/>
    </w:p>
    <w:p>
      <w:pPr>
        <w:spacing w:line="360" w:lineRule="auto"/>
        <w:ind w:firstLine="420" w:firstLineChars="200"/>
        <w:rPr>
          <w:rFonts w:ascii="宋体"/>
        </w:rPr>
      </w:pPr>
      <w:bookmarkStart w:id="106" w:name="_Toc171314525"/>
      <w:r>
        <w:rPr>
          <w:rFonts w:ascii="宋体" w:hAnsi="宋体"/>
        </w:rPr>
        <w:t>4.1.1</w:t>
      </w:r>
      <w:r>
        <w:rPr>
          <w:rFonts w:hint="eastAsia" w:ascii="宋体" w:hAnsi="宋体"/>
        </w:rPr>
        <w:t>供应商能7</w:t>
      </w:r>
      <w:r>
        <w:rPr>
          <w:rFonts w:ascii="宋体" w:hAnsi="宋体"/>
        </w:rPr>
        <w:t>×24</w:t>
      </w:r>
      <w:r>
        <w:rPr>
          <w:rFonts w:hint="eastAsia" w:ascii="宋体" w:hAnsi="宋体"/>
        </w:rPr>
        <w:t>对采购人的故障设备进行检修，以保证采购人的办公需求。</w:t>
      </w:r>
      <w:bookmarkEnd w:id="106"/>
    </w:p>
    <w:p>
      <w:pPr>
        <w:spacing w:line="360" w:lineRule="auto"/>
        <w:ind w:firstLine="420" w:firstLineChars="200"/>
        <w:rPr>
          <w:rFonts w:ascii="宋体" w:hAnsi="宋体"/>
        </w:rPr>
      </w:pPr>
      <w:r>
        <w:rPr>
          <w:rFonts w:ascii="宋体" w:hAnsi="宋体"/>
        </w:rPr>
        <w:t>4.1.2</w:t>
      </w:r>
      <w:r>
        <w:rPr>
          <w:rFonts w:hint="eastAsia" w:ascii="宋体" w:hAnsi="宋体"/>
        </w:rPr>
        <w:t>工程师均需具备两年或以上同类服务器软、硬件维护工作经验。</w:t>
      </w:r>
    </w:p>
    <w:p>
      <w:pPr>
        <w:spacing w:line="360" w:lineRule="auto"/>
        <w:ind w:firstLine="420" w:firstLineChars="200"/>
        <w:rPr>
          <w:rFonts w:ascii="宋体"/>
        </w:rPr>
      </w:pPr>
    </w:p>
    <w:p>
      <w:pPr>
        <w:spacing w:line="360" w:lineRule="auto"/>
        <w:ind w:firstLine="422" w:firstLineChars="200"/>
        <w:outlineLvl w:val="1"/>
        <w:rPr>
          <w:rFonts w:ascii="宋体"/>
          <w:b/>
        </w:rPr>
      </w:pPr>
      <w:bookmarkStart w:id="107" w:name="_Toc21510"/>
      <w:bookmarkStart w:id="108" w:name="_Toc18362"/>
      <w:bookmarkStart w:id="109" w:name="_Toc171314526"/>
      <w:bookmarkStart w:id="110" w:name="_Toc189037807"/>
      <w:bookmarkStart w:id="111" w:name="_Toc311123022"/>
      <w:r>
        <w:rPr>
          <w:rFonts w:ascii="宋体" w:hAnsi="宋体"/>
          <w:b/>
        </w:rPr>
        <w:t>4.2</w:t>
      </w:r>
      <w:r>
        <w:rPr>
          <w:rFonts w:hint="eastAsia" w:ascii="宋体" w:hAnsi="宋体"/>
          <w:b/>
        </w:rPr>
        <w:t>电话服务与技术支持</w:t>
      </w:r>
      <w:bookmarkEnd w:id="107"/>
      <w:bookmarkEnd w:id="108"/>
      <w:bookmarkEnd w:id="109"/>
      <w:bookmarkEnd w:id="110"/>
      <w:bookmarkEnd w:id="111"/>
    </w:p>
    <w:p>
      <w:pPr>
        <w:spacing w:line="360" w:lineRule="auto"/>
        <w:ind w:firstLine="420" w:firstLineChars="200"/>
        <w:rPr>
          <w:rFonts w:ascii="宋体" w:hAnsi="宋体"/>
        </w:rPr>
      </w:pPr>
      <w:bookmarkStart w:id="112" w:name="_Toc171314527"/>
      <w:bookmarkStart w:id="113" w:name="_Toc29447"/>
      <w:bookmarkStart w:id="114" w:name="_Toc9337"/>
      <w:r>
        <w:rPr>
          <w:rFonts w:hint="eastAsia" w:ascii="宋体" w:hAnsi="宋体"/>
        </w:rPr>
        <w:t>供应商应设立专线服务电话，提供7</w:t>
      </w:r>
      <w:r>
        <w:rPr>
          <w:rFonts w:ascii="宋体" w:hAnsi="宋体"/>
        </w:rPr>
        <w:t>×24</w:t>
      </w:r>
      <w:r>
        <w:rPr>
          <w:rFonts w:hint="eastAsia" w:ascii="宋体" w:hAnsi="宋体"/>
        </w:rPr>
        <w:t>的电话受理服务，提供保障和技术支持。</w:t>
      </w:r>
      <w:bookmarkEnd w:id="112"/>
      <w:bookmarkEnd w:id="113"/>
      <w:bookmarkEnd w:id="114"/>
    </w:p>
    <w:bookmarkEnd w:id="23"/>
    <w:bookmarkEnd w:id="24"/>
    <w:bookmarkEnd w:id="25"/>
    <w:bookmarkEnd w:id="26"/>
    <w:p>
      <w:pPr>
        <w:pStyle w:val="4"/>
        <w:tabs>
          <w:tab w:val="left" w:pos="1440"/>
        </w:tabs>
        <w:spacing w:before="0" w:after="0" w:line="360" w:lineRule="auto"/>
        <w:rPr>
          <w:rFonts w:ascii="宋体" w:hAnsi="宋体"/>
          <w:sz w:val="24"/>
          <w:szCs w:val="24"/>
        </w:rPr>
      </w:pPr>
      <w:bookmarkStart w:id="115" w:name="_Toc311123034"/>
      <w:bookmarkStart w:id="116" w:name="_Toc301381384"/>
    </w:p>
    <w:p>
      <w:pPr>
        <w:pStyle w:val="4"/>
        <w:tabs>
          <w:tab w:val="left" w:pos="1440"/>
        </w:tabs>
        <w:spacing w:before="0" w:after="0" w:line="360" w:lineRule="auto"/>
        <w:rPr>
          <w:rFonts w:ascii="宋体"/>
          <w:sz w:val="24"/>
          <w:szCs w:val="24"/>
        </w:rPr>
      </w:pPr>
      <w:r>
        <w:rPr>
          <w:rFonts w:hint="eastAsia" w:ascii="宋体" w:hAnsi="宋体"/>
          <w:sz w:val="24"/>
          <w:szCs w:val="24"/>
        </w:rPr>
        <w:t>五、付款方式</w:t>
      </w:r>
      <w:bookmarkEnd w:id="115"/>
      <w:bookmarkEnd w:id="116"/>
    </w:p>
    <w:p>
      <w:pPr>
        <w:tabs>
          <w:tab w:val="left" w:pos="540"/>
          <w:tab w:val="left" w:pos="1080"/>
          <w:tab w:val="left" w:pos="1680"/>
        </w:tabs>
        <w:spacing w:line="360" w:lineRule="auto"/>
        <w:ind w:firstLine="420" w:firstLineChars="200"/>
        <w:rPr>
          <w:rFonts w:ascii="宋体" w:hAnsi="宋体"/>
        </w:rPr>
      </w:pPr>
      <w:r>
        <w:rPr>
          <w:rFonts w:hint="eastAsia" w:ascii="宋体" w:hAnsi="宋体"/>
        </w:rPr>
        <w:t>在签定合同正式生效后的一个月内，供应商向学校开具合法的正式发票，学校在收到发票后</w:t>
      </w:r>
      <w:r>
        <w:rPr>
          <w:rFonts w:ascii="宋体" w:hAnsi="宋体"/>
        </w:rPr>
        <w:t>15</w:t>
      </w:r>
      <w:r>
        <w:rPr>
          <w:rFonts w:hint="eastAsia" w:ascii="宋体" w:hAnsi="宋体"/>
        </w:rPr>
        <w:t>工作日内向供应商支付合同总金额的</w:t>
      </w:r>
      <w:r>
        <w:rPr>
          <w:rFonts w:ascii="宋体" w:hAnsi="宋体"/>
        </w:rPr>
        <w:t>90%</w:t>
      </w:r>
      <w:r>
        <w:rPr>
          <w:rFonts w:hint="eastAsia" w:ascii="宋体" w:hAnsi="宋体"/>
        </w:rPr>
        <w:t>；余下的</w:t>
      </w:r>
      <w:r>
        <w:rPr>
          <w:rFonts w:ascii="宋体" w:hAnsi="宋体"/>
        </w:rPr>
        <w:t>10%</w:t>
      </w:r>
      <w:r>
        <w:rPr>
          <w:rFonts w:hint="eastAsia" w:ascii="宋体" w:hAnsi="宋体"/>
        </w:rPr>
        <w:t>质保金根据服务质量，视情况1年后无息退还。如有因供应商原因造成采购人损失的，质保金不退还，且视情况保留追究供应商责任的权利。</w:t>
      </w:r>
      <w:bookmarkEnd w:id="27"/>
    </w:p>
    <w:p>
      <w:pPr>
        <w:tabs>
          <w:tab w:val="left" w:pos="540"/>
          <w:tab w:val="left" w:pos="1080"/>
          <w:tab w:val="left" w:pos="1680"/>
        </w:tabs>
        <w:spacing w:line="360" w:lineRule="auto"/>
        <w:ind w:firstLine="420" w:firstLineChars="200"/>
        <w:rPr>
          <w:rFonts w:ascii="宋体" w:hAnsi="宋体"/>
        </w:rPr>
      </w:pPr>
    </w:p>
    <w:p>
      <w:pPr>
        <w:numPr>
          <w:ilvl w:val="0"/>
          <w:numId w:val="1"/>
        </w:numPr>
        <w:adjustRightInd w:val="0"/>
        <w:snapToGrid w:val="0"/>
        <w:spacing w:line="360" w:lineRule="auto"/>
        <w:ind w:left="284" w:firstLine="658"/>
        <w:textAlignment w:val="baseline"/>
        <w:rPr>
          <w:rFonts w:ascii="宋体" w:hAnsi="宋体"/>
          <w:b/>
          <w:sz w:val="24"/>
        </w:rPr>
      </w:pPr>
      <w:r>
        <w:rPr>
          <w:rFonts w:hint="eastAsia" w:ascii="宋体" w:hAnsi="宋体"/>
          <w:b/>
          <w:sz w:val="24"/>
        </w:rPr>
        <w:t>报价文件内容</w:t>
      </w:r>
    </w:p>
    <w:p>
      <w:pPr>
        <w:numPr>
          <w:ilvl w:val="0"/>
          <w:numId w:val="2"/>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按要求提交加盖报价供应商公章的《报价声明》。</w:t>
      </w:r>
    </w:p>
    <w:p>
      <w:pPr>
        <w:numPr>
          <w:ilvl w:val="0"/>
          <w:numId w:val="2"/>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按要求提交加盖报价供应商公章的《报价明细表》、《报价一览表》。</w:t>
      </w:r>
    </w:p>
    <w:p>
      <w:pPr>
        <w:numPr>
          <w:ilvl w:val="0"/>
          <w:numId w:val="2"/>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提交企业法人《营业执照》副本或事业单位法人证书或法人登记证书复印件，并加盖报价供应商公章。</w:t>
      </w:r>
    </w:p>
    <w:p>
      <w:pPr>
        <w:numPr>
          <w:ilvl w:val="0"/>
          <w:numId w:val="2"/>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按要求提交法定代表人证明书、授权委托书。</w:t>
      </w:r>
    </w:p>
    <w:p>
      <w:pPr>
        <w:numPr>
          <w:ilvl w:val="0"/>
          <w:numId w:val="2"/>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提交本项目要求的其他技术（或服务）响应文件，并加盖报价供应商公章。</w:t>
      </w:r>
    </w:p>
    <w:p>
      <w:pPr>
        <w:adjustRightInd w:val="0"/>
        <w:snapToGrid w:val="0"/>
        <w:spacing w:line="360" w:lineRule="auto"/>
        <w:rPr>
          <w:rFonts w:ascii="宋体" w:hAnsi="宋体"/>
          <w:b/>
          <w:sz w:val="24"/>
        </w:rPr>
      </w:pPr>
      <w:r>
        <w:rPr>
          <w:rFonts w:hint="eastAsia" w:ascii="宋体" w:hAnsi="宋体"/>
          <w:b/>
          <w:sz w:val="24"/>
        </w:rPr>
        <w:t>七、项目报价要求：</w:t>
      </w:r>
    </w:p>
    <w:p>
      <w:pPr>
        <w:numPr>
          <w:ilvl w:val="0"/>
          <w:numId w:val="3"/>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 xml:space="preserve">各供应商报价应为一次性报价，否则为无效报价。 </w:t>
      </w:r>
    </w:p>
    <w:p>
      <w:pPr>
        <w:numPr>
          <w:ilvl w:val="0"/>
          <w:numId w:val="3"/>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报价供应商只能提供一份报价方案，否则为无效报价。</w:t>
      </w:r>
    </w:p>
    <w:p>
      <w:pPr>
        <w:numPr>
          <w:ilvl w:val="0"/>
          <w:numId w:val="3"/>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报价文件不符合要求者视为无效报价。</w:t>
      </w:r>
    </w:p>
    <w:p>
      <w:pPr>
        <w:numPr>
          <w:ilvl w:val="0"/>
          <w:numId w:val="3"/>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供应商报价超过预算金额的视为无效报价。</w:t>
      </w:r>
    </w:p>
    <w:p>
      <w:pPr>
        <w:numPr>
          <w:ilvl w:val="0"/>
          <w:numId w:val="3"/>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本次询价须满足3家或以上供应商提交报价；若不足三家，本次询价失败。</w:t>
      </w:r>
    </w:p>
    <w:p>
      <w:pPr>
        <w:numPr>
          <w:ilvl w:val="0"/>
          <w:numId w:val="3"/>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无论询价结果如何，供应商应承担准备文件和递交文件所发生的任何成本和费用。</w:t>
      </w:r>
    </w:p>
    <w:p>
      <w:pPr>
        <w:numPr>
          <w:ilvl w:val="0"/>
          <w:numId w:val="3"/>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供应商所递交的报价文件须密封完好。采购人拒收没有密封完好的报价文件。</w:t>
      </w:r>
    </w:p>
    <w:p>
      <w:pPr>
        <w:numPr>
          <w:ilvl w:val="0"/>
          <w:numId w:val="3"/>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递交了报价文件但不参加唱价的供应商，视为默认唱价结果。</w:t>
      </w:r>
    </w:p>
    <w:p>
      <w:pPr>
        <w:adjustRightInd w:val="0"/>
        <w:snapToGrid w:val="0"/>
        <w:spacing w:line="360" w:lineRule="auto"/>
        <w:rPr>
          <w:rFonts w:ascii="宋体" w:hAnsi="宋体"/>
          <w:b/>
          <w:sz w:val="24"/>
        </w:rPr>
      </w:pPr>
      <w:r>
        <w:rPr>
          <w:rFonts w:hint="eastAsia" w:ascii="宋体" w:hAnsi="宋体"/>
          <w:b/>
          <w:sz w:val="24"/>
        </w:rPr>
        <w:t>八、确定成交供应商原则</w:t>
      </w:r>
    </w:p>
    <w:p>
      <w:pPr>
        <w:numPr>
          <w:ilvl w:val="0"/>
          <w:numId w:val="4"/>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在通过资格性与符合性审查、满足技术（或服务）需求的基础上，按照</w:t>
      </w:r>
      <w:r>
        <w:rPr>
          <w:rFonts w:hint="eastAsia" w:ascii="宋体" w:hAnsi="宋体" w:cs="Tahoma"/>
          <w:b/>
          <w:szCs w:val="21"/>
          <w:u w:val="single"/>
        </w:rPr>
        <w:t>报价最低原则</w:t>
      </w:r>
      <w:r>
        <w:rPr>
          <w:rFonts w:hint="eastAsia" w:ascii="宋体" w:hAnsi="宋体" w:cs="Tahoma"/>
          <w:szCs w:val="21"/>
        </w:rPr>
        <w:t>确定成交供应商。有效报价最低的的供应商为第一成交供应商，有效报价第二低的供应商为第二成交供应商，有效报价第三低的供应商为第三成交供应商。</w:t>
      </w:r>
    </w:p>
    <w:p>
      <w:pPr>
        <w:numPr>
          <w:ilvl w:val="0"/>
          <w:numId w:val="4"/>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szCs w:val="21"/>
        </w:rPr>
        <w:t>当出现相同报价时，</w:t>
      </w:r>
      <w:r>
        <w:t>在有效报价的前提下，如第一、二名为相同报价的，以先报价的供应商为中标供应商</w:t>
      </w:r>
      <w:r>
        <w:rPr>
          <w:rFonts w:hint="eastAsia" w:ascii="宋体" w:hAnsi="宋体"/>
          <w:szCs w:val="21"/>
        </w:rPr>
        <w:t>。</w:t>
      </w:r>
    </w:p>
    <w:p>
      <w:pPr>
        <w:numPr>
          <w:ilvl w:val="0"/>
          <w:numId w:val="4"/>
        </w:numPr>
        <w:tabs>
          <w:tab w:val="clear" w:pos="0"/>
        </w:tabs>
        <w:adjustRightInd w:val="0"/>
        <w:snapToGrid w:val="0"/>
        <w:spacing w:line="360" w:lineRule="auto"/>
        <w:ind w:left="0" w:firstLine="420" w:firstLineChars="200"/>
        <w:textAlignment w:val="baseline"/>
        <w:rPr>
          <w:rFonts w:ascii="宋体" w:hAnsi="宋体" w:cs="Tahoma"/>
          <w:szCs w:val="21"/>
        </w:rPr>
      </w:pPr>
      <w:r>
        <w:rPr>
          <w:rFonts w:hint="eastAsia" w:ascii="宋体" w:hAnsi="宋体" w:cs="Tahoma"/>
          <w:szCs w:val="21"/>
        </w:rPr>
        <w:t>若</w:t>
      </w:r>
      <w:r>
        <w:rPr>
          <w:rFonts w:hint="eastAsia" w:ascii="宋体" w:hAnsi="宋体"/>
          <w:szCs w:val="21"/>
        </w:rPr>
        <w:t>成交</w:t>
      </w:r>
      <w:r>
        <w:rPr>
          <w:rFonts w:hint="eastAsia" w:ascii="宋体" w:hAnsi="宋体" w:cs="Tahoma"/>
          <w:szCs w:val="21"/>
        </w:rPr>
        <w:t>供应商放弃成交资格或不按照学校采购制度的规定签订合同或被采购人单方面解除合同的，采购人有权依照排名先后顺序依次选择其他供应商作为成交供应商。</w:t>
      </w:r>
    </w:p>
    <w:p>
      <w:pPr>
        <w:adjustRightInd w:val="0"/>
        <w:snapToGrid w:val="0"/>
        <w:spacing w:line="360" w:lineRule="auto"/>
        <w:rPr>
          <w:rFonts w:ascii="宋体" w:hAnsi="宋体"/>
          <w:b/>
          <w:sz w:val="24"/>
        </w:rPr>
      </w:pPr>
      <w:r>
        <w:rPr>
          <w:rFonts w:hint="eastAsia" w:ascii="宋体" w:hAnsi="宋体"/>
          <w:b/>
          <w:sz w:val="24"/>
        </w:rPr>
        <w:t>九、如果本次供应商报价均超过本项目预算金额，本次询价采购失败。</w:t>
      </w:r>
    </w:p>
    <w:p>
      <w:pPr>
        <w:adjustRightInd w:val="0"/>
        <w:snapToGrid w:val="0"/>
        <w:spacing w:line="360" w:lineRule="auto"/>
        <w:rPr>
          <w:rFonts w:ascii="宋体" w:hAnsi="宋体" w:cs="Tahoma"/>
          <w:sz w:val="24"/>
        </w:rPr>
      </w:pPr>
      <w:r>
        <w:rPr>
          <w:rFonts w:hint="eastAsia" w:ascii="宋体" w:hAnsi="宋体"/>
          <w:b/>
          <w:sz w:val="24"/>
        </w:rPr>
        <w:t>十、报价文件送达时间：</w:t>
      </w:r>
      <w:r>
        <w:rPr>
          <w:rFonts w:hint="eastAsia" w:ascii="宋体" w:hAnsi="宋体" w:cs="Tahoma"/>
          <w:sz w:val="24"/>
        </w:rPr>
        <w:t>2022年</w:t>
      </w:r>
      <w:r>
        <w:rPr>
          <w:rFonts w:ascii="宋体" w:hAnsi="宋体" w:cs="Tahoma"/>
          <w:sz w:val="24"/>
        </w:rPr>
        <w:t>6</w:t>
      </w:r>
      <w:r>
        <w:rPr>
          <w:rFonts w:hint="eastAsia" w:ascii="宋体" w:hAnsi="宋体" w:cs="Tahoma"/>
          <w:sz w:val="24"/>
        </w:rPr>
        <w:t>月2</w:t>
      </w:r>
      <w:r>
        <w:rPr>
          <w:rFonts w:ascii="宋体" w:hAnsi="宋体" w:cs="Tahoma"/>
          <w:sz w:val="24"/>
        </w:rPr>
        <w:t>7</w:t>
      </w:r>
      <w:r>
        <w:rPr>
          <w:rFonts w:hint="eastAsia" w:ascii="宋体" w:hAnsi="宋体" w:cs="Tahoma"/>
          <w:sz w:val="24"/>
        </w:rPr>
        <w:t>日（星期一）上午</w:t>
      </w:r>
      <w:r>
        <w:rPr>
          <w:rFonts w:ascii="宋体" w:hAnsi="宋体" w:cs="Tahoma"/>
          <w:sz w:val="24"/>
        </w:rPr>
        <w:t>10</w:t>
      </w:r>
      <w:r>
        <w:rPr>
          <w:rFonts w:hint="eastAsia" w:ascii="宋体" w:hAnsi="宋体" w:cs="Tahoma"/>
          <w:sz w:val="24"/>
        </w:rPr>
        <w:t>：0</w:t>
      </w:r>
      <w:r>
        <w:rPr>
          <w:rFonts w:ascii="宋体" w:hAnsi="宋体" w:cs="Tahoma"/>
          <w:sz w:val="24"/>
        </w:rPr>
        <w:t>0</w:t>
      </w:r>
      <w:r>
        <w:rPr>
          <w:rFonts w:hint="eastAsia" w:ascii="宋体" w:hAnsi="宋体" w:cs="Tahoma"/>
          <w:sz w:val="24"/>
        </w:rPr>
        <w:t>前（备注：此日期应与公告截止时间相隔3天以上）</w:t>
      </w:r>
    </w:p>
    <w:p>
      <w:pPr>
        <w:adjustRightInd w:val="0"/>
        <w:snapToGrid w:val="0"/>
        <w:spacing w:line="360" w:lineRule="auto"/>
        <w:rPr>
          <w:rFonts w:ascii="宋体" w:hAnsi="宋体"/>
          <w:bCs/>
          <w:sz w:val="24"/>
        </w:rPr>
      </w:pPr>
      <w:r>
        <w:rPr>
          <w:rFonts w:hint="eastAsia" w:ascii="宋体" w:hAnsi="宋体"/>
          <w:b/>
          <w:sz w:val="24"/>
        </w:rPr>
        <w:t>十一、报价文件送达地点：</w:t>
      </w:r>
      <w:r>
        <w:rPr>
          <w:rFonts w:hint="eastAsia" w:ascii="宋体" w:hAnsi="宋体"/>
          <w:bCs/>
          <w:sz w:val="24"/>
        </w:rPr>
        <w:t>本次报价为网上报价，报价文件</w:t>
      </w:r>
      <w:r>
        <w:fldChar w:fldCharType="begin"/>
      </w:r>
      <w:r>
        <w:instrText xml:space="preserve"> HYPERLINK "mailto:纸质版签字盖章后扫描成电子版于规定时间内发至邮箱17800539@qq.com" </w:instrText>
      </w:r>
      <w:r>
        <w:fldChar w:fldCharType="separate"/>
      </w:r>
      <w:r>
        <w:rPr>
          <w:rFonts w:hint="eastAsia" w:ascii="宋体" w:hAnsi="宋体"/>
          <w:bCs/>
          <w:sz w:val="24"/>
        </w:rPr>
        <w:t>纸质版签字盖章后扫描成电子版于规定时间内发至邮箱1</w:t>
      </w:r>
      <w:r>
        <w:rPr>
          <w:rFonts w:ascii="宋体" w:hAnsi="宋体"/>
          <w:bCs/>
          <w:sz w:val="24"/>
        </w:rPr>
        <w:t>7800539</w:t>
      </w:r>
      <w:r>
        <w:rPr>
          <w:rFonts w:hint="eastAsia" w:ascii="宋体" w:hAnsi="宋体"/>
          <w:bCs/>
          <w:sz w:val="24"/>
        </w:rPr>
        <w:t>@qq.com</w:t>
      </w:r>
      <w:r>
        <w:rPr>
          <w:rFonts w:hint="eastAsia" w:ascii="宋体" w:hAnsi="宋体"/>
          <w:bCs/>
          <w:sz w:val="24"/>
        </w:rPr>
        <w:fldChar w:fldCharType="end"/>
      </w:r>
      <w:r>
        <w:rPr>
          <w:rFonts w:hint="eastAsia" w:ascii="宋体" w:hAnsi="宋体"/>
          <w:bCs/>
          <w:sz w:val="24"/>
        </w:rPr>
        <w:t xml:space="preserve"> 。</w:t>
      </w:r>
    </w:p>
    <w:p>
      <w:pPr>
        <w:adjustRightInd w:val="0"/>
        <w:snapToGrid w:val="0"/>
        <w:spacing w:line="360" w:lineRule="auto"/>
        <w:rPr>
          <w:rFonts w:ascii="宋体" w:hAnsi="宋体"/>
          <w:b/>
          <w:sz w:val="24"/>
        </w:rPr>
      </w:pPr>
      <w:r>
        <w:rPr>
          <w:rFonts w:hint="eastAsia" w:ascii="宋体" w:hAnsi="宋体"/>
          <w:b/>
          <w:sz w:val="24"/>
        </w:rPr>
        <w:t>十二、询价评审时间：</w:t>
      </w:r>
      <w:r>
        <w:rPr>
          <w:rFonts w:hint="eastAsia" w:ascii="宋体" w:hAnsi="宋体" w:cs="Tahoma"/>
          <w:sz w:val="24"/>
        </w:rPr>
        <w:t>2022年</w:t>
      </w:r>
      <w:r>
        <w:rPr>
          <w:rFonts w:ascii="宋体" w:hAnsi="宋体" w:cs="Tahoma"/>
          <w:sz w:val="24"/>
        </w:rPr>
        <w:t>6</w:t>
      </w:r>
      <w:r>
        <w:rPr>
          <w:rFonts w:hint="eastAsia" w:ascii="宋体" w:hAnsi="宋体" w:cs="Tahoma"/>
          <w:sz w:val="24"/>
        </w:rPr>
        <w:t>月2</w:t>
      </w:r>
      <w:r>
        <w:rPr>
          <w:rFonts w:ascii="宋体" w:hAnsi="宋体" w:cs="Tahoma"/>
          <w:sz w:val="24"/>
        </w:rPr>
        <w:t>7</w:t>
      </w:r>
      <w:r>
        <w:rPr>
          <w:rFonts w:hint="eastAsia" w:ascii="宋体" w:hAnsi="宋体" w:cs="Tahoma"/>
          <w:sz w:val="24"/>
        </w:rPr>
        <w:t>日（星期一）上午</w:t>
      </w:r>
      <w:r>
        <w:rPr>
          <w:rFonts w:ascii="宋体" w:hAnsi="宋体" w:cs="Tahoma"/>
          <w:sz w:val="24"/>
        </w:rPr>
        <w:t>10</w:t>
      </w:r>
      <w:r>
        <w:rPr>
          <w:rFonts w:hint="eastAsia" w:ascii="宋体" w:hAnsi="宋体" w:cs="Tahoma"/>
          <w:sz w:val="24"/>
        </w:rPr>
        <w:t>：0</w:t>
      </w:r>
      <w:r>
        <w:rPr>
          <w:rFonts w:ascii="宋体" w:hAnsi="宋体" w:cs="Tahoma"/>
          <w:sz w:val="24"/>
        </w:rPr>
        <w:t>0</w:t>
      </w:r>
      <w:r>
        <w:rPr>
          <w:rFonts w:hint="eastAsia" w:ascii="宋体" w:hAnsi="宋体" w:cs="Tahoma"/>
          <w:sz w:val="24"/>
        </w:rPr>
        <w:t>（备注：此日期应与报价文件送达日期一致）</w:t>
      </w:r>
    </w:p>
    <w:p>
      <w:pPr>
        <w:adjustRightInd w:val="0"/>
        <w:snapToGrid w:val="0"/>
        <w:spacing w:line="360" w:lineRule="auto"/>
        <w:rPr>
          <w:rFonts w:ascii="宋体" w:hAnsi="宋体"/>
          <w:b/>
          <w:sz w:val="24"/>
        </w:rPr>
      </w:pPr>
      <w:r>
        <w:rPr>
          <w:rFonts w:hint="eastAsia" w:ascii="宋体" w:hAnsi="宋体"/>
          <w:b/>
          <w:sz w:val="24"/>
        </w:rPr>
        <w:t>十三、与本项目相关的澄清、更正、成交结果等内容均在学校采购网发布。</w:t>
      </w:r>
    </w:p>
    <w:p>
      <w:pPr>
        <w:snapToGrid w:val="0"/>
        <w:spacing w:line="360" w:lineRule="auto"/>
        <w:ind w:firstLine="470" w:firstLineChars="196"/>
        <w:rPr>
          <w:rFonts w:ascii="宋体" w:hAnsi="宋体" w:cs="Tahoma"/>
          <w:sz w:val="24"/>
          <w:u w:val="single"/>
        </w:rPr>
      </w:pPr>
      <w:r>
        <w:rPr>
          <w:rFonts w:hint="eastAsia" w:ascii="宋体" w:hAnsi="宋体" w:cs="Tahoma"/>
          <w:sz w:val="24"/>
        </w:rPr>
        <w:t>联 系 人：</w:t>
      </w:r>
      <w:r>
        <w:rPr>
          <w:rFonts w:hint="eastAsia" w:ascii="宋体" w:hAnsi="宋体" w:cs="Tahoma"/>
          <w:sz w:val="24"/>
          <w:u w:val="single"/>
        </w:rPr>
        <w:t xml:space="preserve"> 廖彦欢   </w:t>
      </w:r>
    </w:p>
    <w:p>
      <w:pPr>
        <w:snapToGrid w:val="0"/>
        <w:spacing w:line="360" w:lineRule="auto"/>
        <w:ind w:firstLine="470" w:firstLineChars="196"/>
        <w:rPr>
          <w:rFonts w:ascii="宋体" w:hAnsi="宋体" w:cs="Tahoma"/>
          <w:sz w:val="24"/>
          <w:u w:val="single"/>
        </w:rPr>
      </w:pPr>
      <w:r>
        <w:rPr>
          <w:rFonts w:hint="eastAsia" w:ascii="宋体" w:hAnsi="宋体" w:cs="Tahoma"/>
          <w:sz w:val="24"/>
        </w:rPr>
        <w:t>联系电话：</w:t>
      </w:r>
      <w:r>
        <w:rPr>
          <w:rFonts w:hint="eastAsia" w:ascii="宋体" w:hAnsi="宋体" w:cs="Tahoma"/>
          <w:sz w:val="24"/>
          <w:u w:val="single"/>
        </w:rPr>
        <w:t xml:space="preserve"> </w:t>
      </w:r>
      <w:r>
        <w:rPr>
          <w:rFonts w:ascii="宋体" w:hAnsi="宋体" w:cs="Tahoma"/>
          <w:sz w:val="24"/>
          <w:u w:val="single"/>
        </w:rPr>
        <w:t>020-84096843</w:t>
      </w:r>
      <w:r>
        <w:rPr>
          <w:rFonts w:hint="eastAsia" w:ascii="宋体" w:hAnsi="宋体" w:cs="Tahoma"/>
          <w:sz w:val="24"/>
          <w:u w:val="single"/>
        </w:rPr>
        <w:t xml:space="preserve"> </w:t>
      </w:r>
    </w:p>
    <w:p>
      <w:pPr>
        <w:snapToGrid w:val="0"/>
        <w:spacing w:line="360" w:lineRule="auto"/>
        <w:ind w:firstLine="470" w:firstLineChars="196"/>
        <w:rPr>
          <w:rFonts w:ascii="宋体" w:hAnsi="宋体" w:cs="Tahoma"/>
          <w:sz w:val="24"/>
        </w:rPr>
      </w:pPr>
      <w:r>
        <w:rPr>
          <w:rFonts w:hint="eastAsia" w:ascii="宋体" w:hAnsi="宋体" w:cs="Tahoma"/>
          <w:sz w:val="24"/>
        </w:rPr>
        <w:t>邮箱：</w:t>
      </w:r>
      <w:r>
        <w:rPr>
          <w:rFonts w:hint="eastAsia" w:ascii="宋体" w:hAnsi="宋体" w:cs="Tahoma"/>
          <w:sz w:val="24"/>
          <w:u w:val="single"/>
        </w:rPr>
        <w:t xml:space="preserve"> </w:t>
      </w:r>
      <w:r>
        <w:rPr>
          <w:rFonts w:ascii="宋体" w:hAnsi="宋体" w:cs="Tahoma"/>
          <w:sz w:val="24"/>
          <w:u w:val="single"/>
        </w:rPr>
        <w:t>17800539</w:t>
      </w:r>
      <w:r>
        <w:rPr>
          <w:rFonts w:hint="eastAsia" w:ascii="宋体" w:hAnsi="宋体" w:cs="Tahoma"/>
          <w:sz w:val="24"/>
          <w:u w:val="single"/>
        </w:rPr>
        <w:t xml:space="preserve">@qq.com  </w:t>
      </w:r>
    </w:p>
    <w:p>
      <w:pPr>
        <w:adjustRightInd w:val="0"/>
        <w:snapToGrid w:val="0"/>
        <w:spacing w:line="360" w:lineRule="auto"/>
        <w:textAlignment w:val="baseline"/>
        <w:rPr>
          <w:rFonts w:ascii="宋体" w:hAnsi="宋体"/>
          <w:b/>
          <w:sz w:val="24"/>
        </w:rPr>
      </w:pPr>
      <w:r>
        <w:rPr>
          <w:rFonts w:hint="eastAsia" w:ascii="宋体" w:hAnsi="宋体"/>
          <w:b/>
          <w:sz w:val="24"/>
        </w:rPr>
        <w:t>十四、本询价文件未尽事宜的解释权属于广东财经大学</w:t>
      </w: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cs="Tahoma"/>
          <w:sz w:val="24"/>
        </w:rPr>
      </w:pPr>
    </w:p>
    <w:p>
      <w:pPr>
        <w:jc w:val="center"/>
        <w:rPr>
          <w:rFonts w:cs="Tahoma"/>
          <w:sz w:val="24"/>
        </w:rPr>
      </w:pPr>
      <w:r>
        <w:rPr>
          <w:rFonts w:hint="eastAsia" w:ascii="宋体" w:hAnsi="宋体" w:cs="Tahoma"/>
          <w:sz w:val="24"/>
        </w:rPr>
        <w:t xml:space="preserve">                                                        </w:t>
      </w:r>
    </w:p>
    <w:p>
      <w:pPr>
        <w:rPr>
          <w:rFonts w:cs="Tahoma"/>
          <w:sz w:val="24"/>
        </w:rPr>
      </w:pPr>
      <w:r>
        <w:rPr>
          <w:rFonts w:hint="eastAsia" w:cs="Tahoma"/>
          <w:sz w:val="24"/>
        </w:rPr>
        <w:t>附件1</w:t>
      </w:r>
    </w:p>
    <w:p>
      <w:pPr>
        <w:jc w:val="center"/>
        <w:rPr>
          <w:rFonts w:ascii="宋体" w:hAnsi="宋体"/>
          <w:b/>
          <w:sz w:val="28"/>
          <w:szCs w:val="28"/>
        </w:rPr>
      </w:pPr>
      <w:r>
        <w:rPr>
          <w:rFonts w:hint="eastAsia" w:ascii="宋体" w:hAnsi="宋体"/>
          <w:b/>
          <w:sz w:val="28"/>
          <w:szCs w:val="28"/>
        </w:rPr>
        <w:t>报价声明</w:t>
      </w:r>
    </w:p>
    <w:p>
      <w:pPr>
        <w:adjustRightInd w:val="0"/>
        <w:snapToGrid w:val="0"/>
        <w:spacing w:line="360" w:lineRule="auto"/>
        <w:ind w:right="78" w:rightChars="37"/>
        <w:rPr>
          <w:rFonts w:ascii="宋体" w:hAnsi="宋体"/>
          <w:szCs w:val="21"/>
        </w:rPr>
      </w:pPr>
      <w:r>
        <w:rPr>
          <w:rFonts w:hint="eastAsia" w:ascii="宋体" w:hAnsi="宋体"/>
          <w:szCs w:val="21"/>
        </w:rPr>
        <w:t>广东财经大学：</w:t>
      </w:r>
    </w:p>
    <w:p>
      <w:pPr>
        <w:pStyle w:val="28"/>
        <w:keepNext w:val="0"/>
        <w:keepLines w:val="0"/>
        <w:widowControl/>
        <w:suppressLineNumbers w:val="0"/>
        <w:spacing w:before="75" w:beforeAutospacing="0" w:after="75" w:afterAutospacing="0"/>
        <w:ind w:left="0" w:right="0" w:firstLine="643"/>
        <w:jc w:val="both"/>
        <w:rPr>
          <w:rFonts w:ascii="宋体" w:hAnsi="宋体"/>
          <w:szCs w:val="21"/>
        </w:rPr>
      </w:pPr>
      <w:r>
        <w:rPr>
          <w:rFonts w:hint="eastAsia" w:ascii="宋体" w:hAnsi="宋体"/>
          <w:szCs w:val="21"/>
        </w:rPr>
        <w:t>我方确认收到贵方提供的</w:t>
      </w:r>
      <w:r>
        <w:t>FA-202206-033</w:t>
      </w:r>
      <w:bookmarkStart w:id="118" w:name="_GoBack"/>
      <w:bookmarkEnd w:id="118"/>
      <w:r>
        <w:rPr>
          <w:rFonts w:hint="eastAsia" w:ascii="宋体" w:hAnsi="宋体"/>
          <w:b/>
          <w:bCs/>
          <w:szCs w:val="21"/>
          <w:u w:val="single"/>
        </w:rPr>
        <w:t>教务处服务器维保</w:t>
      </w:r>
      <w:r>
        <w:rPr>
          <w:rFonts w:hint="eastAsia" w:ascii="宋体" w:hAnsi="宋体"/>
          <w:szCs w:val="21"/>
        </w:rPr>
        <w:t>询价文件及相关附件的全部内容，我方：</w:t>
      </w:r>
      <w:r>
        <w:rPr>
          <w:rFonts w:hint="eastAsia" w:ascii="宋体" w:hAnsi="宋体"/>
          <w:b/>
          <w:szCs w:val="21"/>
          <w:u w:val="double"/>
        </w:rPr>
        <w:t xml:space="preserve">(报价人名称)                 </w:t>
      </w:r>
      <w:r>
        <w:rPr>
          <w:rFonts w:hint="eastAsia" w:ascii="宋体" w:hAnsi="宋体"/>
          <w:szCs w:val="21"/>
        </w:rPr>
        <w:t>作为报价供应商正式授权</w:t>
      </w:r>
      <w:r>
        <w:rPr>
          <w:rFonts w:hint="eastAsia" w:ascii="宋体" w:hAnsi="宋体"/>
          <w:b/>
          <w:szCs w:val="21"/>
          <w:u w:val="double"/>
        </w:rPr>
        <w:t xml:space="preserve"> (授权代表全名、职务、身份证号码)              </w:t>
      </w:r>
      <w:r>
        <w:rPr>
          <w:rFonts w:hint="eastAsia" w:ascii="宋体" w:hAnsi="宋体"/>
          <w:szCs w:val="21"/>
        </w:rPr>
        <w:t>代表我方进行有关本项目询价的一切事宜。</w:t>
      </w:r>
    </w:p>
    <w:p>
      <w:pPr>
        <w:spacing w:line="440" w:lineRule="exact"/>
        <w:ind w:firstLine="359" w:firstLineChars="171"/>
        <w:rPr>
          <w:rFonts w:ascii="宋体" w:hAnsi="宋体"/>
          <w:szCs w:val="21"/>
        </w:rPr>
      </w:pPr>
      <w:r>
        <w:rPr>
          <w:rFonts w:hint="eastAsia" w:ascii="宋体" w:hAnsi="宋体"/>
          <w:szCs w:val="21"/>
        </w:rPr>
        <w:t>在此提交的报价文件正本</w:t>
      </w:r>
      <w:r>
        <w:rPr>
          <w:rFonts w:hint="eastAsia" w:ascii="宋体" w:hAnsi="宋体"/>
          <w:b/>
          <w:szCs w:val="21"/>
          <w:u w:val="double"/>
        </w:rPr>
        <w:t xml:space="preserve"> 1 </w:t>
      </w:r>
      <w:r>
        <w:rPr>
          <w:rFonts w:hint="eastAsia" w:ascii="宋体" w:hAnsi="宋体"/>
          <w:szCs w:val="21"/>
        </w:rPr>
        <w:t xml:space="preserve">套，副本 </w:t>
      </w:r>
      <w:r>
        <w:rPr>
          <w:rFonts w:hint="eastAsia" w:ascii="宋体" w:hAnsi="宋体"/>
          <w:b/>
          <w:szCs w:val="21"/>
          <w:u w:val="double"/>
        </w:rPr>
        <w:t xml:space="preserve">1 </w:t>
      </w:r>
      <w:r>
        <w:rPr>
          <w:rFonts w:hint="eastAsia" w:ascii="宋体" w:hAnsi="宋体"/>
          <w:szCs w:val="21"/>
        </w:rPr>
        <w:t>套，电子稿 1 套，</w:t>
      </w:r>
      <w:r>
        <w:rPr>
          <w:rFonts w:hint="eastAsia" w:ascii="宋体" w:hAnsi="宋体"/>
          <w:b/>
          <w:szCs w:val="21"/>
        </w:rPr>
        <w:t>报价文件包括如下内容：</w:t>
      </w:r>
    </w:p>
    <w:p>
      <w:pPr>
        <w:numPr>
          <w:ilvl w:val="0"/>
          <w:numId w:val="5"/>
        </w:numPr>
        <w:spacing w:line="440" w:lineRule="exact"/>
        <w:rPr>
          <w:rFonts w:ascii="宋体" w:hAnsi="宋体"/>
          <w:b/>
          <w:szCs w:val="21"/>
        </w:rPr>
      </w:pPr>
      <w:r>
        <w:rPr>
          <w:rFonts w:hint="eastAsia" w:ascii="宋体" w:hAnsi="宋体"/>
          <w:b/>
          <w:szCs w:val="21"/>
        </w:rPr>
        <w:t>本报价声明。</w:t>
      </w:r>
    </w:p>
    <w:p>
      <w:pPr>
        <w:numPr>
          <w:ilvl w:val="0"/>
          <w:numId w:val="5"/>
        </w:numPr>
        <w:spacing w:line="440" w:lineRule="exact"/>
        <w:rPr>
          <w:rFonts w:ascii="宋体" w:hAnsi="宋体"/>
          <w:b/>
          <w:szCs w:val="21"/>
        </w:rPr>
      </w:pPr>
      <w:r>
        <w:rPr>
          <w:rFonts w:hint="eastAsia" w:ascii="宋体" w:hAnsi="宋体"/>
          <w:b/>
          <w:szCs w:val="21"/>
        </w:rPr>
        <w:t>报价一览表、报价明细表。</w:t>
      </w:r>
    </w:p>
    <w:p>
      <w:pPr>
        <w:numPr>
          <w:ilvl w:val="0"/>
          <w:numId w:val="5"/>
        </w:numPr>
        <w:spacing w:line="440" w:lineRule="exact"/>
        <w:rPr>
          <w:rFonts w:ascii="宋体" w:hAnsi="宋体"/>
          <w:b/>
          <w:szCs w:val="21"/>
        </w:rPr>
      </w:pPr>
      <w:r>
        <w:rPr>
          <w:rFonts w:hint="eastAsia" w:ascii="宋体" w:hAnsi="宋体"/>
          <w:b/>
          <w:szCs w:val="21"/>
        </w:rPr>
        <w:t>企业法人《营业执照》副本或事业单位法人证书或法人登记证书复印件。</w:t>
      </w:r>
    </w:p>
    <w:p>
      <w:pPr>
        <w:numPr>
          <w:ilvl w:val="0"/>
          <w:numId w:val="5"/>
        </w:numPr>
        <w:spacing w:line="440" w:lineRule="exact"/>
        <w:rPr>
          <w:rFonts w:ascii="宋体" w:hAnsi="宋体"/>
          <w:b/>
          <w:szCs w:val="21"/>
        </w:rPr>
      </w:pPr>
      <w:r>
        <w:rPr>
          <w:rFonts w:hint="eastAsia" w:ascii="宋体" w:hAnsi="宋体"/>
          <w:b/>
          <w:szCs w:val="21"/>
        </w:rPr>
        <w:t>法定代表人证明书、授权委托书。</w:t>
      </w:r>
    </w:p>
    <w:p>
      <w:pPr>
        <w:numPr>
          <w:ilvl w:val="0"/>
          <w:numId w:val="5"/>
        </w:numPr>
        <w:spacing w:line="440" w:lineRule="exact"/>
        <w:rPr>
          <w:rFonts w:ascii="宋体" w:hAnsi="宋体"/>
          <w:b/>
          <w:szCs w:val="21"/>
        </w:rPr>
      </w:pPr>
      <w:r>
        <w:rPr>
          <w:rFonts w:hint="eastAsia" w:ascii="宋体" w:hAnsi="宋体"/>
          <w:b/>
          <w:szCs w:val="21"/>
        </w:rPr>
        <w:t>其他技术（或服务）响应文件。</w:t>
      </w:r>
    </w:p>
    <w:p>
      <w:pPr>
        <w:adjustRightInd w:val="0"/>
        <w:snapToGrid w:val="0"/>
        <w:spacing w:line="360" w:lineRule="auto"/>
        <w:ind w:right="78" w:rightChars="37" w:firstLine="422" w:firstLineChars="200"/>
        <w:rPr>
          <w:rFonts w:ascii="宋体" w:hAnsi="宋体" w:cs="Tahoma"/>
          <w:b/>
          <w:szCs w:val="21"/>
        </w:rPr>
      </w:pPr>
      <w:r>
        <w:rPr>
          <w:rFonts w:hint="eastAsia" w:ascii="宋体" w:hAnsi="宋体" w:cs="Tahoma"/>
          <w:b/>
          <w:szCs w:val="21"/>
        </w:rPr>
        <w:t>我方已完全明白询价文件的所有条款要求，并重申以下几点：</w:t>
      </w:r>
    </w:p>
    <w:p>
      <w:pPr>
        <w:numPr>
          <w:ilvl w:val="0"/>
          <w:numId w:val="6"/>
        </w:numPr>
        <w:spacing w:line="440" w:lineRule="exact"/>
        <w:rPr>
          <w:rFonts w:ascii="宋体" w:hAnsi="宋体"/>
          <w:szCs w:val="21"/>
        </w:rPr>
      </w:pPr>
      <w:r>
        <w:rPr>
          <w:rFonts w:hint="eastAsia" w:ascii="宋体" w:hAnsi="宋体"/>
          <w:szCs w:val="21"/>
        </w:rPr>
        <w:t>我方严格遵守贵校采购有关规定。</w:t>
      </w:r>
    </w:p>
    <w:p>
      <w:pPr>
        <w:numPr>
          <w:ilvl w:val="0"/>
          <w:numId w:val="6"/>
        </w:numPr>
        <w:spacing w:line="440" w:lineRule="exact"/>
        <w:rPr>
          <w:rFonts w:ascii="宋体" w:hAnsi="宋体"/>
          <w:szCs w:val="21"/>
        </w:rPr>
      </w:pPr>
      <w:r>
        <w:rPr>
          <w:rFonts w:hint="eastAsia" w:ascii="宋体" w:hAnsi="宋体"/>
          <w:szCs w:val="21"/>
        </w:rPr>
        <w:t>我方具备履行合同所必需的设备和专业技术能力。</w:t>
      </w:r>
    </w:p>
    <w:p>
      <w:pPr>
        <w:numPr>
          <w:ilvl w:val="0"/>
          <w:numId w:val="6"/>
        </w:numPr>
        <w:spacing w:line="440" w:lineRule="exact"/>
        <w:rPr>
          <w:rFonts w:ascii="宋体" w:hAnsi="宋体"/>
          <w:szCs w:val="21"/>
        </w:rPr>
      </w:pPr>
      <w:r>
        <w:rPr>
          <w:rFonts w:hint="eastAsia" w:ascii="宋体" w:hAnsi="宋体"/>
          <w:szCs w:val="21"/>
        </w:rPr>
        <w:t>我方已认真阅读询价文件及相关附件的全部内容，对本次询价作出实质性响应。</w:t>
      </w:r>
    </w:p>
    <w:p>
      <w:pPr>
        <w:numPr>
          <w:ilvl w:val="0"/>
          <w:numId w:val="6"/>
        </w:numPr>
        <w:spacing w:line="440" w:lineRule="exact"/>
        <w:rPr>
          <w:rFonts w:ascii="宋体" w:hAnsi="宋体"/>
          <w:szCs w:val="21"/>
        </w:rPr>
      </w:pPr>
      <w:r>
        <w:rPr>
          <w:rFonts w:hint="eastAsia" w:ascii="宋体" w:hAnsi="宋体"/>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numPr>
          <w:ilvl w:val="0"/>
          <w:numId w:val="6"/>
        </w:numPr>
        <w:spacing w:line="440" w:lineRule="exact"/>
        <w:rPr>
          <w:rFonts w:ascii="宋体" w:hAnsi="宋体"/>
          <w:szCs w:val="21"/>
        </w:rPr>
      </w:pPr>
      <w:r>
        <w:rPr>
          <w:rFonts w:hint="eastAsia" w:ascii="宋体" w:hAnsi="宋体"/>
          <w:szCs w:val="21"/>
        </w:rPr>
        <w:t>我方同意按照贵校的要求提供与报价有关的其它任何数据、信息或资料，并对其真实性和合法性负责。</w:t>
      </w:r>
    </w:p>
    <w:p>
      <w:pPr>
        <w:numPr>
          <w:ilvl w:val="0"/>
          <w:numId w:val="6"/>
        </w:numPr>
        <w:spacing w:line="440" w:lineRule="exact"/>
        <w:rPr>
          <w:rFonts w:ascii="宋体" w:hAnsi="宋体"/>
          <w:szCs w:val="21"/>
        </w:rPr>
      </w:pPr>
      <w:r>
        <w:rPr>
          <w:rFonts w:hint="eastAsia" w:ascii="宋体" w:hAnsi="宋体"/>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numPr>
          <w:ilvl w:val="0"/>
          <w:numId w:val="6"/>
        </w:numPr>
        <w:spacing w:line="440" w:lineRule="exact"/>
        <w:rPr>
          <w:rFonts w:ascii="宋体" w:hAnsi="宋体"/>
          <w:szCs w:val="21"/>
        </w:rPr>
      </w:pPr>
      <w:r>
        <w:rPr>
          <w:rFonts w:hint="eastAsia" w:ascii="宋体" w:hAnsi="宋体"/>
          <w:szCs w:val="21"/>
        </w:rPr>
        <w:t>近三年，我方在经营销售活动中没有违法行为，在招标投标、政府采购领域中没有违规和违约行为。</w:t>
      </w:r>
    </w:p>
    <w:p>
      <w:pPr>
        <w:tabs>
          <w:tab w:val="left" w:pos="8100"/>
        </w:tabs>
        <w:adjustRightInd w:val="0"/>
        <w:snapToGrid w:val="0"/>
        <w:spacing w:line="348" w:lineRule="auto"/>
        <w:jc w:val="center"/>
        <w:rPr>
          <w:rFonts w:ascii="宋体" w:hAnsi="宋体" w:cs="Tahoma"/>
          <w:szCs w:val="21"/>
        </w:rPr>
      </w:pP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报价供应商（公章）：</w:t>
      </w: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 xml:space="preserve">日期：2021年  </w:t>
      </w:r>
      <w:r>
        <w:rPr>
          <w:rFonts w:ascii="宋体" w:hAnsi="宋体" w:cs="Tahoma"/>
          <w:szCs w:val="21"/>
        </w:rPr>
        <w:t xml:space="preserve"> </w:t>
      </w:r>
      <w:r>
        <w:rPr>
          <w:rFonts w:hint="eastAsia" w:ascii="宋体" w:hAnsi="宋体" w:cs="Tahoma"/>
          <w:szCs w:val="21"/>
        </w:rPr>
        <w:t xml:space="preserve">月 </w:t>
      </w:r>
      <w:r>
        <w:rPr>
          <w:rFonts w:ascii="宋体" w:hAnsi="宋体" w:cs="Tahoma"/>
          <w:szCs w:val="21"/>
        </w:rPr>
        <w:t xml:space="preserve"> </w:t>
      </w:r>
      <w:r>
        <w:rPr>
          <w:rFonts w:hint="eastAsia" w:ascii="宋体" w:hAnsi="宋体" w:cs="Tahoma"/>
          <w:szCs w:val="21"/>
        </w:rPr>
        <w:t xml:space="preserve"> 日</w:t>
      </w:r>
    </w:p>
    <w:p>
      <w:pPr>
        <w:tabs>
          <w:tab w:val="left" w:pos="8100"/>
        </w:tabs>
        <w:adjustRightInd w:val="0"/>
        <w:snapToGrid w:val="0"/>
        <w:spacing w:line="348" w:lineRule="auto"/>
        <w:ind w:firstLine="4515" w:firstLineChars="2150"/>
        <w:rPr>
          <w:rFonts w:ascii="宋体" w:hAnsi="宋体" w:cs="Tahoma"/>
          <w:szCs w:val="21"/>
        </w:rPr>
      </w:pPr>
    </w:p>
    <w:p>
      <w:pPr>
        <w:rPr>
          <w:rFonts w:ascii="宋体" w:hAnsi="宋体" w:cs="Tahoma"/>
          <w:sz w:val="24"/>
        </w:rPr>
      </w:pPr>
      <w:r>
        <w:rPr>
          <w:rFonts w:hint="eastAsia"/>
          <w:b/>
          <w:sz w:val="24"/>
        </w:rPr>
        <w:t>（注：本报价声明为必要文件，必须加盖报价供应商公章，否则，作无效报价处理）</w:t>
      </w:r>
    </w:p>
    <w:p>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hint="eastAsia" w:cs="Tahoma"/>
          <w:sz w:val="24"/>
        </w:rPr>
        <w:t>附件2-1</w:t>
      </w:r>
    </w:p>
    <w:p>
      <w:pPr>
        <w:spacing w:line="560" w:lineRule="exact"/>
        <w:jc w:val="center"/>
        <w:rPr>
          <w:rFonts w:ascii="宋体" w:hAnsi="宋体"/>
          <w:b/>
          <w:sz w:val="28"/>
          <w:szCs w:val="28"/>
        </w:rPr>
      </w:pPr>
      <w:r>
        <w:rPr>
          <w:rFonts w:hint="eastAsia" w:ascii="宋体" w:hAnsi="宋体"/>
          <w:b/>
          <w:sz w:val="28"/>
          <w:szCs w:val="28"/>
        </w:rPr>
        <w:t>报价一览表</w:t>
      </w:r>
    </w:p>
    <w:p>
      <w:pPr>
        <w:adjustRightInd w:val="0"/>
        <w:snapToGrid w:val="0"/>
        <w:jc w:val="right"/>
        <w:rPr>
          <w:rFonts w:ascii="宋体" w:hAnsi="宋体"/>
          <w:sz w:val="24"/>
        </w:rPr>
      </w:pPr>
      <w:r>
        <w:rPr>
          <w:rFonts w:hint="eastAsia" w:ascii="宋体" w:hAnsi="宋体"/>
          <w:sz w:val="24"/>
        </w:rPr>
        <w:t>货币单位：人民币元</w:t>
      </w:r>
    </w:p>
    <w:tbl>
      <w:tblPr>
        <w:tblStyle w:val="30"/>
        <w:tblW w:w="0" w:type="auto"/>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r>
              <w:rPr>
                <w:rFonts w:hint="eastAsia" w:ascii="宋体" w:hAnsi="宋体"/>
                <w:sz w:val="24"/>
              </w:rPr>
              <w:t>教务处服务器维保</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项目编号</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总报价（元）</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bl>
    <w:p>
      <w:pPr>
        <w:pStyle w:val="17"/>
        <w:spacing w:line="480" w:lineRule="exact"/>
      </w:pPr>
      <w:r>
        <w:rPr>
          <w:rFonts w:hint="eastAsia"/>
        </w:rPr>
        <w:t>注：</w:t>
      </w:r>
    </w:p>
    <w:p>
      <w:pPr>
        <w:pStyle w:val="17"/>
        <w:widowControl w:val="0"/>
        <w:numPr>
          <w:ilvl w:val="0"/>
          <w:numId w:val="7"/>
        </w:numPr>
        <w:tabs>
          <w:tab w:val="clear" w:pos="0"/>
        </w:tabs>
        <w:spacing w:before="0" w:beforeAutospacing="0" w:after="0" w:afterAutospacing="0" w:line="0" w:lineRule="atLeast"/>
        <w:jc w:val="both"/>
      </w:pPr>
      <w:r>
        <w:rPr>
          <w:rFonts w:hint="eastAsia"/>
        </w:rPr>
        <w:t>本表报价包含完成本项目应预见和不可预见的一切含税费用。</w:t>
      </w:r>
    </w:p>
    <w:p>
      <w:pPr>
        <w:pStyle w:val="17"/>
        <w:widowControl w:val="0"/>
        <w:numPr>
          <w:ilvl w:val="0"/>
          <w:numId w:val="7"/>
        </w:numPr>
        <w:tabs>
          <w:tab w:val="clear" w:pos="0"/>
        </w:tabs>
        <w:spacing w:before="0" w:beforeAutospacing="0" w:after="0" w:afterAutospacing="0" w:line="0" w:lineRule="atLeast"/>
        <w:jc w:val="both"/>
      </w:pPr>
      <w:r>
        <w:rPr>
          <w:rFonts w:hint="eastAsia"/>
        </w:rPr>
        <w:t>表中总报价小写金额与大写金额不一致的，以大写金额为准。</w:t>
      </w:r>
    </w:p>
    <w:p>
      <w:pPr>
        <w:pStyle w:val="17"/>
        <w:widowControl w:val="0"/>
        <w:numPr>
          <w:ilvl w:val="0"/>
          <w:numId w:val="7"/>
        </w:numPr>
        <w:tabs>
          <w:tab w:val="clear" w:pos="0"/>
        </w:tabs>
        <w:spacing w:before="0" w:beforeAutospacing="0" w:after="0" w:afterAutospacing="0" w:line="0" w:lineRule="atLeast"/>
        <w:jc w:val="both"/>
      </w:pPr>
      <w:r>
        <w:rPr>
          <w:rFonts w:hint="eastAsia"/>
        </w:rPr>
        <w:t>填写此表时不得改变表格的形式。</w:t>
      </w:r>
    </w:p>
    <w:p>
      <w:pPr>
        <w:pStyle w:val="17"/>
        <w:widowControl w:val="0"/>
        <w:numPr>
          <w:ilvl w:val="0"/>
          <w:numId w:val="7"/>
        </w:numPr>
        <w:tabs>
          <w:tab w:val="clear" w:pos="0"/>
        </w:tabs>
        <w:spacing w:before="0" w:beforeAutospacing="0" w:after="0" w:afterAutospacing="0" w:line="0" w:lineRule="atLeast"/>
        <w:jc w:val="both"/>
      </w:pPr>
      <w:r>
        <w:rPr>
          <w:rFonts w:hint="eastAsia"/>
        </w:rPr>
        <w:t>以上表中内容必须计算机录入、填写、打印。手写按无效报价处理。</w:t>
      </w:r>
    </w:p>
    <w:p>
      <w:pPr>
        <w:adjustRightInd w:val="0"/>
        <w:snapToGrid w:val="0"/>
        <w:rPr>
          <w:rFonts w:ascii="宋体" w:hAnsi="宋体"/>
          <w:b/>
          <w:sz w:val="24"/>
        </w:rPr>
      </w:pPr>
    </w:p>
    <w:p>
      <w:pPr>
        <w:adjustRightInd w:val="0"/>
        <w:snapToGrid w:val="0"/>
        <w:rPr>
          <w:rFonts w:ascii="宋体" w:hAnsi="宋体"/>
          <w:b/>
          <w:sz w:val="24"/>
        </w:rPr>
      </w:pPr>
    </w:p>
    <w:p>
      <w:pPr>
        <w:spacing w:line="480" w:lineRule="exact"/>
        <w:ind w:left="4599" w:leftChars="2190"/>
        <w:rPr>
          <w:rFonts w:ascii="宋体"/>
          <w:sz w:val="24"/>
        </w:rPr>
      </w:pPr>
      <w:r>
        <w:rPr>
          <w:rFonts w:hint="eastAsia" w:ascii="宋体"/>
          <w:sz w:val="24"/>
        </w:rPr>
        <w:t>报价供应商（公章）：</w:t>
      </w:r>
    </w:p>
    <w:p>
      <w:pPr>
        <w:spacing w:line="480" w:lineRule="exact"/>
        <w:ind w:left="4599" w:leftChars="2190"/>
        <w:rPr>
          <w:rFonts w:ascii="宋体"/>
          <w:sz w:val="24"/>
        </w:rPr>
      </w:pPr>
      <w:r>
        <w:rPr>
          <w:rFonts w:hint="eastAsia" w:ascii="宋体"/>
          <w:sz w:val="24"/>
        </w:rPr>
        <w:t>联 系 人：</w:t>
      </w:r>
    </w:p>
    <w:p>
      <w:pPr>
        <w:spacing w:line="480" w:lineRule="exact"/>
        <w:ind w:left="4599" w:leftChars="2190"/>
        <w:rPr>
          <w:rFonts w:ascii="宋体"/>
          <w:sz w:val="24"/>
        </w:rPr>
      </w:pPr>
      <w:r>
        <w:rPr>
          <w:rFonts w:hint="eastAsia" w:ascii="宋体"/>
          <w:sz w:val="24"/>
        </w:rPr>
        <w:t>联系电话：</w:t>
      </w:r>
    </w:p>
    <w:p>
      <w:pPr>
        <w:spacing w:line="480" w:lineRule="exact"/>
        <w:ind w:left="4599" w:leftChars="2190"/>
        <w:rPr>
          <w:rFonts w:ascii="宋体"/>
          <w:sz w:val="24"/>
        </w:rPr>
      </w:pPr>
      <w:r>
        <w:rPr>
          <w:rFonts w:hint="eastAsia" w:ascii="宋体"/>
          <w:sz w:val="24"/>
        </w:rPr>
        <w:t>日    期：</w:t>
      </w:r>
    </w:p>
    <w:p>
      <w:pPr>
        <w:rPr>
          <w:sz w:val="24"/>
        </w:rPr>
      </w:pPr>
    </w:p>
    <w:p>
      <w:pPr>
        <w:rPr>
          <w:sz w:val="24"/>
        </w:rPr>
      </w:pPr>
    </w:p>
    <w:p>
      <w:pPr>
        <w:rPr>
          <w:sz w:val="24"/>
        </w:rPr>
      </w:pPr>
    </w:p>
    <w:p>
      <w:pPr>
        <w:rPr>
          <w:b/>
          <w:sz w:val="24"/>
        </w:rPr>
      </w:pPr>
      <w:r>
        <w:rPr>
          <w:rFonts w:hint="eastAsia"/>
          <w:b/>
          <w:sz w:val="24"/>
        </w:rPr>
        <w:t>（注：本报价表为必要文件，必须加盖报价供应商公章，否则，作无效报价处理）</w:t>
      </w:r>
    </w:p>
    <w:p>
      <w:pPr>
        <w:snapToGrid w:val="0"/>
        <w:spacing w:line="460" w:lineRule="exact"/>
        <w:ind w:firstLine="470" w:firstLineChars="196"/>
        <w:rPr>
          <w:rFonts w:ascii="宋体" w:hAnsi="宋体" w:cs="Tahoma"/>
          <w:sz w:val="24"/>
        </w:rPr>
        <w:sectPr>
          <w:headerReference r:id="rId3" w:type="default"/>
          <w:footerReference r:id="rId4" w:type="default"/>
          <w:pgSz w:w="11905" w:h="16837"/>
          <w:pgMar w:top="1418" w:right="1418" w:bottom="1418" w:left="1418" w:header="851" w:footer="992" w:gutter="0"/>
          <w:pgNumType w:start="1"/>
          <w:cols w:space="720" w:num="1"/>
          <w:docGrid w:linePitch="286" w:charSpace="0"/>
        </w:sectPr>
      </w:pPr>
    </w:p>
    <w:p>
      <w:pPr>
        <w:snapToGrid w:val="0"/>
        <w:spacing w:line="460" w:lineRule="exact"/>
        <w:ind w:firstLine="470" w:firstLineChars="196"/>
        <w:jc w:val="left"/>
        <w:rPr>
          <w:rFonts w:cs="Tahoma"/>
          <w:sz w:val="24"/>
        </w:rPr>
      </w:pPr>
      <w:r>
        <w:rPr>
          <w:rFonts w:hint="eastAsia" w:cs="Tahoma"/>
          <w:sz w:val="24"/>
        </w:rPr>
        <w:t>附件2-2</w:t>
      </w:r>
    </w:p>
    <w:p>
      <w:pPr>
        <w:spacing w:line="560" w:lineRule="exact"/>
        <w:jc w:val="center"/>
        <w:rPr>
          <w:rFonts w:ascii="宋体" w:hAnsi="宋体"/>
          <w:b/>
          <w:sz w:val="28"/>
          <w:szCs w:val="28"/>
        </w:rPr>
      </w:pPr>
      <w:r>
        <w:rPr>
          <w:rFonts w:hint="eastAsia" w:ascii="宋体" w:hAnsi="宋体"/>
          <w:b/>
          <w:sz w:val="28"/>
          <w:szCs w:val="28"/>
        </w:rPr>
        <w:t>报价明细表</w:t>
      </w:r>
    </w:p>
    <w:p>
      <w:pPr>
        <w:adjustRightInd w:val="0"/>
        <w:snapToGrid w:val="0"/>
        <w:ind w:right="440"/>
        <w:jc w:val="right"/>
        <w:rPr>
          <w:rFonts w:ascii="宋体" w:hAnsi="宋体"/>
          <w:sz w:val="22"/>
        </w:rPr>
      </w:pPr>
      <w:r>
        <w:rPr>
          <w:rFonts w:hint="eastAsia" w:ascii="宋体" w:hAnsi="宋体"/>
          <w:sz w:val="22"/>
        </w:rPr>
        <w:t>货币单位：人民币元</w:t>
      </w:r>
    </w:p>
    <w:p>
      <w:pPr>
        <w:snapToGrid w:val="0"/>
        <w:spacing w:line="460" w:lineRule="exact"/>
        <w:ind w:firstLine="726" w:firstLineChars="346"/>
        <w:rPr>
          <w:rFonts w:hAnsi="宋体"/>
          <w:szCs w:val="21"/>
        </w:rPr>
      </w:pPr>
    </w:p>
    <w:tbl>
      <w:tblPr>
        <w:tblStyle w:val="30"/>
        <w:tblpPr w:leftFromText="180" w:rightFromText="180" w:vertAnchor="text" w:horzAnchor="page" w:tblpXSpec="center" w:tblpY="223"/>
        <w:tblOverlap w:val="never"/>
        <w:tblW w:w="9649" w:type="dxa"/>
        <w:jc w:val="center"/>
        <w:tblLayout w:type="fixed"/>
        <w:tblCellMar>
          <w:top w:w="0" w:type="dxa"/>
          <w:left w:w="108" w:type="dxa"/>
          <w:bottom w:w="0" w:type="dxa"/>
          <w:right w:w="108" w:type="dxa"/>
        </w:tblCellMar>
      </w:tblPr>
      <w:tblGrid>
        <w:gridCol w:w="730"/>
        <w:gridCol w:w="739"/>
        <w:gridCol w:w="3130"/>
        <w:gridCol w:w="1380"/>
        <w:gridCol w:w="780"/>
        <w:gridCol w:w="855"/>
        <w:gridCol w:w="1065"/>
        <w:gridCol w:w="970"/>
      </w:tblGrid>
      <w:tr>
        <w:tblPrEx>
          <w:tblCellMar>
            <w:top w:w="0" w:type="dxa"/>
            <w:left w:w="108" w:type="dxa"/>
            <w:bottom w:w="0" w:type="dxa"/>
            <w:right w:w="108" w:type="dxa"/>
          </w:tblCellMar>
        </w:tblPrEx>
        <w:trPr>
          <w:trHeight w:val="1318" w:hRule="atLeast"/>
          <w:tblHeader/>
          <w:jc w:val="center"/>
        </w:trPr>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序号</w:t>
            </w:r>
          </w:p>
        </w:tc>
        <w:tc>
          <w:tcPr>
            <w:tcW w:w="739" w:type="dxa"/>
            <w:tcBorders>
              <w:top w:val="single" w:color="auto" w:sz="4" w:space="0"/>
              <w:left w:val="nil"/>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名称</w:t>
            </w:r>
          </w:p>
        </w:tc>
        <w:tc>
          <w:tcPr>
            <w:tcW w:w="3130" w:type="dxa"/>
            <w:tcBorders>
              <w:top w:val="single" w:color="auto" w:sz="4" w:space="0"/>
              <w:left w:val="nil"/>
              <w:bottom w:val="single" w:color="auto" w:sz="4" w:space="0"/>
              <w:right w:val="single" w:color="auto" w:sz="4" w:space="0"/>
            </w:tcBorders>
            <w:shd w:val="clear" w:color="000000" w:fill="FFFFFF"/>
            <w:vAlign w:val="center"/>
          </w:tcPr>
          <w:p>
            <w:pPr>
              <w:jc w:val="left"/>
              <w:rPr>
                <w:rFonts w:ascii="方正楷体简体" w:hAnsi="宋体" w:eastAsia="方正楷体简体" w:cs="宋体"/>
                <w:b/>
                <w:sz w:val="18"/>
                <w:szCs w:val="18"/>
              </w:rPr>
            </w:pPr>
            <w:r>
              <w:rPr>
                <w:rFonts w:hint="eastAsia" w:ascii="方正楷体简体" w:hAnsi="宋体" w:eastAsia="方正楷体简体" w:cs="宋体"/>
                <w:b/>
                <w:sz w:val="24"/>
              </w:rPr>
              <w:t>产品描述</w:t>
            </w:r>
          </w:p>
        </w:tc>
        <w:tc>
          <w:tcPr>
            <w:tcW w:w="1380" w:type="dxa"/>
            <w:tcBorders>
              <w:top w:val="single" w:color="auto" w:sz="4" w:space="0"/>
              <w:left w:val="nil"/>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 xml:space="preserve">参考图片 </w:t>
            </w:r>
          </w:p>
        </w:tc>
        <w:tc>
          <w:tcPr>
            <w:tcW w:w="780" w:type="dxa"/>
            <w:tcBorders>
              <w:top w:val="single" w:color="auto" w:sz="4" w:space="0"/>
              <w:left w:val="nil"/>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数量</w:t>
            </w:r>
          </w:p>
        </w:tc>
        <w:tc>
          <w:tcPr>
            <w:tcW w:w="855" w:type="dxa"/>
            <w:tcBorders>
              <w:top w:val="single" w:color="auto" w:sz="4" w:space="0"/>
              <w:left w:val="nil"/>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单位</w:t>
            </w:r>
          </w:p>
        </w:tc>
        <w:tc>
          <w:tcPr>
            <w:tcW w:w="1065" w:type="dxa"/>
            <w:tcBorders>
              <w:top w:val="single" w:color="auto" w:sz="4" w:space="0"/>
              <w:left w:val="nil"/>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单价</w:t>
            </w:r>
          </w:p>
        </w:tc>
        <w:tc>
          <w:tcPr>
            <w:tcW w:w="970" w:type="dxa"/>
            <w:tcBorders>
              <w:top w:val="single" w:color="auto" w:sz="4" w:space="0"/>
              <w:left w:val="nil"/>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总价</w:t>
            </w:r>
          </w:p>
        </w:tc>
      </w:tr>
      <w:tr>
        <w:tblPrEx>
          <w:tblCellMar>
            <w:top w:w="0" w:type="dxa"/>
            <w:left w:w="108" w:type="dxa"/>
            <w:bottom w:w="0" w:type="dxa"/>
            <w:right w:w="108" w:type="dxa"/>
          </w:tblCellMar>
        </w:tblPrEx>
        <w:trPr>
          <w:trHeight w:val="2747" w:hRule="atLeast"/>
          <w:jc w:val="center"/>
        </w:trPr>
        <w:tc>
          <w:tcPr>
            <w:tcW w:w="730" w:type="dxa"/>
            <w:tcBorders>
              <w:top w:val="nil"/>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宋体" w:hAnsi="宋体"/>
                <w:sz w:val="24"/>
              </w:rPr>
              <w:t>1</w:t>
            </w:r>
          </w:p>
        </w:tc>
        <w:tc>
          <w:tcPr>
            <w:tcW w:w="739" w:type="dxa"/>
            <w:tcBorders>
              <w:top w:val="nil"/>
              <w:left w:val="nil"/>
              <w:bottom w:val="single" w:color="auto" w:sz="4" w:space="0"/>
              <w:right w:val="single" w:color="auto" w:sz="4" w:space="0"/>
            </w:tcBorders>
            <w:vAlign w:val="center"/>
          </w:tcPr>
          <w:p>
            <w:r>
              <w:rPr>
                <w:rFonts w:hint="eastAsia"/>
              </w:rPr>
              <w:t>服务器维保</w:t>
            </w:r>
          </w:p>
        </w:tc>
        <w:tc>
          <w:tcPr>
            <w:tcW w:w="3130" w:type="dxa"/>
            <w:tcBorders>
              <w:top w:val="nil"/>
              <w:left w:val="nil"/>
              <w:bottom w:val="single" w:color="auto" w:sz="4" w:space="0"/>
              <w:right w:val="single" w:color="auto" w:sz="4" w:space="0"/>
            </w:tcBorders>
            <w:vAlign w:val="center"/>
          </w:tcPr>
          <w:p>
            <w:r>
              <w:rPr>
                <w:rFonts w:hint="eastAsia"/>
              </w:rPr>
              <w:t>宝德服务器2台机</w:t>
            </w:r>
            <w:r>
              <w:rPr>
                <w:rFonts w:hint="eastAsia"/>
                <w:bCs/>
              </w:rPr>
              <w:t xml:space="preserve"> VMware虚拟化软件8套的维保服务</w:t>
            </w:r>
          </w:p>
        </w:tc>
        <w:tc>
          <w:tcPr>
            <w:tcW w:w="1380" w:type="dxa"/>
            <w:tcBorders>
              <w:top w:val="nil"/>
              <w:left w:val="nil"/>
              <w:bottom w:val="single" w:color="auto" w:sz="4" w:space="0"/>
              <w:right w:val="single" w:color="auto" w:sz="4" w:space="0"/>
            </w:tcBorders>
            <w:noWrap/>
            <w:vAlign w:val="center"/>
          </w:tcPr>
          <w:p>
            <w:r>
              <w:t xml:space="preserve"> </w:t>
            </w:r>
          </w:p>
        </w:tc>
        <w:tc>
          <w:tcPr>
            <w:tcW w:w="780" w:type="dxa"/>
            <w:tcBorders>
              <w:top w:val="nil"/>
              <w:left w:val="nil"/>
              <w:bottom w:val="single" w:color="auto" w:sz="4" w:space="0"/>
              <w:right w:val="single" w:color="auto" w:sz="4" w:space="0"/>
            </w:tcBorders>
            <w:noWrap/>
            <w:vAlign w:val="center"/>
          </w:tcPr>
          <w:p>
            <w:r>
              <w:rPr>
                <w:rFonts w:hint="eastAsia"/>
              </w:rPr>
              <w:t>1</w:t>
            </w:r>
          </w:p>
        </w:tc>
        <w:tc>
          <w:tcPr>
            <w:tcW w:w="855" w:type="dxa"/>
            <w:tcBorders>
              <w:top w:val="nil"/>
              <w:left w:val="nil"/>
              <w:bottom w:val="single" w:color="auto" w:sz="4" w:space="0"/>
              <w:right w:val="single" w:color="auto" w:sz="4" w:space="0"/>
            </w:tcBorders>
            <w:noWrap/>
            <w:vAlign w:val="center"/>
          </w:tcPr>
          <w:p>
            <w:r>
              <w:rPr>
                <w:rFonts w:hint="eastAsia"/>
              </w:rPr>
              <w:t>件</w:t>
            </w:r>
          </w:p>
        </w:tc>
        <w:tc>
          <w:tcPr>
            <w:tcW w:w="1065" w:type="dxa"/>
            <w:tcBorders>
              <w:top w:val="nil"/>
              <w:left w:val="nil"/>
              <w:bottom w:val="single" w:color="auto" w:sz="4" w:space="0"/>
              <w:right w:val="single" w:color="auto" w:sz="4" w:space="0"/>
            </w:tcBorders>
            <w:noWrap/>
            <w:vAlign w:val="center"/>
          </w:tcPr>
          <w:p/>
        </w:tc>
        <w:tc>
          <w:tcPr>
            <w:tcW w:w="970" w:type="dxa"/>
            <w:tcBorders>
              <w:top w:val="nil"/>
              <w:left w:val="nil"/>
              <w:bottom w:val="single" w:color="auto" w:sz="4" w:space="0"/>
              <w:right w:val="single" w:color="auto" w:sz="4" w:space="0"/>
            </w:tcBorders>
            <w:noWrap/>
            <w:vAlign w:val="center"/>
          </w:tcPr>
          <w:p/>
        </w:tc>
      </w:tr>
    </w:tbl>
    <w:p>
      <w:pPr>
        <w:snapToGrid w:val="0"/>
        <w:spacing w:line="460" w:lineRule="exact"/>
        <w:rPr>
          <w:rFonts w:hAnsi="宋体"/>
          <w:szCs w:val="21"/>
        </w:rPr>
      </w:pPr>
      <w:r>
        <w:rPr>
          <w:rFonts w:hint="eastAsia" w:hAnsi="宋体"/>
          <w:szCs w:val="21"/>
        </w:rPr>
        <w:t>注：合计的“总报价”要与《报价一览表》中的“总报价”一致，否则视为自动放弃询价资格。</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报价供应商（公章）：   </w:t>
      </w:r>
    </w:p>
    <w:p>
      <w:pPr>
        <w:tabs>
          <w:tab w:val="left" w:pos="8100"/>
        </w:tabs>
        <w:adjustRightInd w:val="0"/>
        <w:snapToGrid w:val="0"/>
        <w:spacing w:line="348" w:lineRule="auto"/>
        <w:ind w:right="420" w:firstLine="6090" w:firstLineChars="2900"/>
        <w:rPr>
          <w:rFonts w:ascii="宋体" w:hAnsi="宋体" w:cs="Tahoma"/>
          <w:szCs w:val="21"/>
        </w:rPr>
      </w:pPr>
      <w:r>
        <w:rPr>
          <w:rFonts w:hint="eastAsia" w:ascii="宋体" w:hAnsi="宋体" w:cs="Tahoma"/>
          <w:szCs w:val="21"/>
        </w:rPr>
        <w:t>日期：   年    月    日</w:t>
      </w:r>
    </w:p>
    <w:p>
      <w:pPr>
        <w:snapToGrid w:val="0"/>
        <w:spacing w:line="460" w:lineRule="exact"/>
        <w:ind w:firstLine="411" w:firstLineChars="196"/>
        <w:rPr>
          <w:rFonts w:hAnsi="宋体"/>
          <w:szCs w:val="21"/>
        </w:rPr>
      </w:pPr>
    </w:p>
    <w:p>
      <w:pPr>
        <w:jc w:val="center"/>
        <w:rPr>
          <w:b/>
          <w:sz w:val="24"/>
        </w:rPr>
        <w:sectPr>
          <w:footerReference r:id="rId5" w:type="default"/>
          <w:pgSz w:w="11905" w:h="16837"/>
          <w:pgMar w:top="720" w:right="720" w:bottom="720" w:left="720" w:header="851" w:footer="992" w:gutter="0"/>
          <w:cols w:space="720" w:num="1"/>
          <w:docGrid w:linePitch="286" w:charSpace="0"/>
        </w:sectPr>
      </w:pPr>
      <w:r>
        <w:rPr>
          <w:rFonts w:hint="eastAsia"/>
          <w:b/>
          <w:sz w:val="24"/>
        </w:rPr>
        <w:t>（注：本报价表为必要文件，必须加盖报价供应商公章，否则，作无效报价处理）</w:t>
      </w:r>
    </w:p>
    <w:p>
      <w:pPr>
        <w:jc w:val="left"/>
        <w:rPr>
          <w:sz w:val="24"/>
        </w:rPr>
      </w:pPr>
      <w:r>
        <w:rPr>
          <w:sz w:val="24"/>
        </w:rPr>
        <w:t>附件</w:t>
      </w:r>
      <w:r>
        <w:rPr>
          <w:rFonts w:hint="eastAsia"/>
          <w:sz w:val="24"/>
        </w:rPr>
        <w:t>3</w:t>
      </w:r>
    </w:p>
    <w:p>
      <w:pPr>
        <w:spacing w:line="560" w:lineRule="exact"/>
        <w:jc w:val="center"/>
        <w:rPr>
          <w:rFonts w:ascii="宋体" w:hAnsi="宋体"/>
          <w:b/>
          <w:sz w:val="28"/>
          <w:szCs w:val="28"/>
        </w:rPr>
      </w:pPr>
      <w:r>
        <w:rPr>
          <w:rFonts w:hint="eastAsia" w:ascii="宋体" w:hAnsi="宋体"/>
          <w:b/>
          <w:sz w:val="28"/>
          <w:szCs w:val="28"/>
        </w:rPr>
        <w:t>法定代表人证明书</w:t>
      </w:r>
    </w:p>
    <w:p>
      <w:pPr>
        <w:adjustRightInd w:val="0"/>
        <w:snapToGrid w:val="0"/>
        <w:rPr>
          <w:rFonts w:ascii="宋体" w:hAnsi="宋体"/>
          <w:sz w:val="24"/>
        </w:rPr>
      </w:pPr>
    </w:p>
    <w:p>
      <w:pPr>
        <w:spacing w:line="500" w:lineRule="exact"/>
        <w:ind w:firstLine="480" w:firstLineChars="200"/>
        <w:rPr>
          <w:rFonts w:ascii="宋体" w:hAnsi="宋体"/>
          <w:sz w:val="24"/>
        </w:rPr>
      </w:pPr>
      <w:r>
        <w:rPr>
          <w:rFonts w:hint="eastAsia" w:ascii="宋体" w:hAnsi="宋体"/>
          <w:sz w:val="24"/>
          <w:u w:val="single"/>
        </w:rPr>
        <w:t>（法定代表人姓名）</w:t>
      </w:r>
      <w:r>
        <w:rPr>
          <w:rFonts w:hint="eastAsia" w:ascii="宋体" w:hAnsi="宋体"/>
          <w:sz w:val="24"/>
        </w:rPr>
        <w:t>同志，</w:t>
      </w:r>
      <w:r>
        <w:rPr>
          <w:rFonts w:hint="eastAsia" w:ascii="宋体" w:hAnsi="宋体"/>
          <w:sz w:val="24"/>
          <w:u w:val="single"/>
        </w:rPr>
        <w:t>( 身份证号码： )</w:t>
      </w:r>
      <w:r>
        <w:rPr>
          <w:rFonts w:hint="eastAsia" w:ascii="宋体" w:hAnsi="宋体"/>
          <w:sz w:val="24"/>
        </w:rPr>
        <w:t>现任我单位</w:t>
      </w:r>
      <w:r>
        <w:rPr>
          <w:rFonts w:hint="eastAsia" w:ascii="宋体" w:hAnsi="宋体"/>
          <w:sz w:val="24"/>
          <w:u w:val="single"/>
        </w:rPr>
        <w:t xml:space="preserve"> （报价供应商名称、职务） </w:t>
      </w:r>
      <w:r>
        <w:rPr>
          <w:rFonts w:hint="eastAsia" w:ascii="宋体" w:hAnsi="宋体"/>
          <w:sz w:val="24"/>
        </w:rPr>
        <w:t>，为法定代表人，特此证明。</w:t>
      </w:r>
    </w:p>
    <w:p>
      <w:pPr>
        <w:spacing w:line="500" w:lineRule="exact"/>
        <w:ind w:firstLine="480" w:firstLineChars="200"/>
        <w:rPr>
          <w:rFonts w:ascii="宋体" w:hAnsi="宋体"/>
          <w:sz w:val="24"/>
          <w:u w:val="single"/>
        </w:rPr>
      </w:pPr>
      <w:r>
        <w:rPr>
          <w:rFonts w:hint="eastAsia" w:ascii="宋体" w:hAnsi="宋体"/>
          <w:sz w:val="24"/>
        </w:rPr>
        <w:t>营业执照号码：</w:t>
      </w:r>
    </w:p>
    <w:p>
      <w:pPr>
        <w:spacing w:line="500" w:lineRule="exact"/>
        <w:ind w:firstLine="480" w:firstLineChars="200"/>
        <w:rPr>
          <w:rFonts w:ascii="宋体" w:hAnsi="宋体"/>
          <w:sz w:val="24"/>
          <w:u w:val="single"/>
        </w:rPr>
      </w:pPr>
      <w:r>
        <w:rPr>
          <w:rFonts w:hint="eastAsia" w:ascii="宋体" w:hAnsi="宋体"/>
          <w:sz w:val="24"/>
        </w:rPr>
        <w:t>经 济 性  质：</w:t>
      </w:r>
    </w:p>
    <w:p>
      <w:pPr>
        <w:spacing w:line="500" w:lineRule="exact"/>
        <w:ind w:firstLine="480" w:firstLineChars="200"/>
        <w:rPr>
          <w:rFonts w:ascii="宋体" w:hAnsi="宋体"/>
          <w:sz w:val="24"/>
        </w:rPr>
      </w:pPr>
      <w:r>
        <w:rPr>
          <w:rFonts w:hint="eastAsia" w:ascii="宋体" w:hAnsi="宋体"/>
          <w:sz w:val="24"/>
        </w:rPr>
        <w:t>成立日期：</w:t>
      </w:r>
    </w:p>
    <w:p>
      <w:pPr>
        <w:spacing w:line="500" w:lineRule="exact"/>
        <w:ind w:firstLine="560" w:firstLineChars="200"/>
        <w:rPr>
          <w:rFonts w:ascii="宋体" w:hAnsi="宋体"/>
          <w:sz w:val="28"/>
          <w:szCs w:val="28"/>
        </w:rPr>
      </w:pPr>
    </w:p>
    <w:tbl>
      <w:tblPr>
        <w:tblStyle w:val="30"/>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b/>
                <w:sz w:val="28"/>
                <w:szCs w:val="28"/>
              </w:rPr>
            </w:pPr>
            <w:r>
              <w:rPr>
                <w:rFonts w:hint="eastAsia" w:ascii="宋体" w:hAnsi="宋体"/>
                <w:b/>
                <w:sz w:val="28"/>
                <w:szCs w:val="28"/>
              </w:rPr>
              <w:t>附法定代表人身份证复印件</w:t>
            </w:r>
          </w:p>
          <w:p>
            <w:pPr>
              <w:spacing w:line="500" w:lineRule="exact"/>
              <w:rPr>
                <w:rFonts w:ascii="宋体" w:hAnsi="宋体"/>
                <w:b/>
                <w:sz w:val="28"/>
                <w:szCs w:val="28"/>
              </w:rPr>
            </w:pPr>
          </w:p>
        </w:tc>
      </w:tr>
    </w:tbl>
    <w:p>
      <w:pPr>
        <w:adjustRightInd w:val="0"/>
        <w:snapToGrid w:val="0"/>
        <w:spacing w:line="500" w:lineRule="exact"/>
        <w:rPr>
          <w:rFonts w:ascii="宋体" w:hAnsi="宋体"/>
          <w:b/>
          <w:sz w:val="28"/>
          <w:szCs w:val="28"/>
        </w:rPr>
      </w:pPr>
    </w:p>
    <w:p>
      <w:pPr>
        <w:spacing w:line="500" w:lineRule="exact"/>
        <w:ind w:left="4599" w:leftChars="2190"/>
        <w:rPr>
          <w:rFonts w:ascii="宋体"/>
          <w:sz w:val="28"/>
          <w:szCs w:val="28"/>
        </w:rPr>
      </w:pPr>
      <w:r>
        <w:rPr>
          <w:rFonts w:hint="eastAsia" w:ascii="宋体"/>
          <w:sz w:val="28"/>
          <w:szCs w:val="28"/>
        </w:rPr>
        <w:t>报价供应商（公章）：</w:t>
      </w:r>
    </w:p>
    <w:p>
      <w:pPr>
        <w:spacing w:line="500" w:lineRule="exact"/>
        <w:ind w:left="4599" w:leftChars="2190"/>
        <w:rPr>
          <w:rFonts w:ascii="宋体"/>
          <w:sz w:val="28"/>
          <w:szCs w:val="28"/>
        </w:rPr>
      </w:pPr>
      <w:r>
        <w:rPr>
          <w:rFonts w:hint="eastAsia" w:ascii="宋体"/>
          <w:sz w:val="28"/>
          <w:szCs w:val="28"/>
        </w:rPr>
        <w:t>报价供应商地址：</w:t>
      </w:r>
    </w:p>
    <w:p>
      <w:pPr>
        <w:spacing w:line="500" w:lineRule="exact"/>
        <w:ind w:left="4599" w:leftChars="2190"/>
        <w:jc w:val="left"/>
        <w:rPr>
          <w:rFonts w:ascii="宋体"/>
          <w:sz w:val="28"/>
          <w:szCs w:val="28"/>
        </w:rPr>
      </w:pPr>
      <w:r>
        <w:rPr>
          <w:rFonts w:hint="eastAsia" w:ascii="宋体"/>
          <w:b/>
          <w:sz w:val="28"/>
          <w:szCs w:val="28"/>
        </w:rPr>
        <w:t>法定代表人（签名）：</w:t>
      </w:r>
    </w:p>
    <w:p>
      <w:pPr>
        <w:spacing w:line="500" w:lineRule="exact"/>
        <w:ind w:left="4599" w:leftChars="2190"/>
        <w:rPr>
          <w:rFonts w:ascii="宋体"/>
          <w:sz w:val="28"/>
          <w:szCs w:val="28"/>
        </w:rPr>
      </w:pPr>
      <w:r>
        <w:rPr>
          <w:rFonts w:hint="eastAsia" w:ascii="宋体"/>
          <w:sz w:val="28"/>
          <w:szCs w:val="28"/>
        </w:rPr>
        <w:t>日    期：</w:t>
      </w: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rPr>
          <w:sz w:val="24"/>
        </w:rPr>
      </w:pPr>
      <w:r>
        <w:rPr>
          <w:rFonts w:hint="eastAsia"/>
          <w:sz w:val="24"/>
        </w:rPr>
        <w:t>（注：本证明书为</w:t>
      </w:r>
      <w:r>
        <w:rPr>
          <w:rFonts w:hint="eastAsia"/>
          <w:b/>
          <w:sz w:val="28"/>
          <w:szCs w:val="28"/>
        </w:rPr>
        <w:t>必要文件</w:t>
      </w:r>
      <w:r>
        <w:rPr>
          <w:rFonts w:hint="eastAsia"/>
          <w:b/>
          <w:sz w:val="24"/>
          <w:u w:val="single"/>
        </w:rPr>
        <w:t>（不得改变格式）</w:t>
      </w:r>
      <w:r>
        <w:rPr>
          <w:rFonts w:hint="eastAsia"/>
          <w:sz w:val="24"/>
        </w:rPr>
        <w:t>，必须按要求</w:t>
      </w:r>
      <w:r>
        <w:rPr>
          <w:rFonts w:hint="eastAsia"/>
          <w:b/>
          <w:sz w:val="24"/>
        </w:rPr>
        <w:t>加盖</w:t>
      </w:r>
      <w:r>
        <w:rPr>
          <w:rFonts w:hint="eastAsia"/>
          <w:b/>
          <w:sz w:val="28"/>
          <w:szCs w:val="28"/>
        </w:rPr>
        <w:t>公章</w:t>
      </w:r>
      <w:r>
        <w:rPr>
          <w:rFonts w:hint="eastAsia"/>
          <w:sz w:val="24"/>
        </w:rPr>
        <w:t>，必须有法定代表人</w:t>
      </w:r>
      <w:r>
        <w:rPr>
          <w:rFonts w:hint="eastAsia"/>
          <w:b/>
          <w:sz w:val="28"/>
          <w:szCs w:val="28"/>
          <w:u w:val="single"/>
        </w:rPr>
        <w:t>亲笔签名</w:t>
      </w:r>
      <w:r>
        <w:rPr>
          <w:rFonts w:hint="eastAsia"/>
          <w:sz w:val="24"/>
        </w:rPr>
        <w:t>，否则，作无效报价处理）</w:t>
      </w:r>
    </w:p>
    <w:p>
      <w:pPr>
        <w:spacing w:line="560" w:lineRule="exact"/>
        <w:rPr>
          <w:rFonts w:ascii="宋体" w:hAnsi="宋体"/>
          <w:sz w:val="28"/>
          <w:szCs w:val="28"/>
        </w:rPr>
      </w:pPr>
      <w:r>
        <w:rPr>
          <w:rFonts w:hint="eastAsia" w:ascii="宋体" w:hAnsi="宋体"/>
          <w:sz w:val="28"/>
          <w:szCs w:val="28"/>
        </w:rPr>
        <w:t>附件4</w:t>
      </w:r>
    </w:p>
    <w:p>
      <w:pPr>
        <w:spacing w:line="560" w:lineRule="exact"/>
        <w:jc w:val="center"/>
        <w:rPr>
          <w:rFonts w:ascii="宋体" w:hAnsi="宋体"/>
          <w:sz w:val="28"/>
          <w:szCs w:val="28"/>
        </w:rPr>
      </w:pPr>
      <w:r>
        <w:rPr>
          <w:rFonts w:hint="eastAsia" w:ascii="宋体" w:hAnsi="宋体"/>
          <w:b/>
          <w:sz w:val="28"/>
          <w:szCs w:val="28"/>
        </w:rPr>
        <w:t>授权委托书</w:t>
      </w:r>
    </w:p>
    <w:p>
      <w:pPr>
        <w:adjustRightInd w:val="0"/>
        <w:snapToGrid w:val="0"/>
        <w:rPr>
          <w:rFonts w:ascii="宋体" w:hAnsi="宋体"/>
          <w:sz w:val="24"/>
        </w:rPr>
      </w:pPr>
    </w:p>
    <w:p>
      <w:pPr>
        <w:spacing w:line="500" w:lineRule="exact"/>
        <w:rPr>
          <w:rFonts w:ascii="宋体" w:hAnsi="宋体"/>
          <w:b/>
          <w:sz w:val="28"/>
          <w:szCs w:val="28"/>
        </w:rPr>
      </w:pPr>
      <w:r>
        <w:rPr>
          <w:rFonts w:hint="eastAsia" w:ascii="宋体" w:hAnsi="宋体"/>
          <w:b/>
          <w:sz w:val="28"/>
          <w:szCs w:val="28"/>
        </w:rPr>
        <w:t>致:广东财经大学</w:t>
      </w:r>
    </w:p>
    <w:p>
      <w:pPr>
        <w:spacing w:line="500" w:lineRule="exact"/>
        <w:ind w:firstLine="614" w:firstLineChars="256"/>
        <w:rPr>
          <w:rFonts w:ascii="宋体" w:hAnsi="宋体"/>
          <w:sz w:val="24"/>
        </w:rPr>
      </w:pPr>
      <w:r>
        <w:rPr>
          <w:rFonts w:hint="eastAsia" w:ascii="宋体" w:hAnsi="宋体"/>
          <w:sz w:val="24"/>
        </w:rPr>
        <w:t>本授权书声明：</w:t>
      </w:r>
      <w:r>
        <w:rPr>
          <w:rFonts w:hint="eastAsia" w:ascii="宋体" w:hAnsi="宋体"/>
          <w:sz w:val="24"/>
          <w:u w:val="single"/>
        </w:rPr>
        <w:t xml:space="preserve"> （法定代表人）</w:t>
      </w:r>
      <w:r>
        <w:rPr>
          <w:rFonts w:hint="eastAsia" w:ascii="宋体" w:hAnsi="宋体"/>
          <w:sz w:val="24"/>
        </w:rPr>
        <w:t>是注册于</w:t>
      </w:r>
      <w:r>
        <w:rPr>
          <w:rFonts w:hint="eastAsia" w:ascii="宋体" w:hAnsi="宋体"/>
          <w:sz w:val="24"/>
          <w:u w:val="single"/>
        </w:rPr>
        <w:t xml:space="preserve">           </w:t>
      </w:r>
      <w:r>
        <w:rPr>
          <w:rFonts w:hint="eastAsia" w:ascii="宋体" w:hAnsi="宋体"/>
          <w:sz w:val="24"/>
        </w:rPr>
        <w:t>（国家或地区）的</w:t>
      </w:r>
      <w:r>
        <w:rPr>
          <w:rFonts w:hint="eastAsia" w:ascii="宋体" w:hAnsi="宋体"/>
          <w:sz w:val="24"/>
          <w:u w:val="single"/>
        </w:rPr>
        <w:t>（投标供应商名称）</w:t>
      </w:r>
      <w:r>
        <w:rPr>
          <w:rFonts w:hint="eastAsia" w:ascii="宋体" w:hAnsi="宋体"/>
          <w:sz w:val="24"/>
        </w:rPr>
        <w:t>的法定代表人，现任</w:t>
      </w:r>
      <w:r>
        <w:rPr>
          <w:rFonts w:hint="eastAsia" w:ascii="宋体" w:hAnsi="宋体"/>
          <w:sz w:val="24"/>
          <w:u w:val="single"/>
        </w:rPr>
        <w:t xml:space="preserve">      </w:t>
      </w:r>
      <w:r>
        <w:rPr>
          <w:rFonts w:hint="eastAsia" w:ascii="宋体" w:hAnsi="宋体"/>
          <w:sz w:val="24"/>
        </w:rPr>
        <w:t>职务。在</w:t>
      </w:r>
      <w:r>
        <w:rPr>
          <w:rFonts w:hint="eastAsia" w:ascii="宋体" w:hAnsi="宋体"/>
          <w:sz w:val="24"/>
          <w:u w:val="single"/>
        </w:rPr>
        <w:t xml:space="preserve">               采购项目（</w:t>
      </w:r>
      <w:r>
        <w:rPr>
          <w:rFonts w:hint="eastAsia" w:ascii="宋体" w:hAnsi="宋体"/>
          <w:sz w:val="24"/>
        </w:rPr>
        <w:t>项目编号为：</w:t>
      </w:r>
      <w:r>
        <w:rPr>
          <w:rFonts w:hint="eastAsia" w:ascii="宋体" w:hAnsi="宋体"/>
          <w:sz w:val="24"/>
          <w:u w:val="single"/>
        </w:rPr>
        <w:t xml:space="preserve">      ）</w:t>
      </w:r>
      <w:r>
        <w:rPr>
          <w:rFonts w:hint="eastAsia" w:ascii="宋体" w:hAnsi="宋体"/>
          <w:sz w:val="24"/>
        </w:rPr>
        <w:t>的询价，现授权</w:t>
      </w:r>
      <w:r>
        <w:rPr>
          <w:rFonts w:hint="eastAsia" w:ascii="宋体" w:hAnsi="宋体"/>
          <w:sz w:val="24"/>
          <w:u w:val="single"/>
        </w:rPr>
        <w:t xml:space="preserve">            </w:t>
      </w:r>
      <w:r>
        <w:rPr>
          <w:rFonts w:hint="eastAsia" w:ascii="宋体" w:hAnsi="宋体"/>
          <w:sz w:val="24"/>
        </w:rPr>
        <w:t>（姓名、职务）作为我单位的全权代理人，以我方的名义处理一切与之有关的事宜。</w:t>
      </w:r>
    </w:p>
    <w:p>
      <w:pPr>
        <w:spacing w:line="500" w:lineRule="exact"/>
        <w:rPr>
          <w:rFonts w:ascii="宋体" w:hAnsi="宋体"/>
          <w:sz w:val="24"/>
        </w:rPr>
      </w:pPr>
    </w:p>
    <w:p>
      <w:pPr>
        <w:spacing w:line="500" w:lineRule="exact"/>
        <w:ind w:firstLine="460" w:firstLineChars="192"/>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日签字生效，有效期至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bl>
      <w:tblPr>
        <w:tblStyle w:val="30"/>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b/>
                <w:sz w:val="28"/>
                <w:szCs w:val="28"/>
              </w:rPr>
            </w:pPr>
            <w:r>
              <w:rPr>
                <w:rFonts w:hint="eastAsia" w:ascii="宋体" w:hAnsi="宋体"/>
                <w:b/>
                <w:sz w:val="28"/>
                <w:szCs w:val="28"/>
              </w:rPr>
              <w:t>附被授权人身份证复印件</w:t>
            </w:r>
          </w:p>
          <w:p>
            <w:pPr>
              <w:spacing w:line="500" w:lineRule="exact"/>
              <w:rPr>
                <w:rFonts w:ascii="宋体" w:hAnsi="宋体"/>
                <w:b/>
                <w:sz w:val="28"/>
                <w:szCs w:val="28"/>
              </w:rPr>
            </w:pPr>
          </w:p>
        </w:tc>
      </w:tr>
    </w:tbl>
    <w:p>
      <w:pPr>
        <w:spacing w:line="500" w:lineRule="exact"/>
        <w:ind w:firstLine="560" w:firstLineChars="200"/>
        <w:rPr>
          <w:rFonts w:ascii="宋体" w:hAnsi="宋体"/>
          <w:sz w:val="28"/>
          <w:szCs w:val="28"/>
        </w:rPr>
      </w:pPr>
    </w:p>
    <w:p>
      <w:pPr>
        <w:spacing w:line="500" w:lineRule="exact"/>
        <w:ind w:firstLine="4919" w:firstLineChars="1750"/>
        <w:jc w:val="left"/>
        <w:rPr>
          <w:rFonts w:ascii="宋体" w:hAnsi="宋体"/>
          <w:b/>
          <w:sz w:val="28"/>
          <w:szCs w:val="28"/>
        </w:rPr>
      </w:pPr>
    </w:p>
    <w:p>
      <w:pPr>
        <w:spacing w:line="500" w:lineRule="exact"/>
        <w:ind w:firstLine="4900" w:firstLineChars="1750"/>
        <w:jc w:val="left"/>
        <w:rPr>
          <w:rFonts w:ascii="宋体" w:hAnsi="宋体"/>
          <w:sz w:val="28"/>
          <w:szCs w:val="28"/>
        </w:rPr>
      </w:pPr>
    </w:p>
    <w:p>
      <w:pPr>
        <w:spacing w:line="500" w:lineRule="exact"/>
        <w:ind w:firstLine="4900" w:firstLineChars="1750"/>
        <w:jc w:val="left"/>
        <w:rPr>
          <w:rFonts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w:t>
      </w:r>
      <w:r>
        <w:rPr>
          <w:rFonts w:hint="eastAsia" w:ascii="宋体"/>
          <w:sz w:val="28"/>
          <w:szCs w:val="28"/>
        </w:rPr>
        <w:t>报价供应商</w:t>
      </w:r>
      <w:r>
        <w:rPr>
          <w:rFonts w:hint="eastAsia" w:ascii="宋体" w:hAnsi="宋体"/>
          <w:sz w:val="28"/>
          <w:szCs w:val="28"/>
        </w:rPr>
        <w:t>（公章）：</w:t>
      </w:r>
    </w:p>
    <w:p>
      <w:pPr>
        <w:spacing w:line="500" w:lineRule="exact"/>
        <w:ind w:firstLine="4900" w:firstLineChars="1750"/>
        <w:rPr>
          <w:rFonts w:ascii="宋体" w:hAnsi="宋体"/>
          <w:sz w:val="28"/>
          <w:szCs w:val="28"/>
        </w:rPr>
      </w:pPr>
      <w:r>
        <w:rPr>
          <w:rFonts w:hint="eastAsia" w:ascii="宋体" w:hAnsi="宋体"/>
          <w:sz w:val="28"/>
          <w:szCs w:val="28"/>
        </w:rPr>
        <w:t>地        址：</w:t>
      </w:r>
    </w:p>
    <w:p>
      <w:pPr>
        <w:spacing w:line="500" w:lineRule="exact"/>
        <w:rPr>
          <w:rFonts w:ascii="宋体" w:hAnsi="宋体"/>
          <w:b/>
          <w:sz w:val="28"/>
          <w:szCs w:val="28"/>
        </w:rPr>
      </w:pPr>
      <w:r>
        <w:rPr>
          <w:rFonts w:hint="eastAsia" w:ascii="宋体" w:hAnsi="宋体"/>
          <w:b/>
          <w:sz w:val="28"/>
          <w:szCs w:val="28"/>
        </w:rPr>
        <w:t xml:space="preserve">                             法定代表人（签名）：</w:t>
      </w:r>
    </w:p>
    <w:p>
      <w:pPr>
        <w:spacing w:line="500" w:lineRule="exact"/>
        <w:ind w:firstLine="4919" w:firstLineChars="1750"/>
        <w:rPr>
          <w:rFonts w:ascii="宋体" w:hAnsi="宋体"/>
          <w:sz w:val="28"/>
          <w:szCs w:val="28"/>
        </w:rPr>
      </w:pPr>
      <w:bookmarkStart w:id="117" w:name="OLE_LINK1"/>
      <w:r>
        <w:rPr>
          <w:rFonts w:hint="eastAsia" w:ascii="宋体" w:hAnsi="宋体"/>
          <w:b/>
          <w:sz w:val="28"/>
          <w:szCs w:val="28"/>
        </w:rPr>
        <w:t>代理人</w:t>
      </w:r>
      <w:bookmarkEnd w:id="117"/>
      <w:r>
        <w:rPr>
          <w:rFonts w:hint="eastAsia" w:ascii="宋体" w:hAnsi="宋体"/>
          <w:b/>
          <w:sz w:val="28"/>
          <w:szCs w:val="28"/>
        </w:rPr>
        <w:t>（签名）：</w:t>
      </w:r>
    </w:p>
    <w:p>
      <w:pPr>
        <w:spacing w:line="500" w:lineRule="exact"/>
        <w:ind w:firstLine="4900" w:firstLineChars="1750"/>
        <w:rPr>
          <w:rFonts w:ascii="宋体" w:hAnsi="宋体"/>
          <w:sz w:val="28"/>
          <w:szCs w:val="28"/>
        </w:rPr>
      </w:pPr>
    </w:p>
    <w:p>
      <w:pPr>
        <w:tabs>
          <w:tab w:val="left" w:pos="540"/>
          <w:tab w:val="left" w:pos="1080"/>
          <w:tab w:val="left" w:pos="1680"/>
        </w:tabs>
        <w:spacing w:line="360" w:lineRule="auto"/>
        <w:rPr>
          <w:rFonts w:ascii="宋体"/>
        </w:rPr>
      </w:pPr>
      <w:r>
        <w:rPr>
          <w:rFonts w:hint="eastAsia"/>
          <w:sz w:val="24"/>
        </w:rPr>
        <w:t>（注：法定代表人为投标供应商代表并</w:t>
      </w:r>
      <w:r>
        <w:rPr>
          <w:rFonts w:hint="eastAsia"/>
          <w:b/>
          <w:sz w:val="28"/>
          <w:szCs w:val="28"/>
          <w:u w:val="single"/>
        </w:rPr>
        <w:t>亲自签署</w:t>
      </w:r>
      <w:r>
        <w:rPr>
          <w:rFonts w:hint="eastAsia"/>
          <w:sz w:val="24"/>
        </w:rPr>
        <w:t>报价文件的可不提交，</w:t>
      </w:r>
      <w:r>
        <w:rPr>
          <w:rFonts w:hint="eastAsia"/>
          <w:b/>
          <w:sz w:val="24"/>
        </w:rPr>
        <w:t>否则</w:t>
      </w:r>
      <w:r>
        <w:rPr>
          <w:rFonts w:hint="eastAsia"/>
          <w:sz w:val="24"/>
        </w:rPr>
        <w:t>，本委托书为</w:t>
      </w:r>
      <w:r>
        <w:rPr>
          <w:rFonts w:hint="eastAsia"/>
          <w:b/>
          <w:sz w:val="24"/>
          <w:u w:val="single"/>
        </w:rPr>
        <w:t>必要文件（不得改变格式）</w:t>
      </w:r>
      <w:r>
        <w:rPr>
          <w:rFonts w:hint="eastAsia"/>
          <w:sz w:val="24"/>
        </w:rPr>
        <w:t>，必须有</w:t>
      </w:r>
      <w:r>
        <w:rPr>
          <w:rFonts w:hint="eastAsia"/>
          <w:b/>
          <w:sz w:val="28"/>
          <w:szCs w:val="28"/>
          <w:u w:val="single"/>
        </w:rPr>
        <w:t>法定代表人</w:t>
      </w:r>
      <w:r>
        <w:rPr>
          <w:rFonts w:hint="eastAsia"/>
          <w:sz w:val="24"/>
        </w:rPr>
        <w:t>和</w:t>
      </w:r>
      <w:r>
        <w:rPr>
          <w:rFonts w:hint="eastAsia"/>
          <w:b/>
          <w:sz w:val="28"/>
          <w:szCs w:val="28"/>
          <w:u w:val="single"/>
        </w:rPr>
        <w:t>代理人</w:t>
      </w:r>
      <w:r>
        <w:rPr>
          <w:rFonts w:hint="eastAsia"/>
          <w:sz w:val="24"/>
        </w:rPr>
        <w:t>的</w:t>
      </w:r>
      <w:r>
        <w:rPr>
          <w:rFonts w:hint="eastAsia"/>
          <w:b/>
          <w:sz w:val="24"/>
          <w:u w:val="single"/>
        </w:rPr>
        <w:t>亲笔签名</w:t>
      </w:r>
      <w:r>
        <w:rPr>
          <w:rFonts w:hint="eastAsia"/>
          <w:sz w:val="24"/>
        </w:rPr>
        <w:t>，必须加盖</w:t>
      </w:r>
      <w:r>
        <w:rPr>
          <w:rFonts w:hint="eastAsia"/>
          <w:b/>
          <w:sz w:val="28"/>
          <w:szCs w:val="28"/>
        </w:rPr>
        <w:t>公章</w:t>
      </w:r>
      <w:r>
        <w:rPr>
          <w:rFonts w:hint="eastAsia"/>
          <w:sz w:val="24"/>
        </w:rPr>
        <w:t>，且有效期不得短于报价截止日，否则，作无。</w:t>
      </w:r>
    </w:p>
    <w:sectPr>
      <w:headerReference r:id="rId8" w:type="first"/>
      <w:headerReference r:id="rId6" w:type="default"/>
      <w:footerReference r:id="rId9" w:type="default"/>
      <w:headerReference r:id="rId7" w:type="even"/>
      <w:footerReference r:id="rId10" w:type="even"/>
      <w:pgSz w:w="11906" w:h="16838"/>
      <w:pgMar w:top="1673" w:right="1440" w:bottom="1276" w:left="1440" w:header="624" w:footer="714" w:gutter="0"/>
      <w:pgNumType w:fmt="numberInDash"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7</w:t>
    </w:r>
    <w:r>
      <w:fldChar w:fldCharType="end"/>
    </w:r>
  </w:p>
  <w:p>
    <w:pPr>
      <w:snapToGri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- 5 -</w:t>
    </w:r>
    <w:r>
      <w:rPr>
        <w:rStyle w:val="34"/>
      </w:rPr>
      <w:fldChar w:fldCharType="end"/>
    </w:r>
  </w:p>
  <w:p>
    <w:pPr>
      <w:pStyle w:val="21"/>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21"/>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99DD2"/>
    <w:multiLevelType w:val="singleLevel"/>
    <w:tmpl w:val="F5E99DD2"/>
    <w:lvl w:ilvl="0" w:tentative="0">
      <w:start w:val="6"/>
      <w:numFmt w:val="chineseCounting"/>
      <w:suff w:val="space"/>
      <w:lvlText w:val="%1、"/>
      <w:lvlJc w:val="left"/>
      <w:rPr>
        <w:rFonts w:hint="eastAsia"/>
      </w:rPr>
    </w:lvl>
  </w:abstractNum>
  <w:abstractNum w:abstractNumId="1">
    <w:nsid w:val="017503F9"/>
    <w:multiLevelType w:val="multilevel"/>
    <w:tmpl w:val="017503F9"/>
    <w:lvl w:ilvl="0" w:tentative="0">
      <w:start w:val="1"/>
      <w:numFmt w:val="decimal"/>
      <w:lvlText w:val="%1."/>
      <w:lvlJc w:val="left"/>
      <w:pPr>
        <w:tabs>
          <w:tab w:val="left" w:pos="0"/>
        </w:tabs>
        <w:ind w:left="284" w:firstLine="658"/>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32A0BF8"/>
    <w:multiLevelType w:val="multilevel"/>
    <w:tmpl w:val="332A0BF8"/>
    <w:lvl w:ilvl="0" w:tentative="0">
      <w:start w:val="1"/>
      <w:numFmt w:val="decimal"/>
      <w:lvlText w:val="%1、"/>
      <w:lvlJc w:val="left"/>
      <w:pPr>
        <w:tabs>
          <w:tab w:val="left" w:pos="0"/>
        </w:tabs>
        <w:ind w:left="696" w:hanging="360"/>
      </w:pPr>
      <w:rPr>
        <w:rFonts w:hint="default"/>
      </w:rPr>
    </w:lvl>
    <w:lvl w:ilvl="1" w:tentative="0">
      <w:start w:val="1"/>
      <w:numFmt w:val="lowerLetter"/>
      <w:lvlText w:val="%2)"/>
      <w:lvlJc w:val="left"/>
      <w:pPr>
        <w:tabs>
          <w:tab w:val="left" w:pos="0"/>
        </w:tabs>
        <w:ind w:left="1176" w:hanging="420"/>
      </w:pPr>
    </w:lvl>
    <w:lvl w:ilvl="2" w:tentative="0">
      <w:start w:val="1"/>
      <w:numFmt w:val="lowerRoman"/>
      <w:lvlText w:val="%3."/>
      <w:lvlJc w:val="right"/>
      <w:pPr>
        <w:tabs>
          <w:tab w:val="left" w:pos="0"/>
        </w:tabs>
        <w:ind w:left="1596" w:hanging="420"/>
      </w:pPr>
    </w:lvl>
    <w:lvl w:ilvl="3" w:tentative="0">
      <w:start w:val="1"/>
      <w:numFmt w:val="decimal"/>
      <w:lvlText w:val="%4."/>
      <w:lvlJc w:val="left"/>
      <w:pPr>
        <w:tabs>
          <w:tab w:val="left" w:pos="0"/>
        </w:tabs>
        <w:ind w:left="2016" w:hanging="420"/>
      </w:pPr>
    </w:lvl>
    <w:lvl w:ilvl="4" w:tentative="0">
      <w:start w:val="1"/>
      <w:numFmt w:val="lowerLetter"/>
      <w:lvlText w:val="%5)"/>
      <w:lvlJc w:val="left"/>
      <w:pPr>
        <w:tabs>
          <w:tab w:val="left" w:pos="0"/>
        </w:tabs>
        <w:ind w:left="2436" w:hanging="420"/>
      </w:pPr>
    </w:lvl>
    <w:lvl w:ilvl="5" w:tentative="0">
      <w:start w:val="1"/>
      <w:numFmt w:val="lowerRoman"/>
      <w:lvlText w:val="%6."/>
      <w:lvlJc w:val="right"/>
      <w:pPr>
        <w:tabs>
          <w:tab w:val="left" w:pos="0"/>
        </w:tabs>
        <w:ind w:left="2856" w:hanging="420"/>
      </w:pPr>
    </w:lvl>
    <w:lvl w:ilvl="6" w:tentative="0">
      <w:start w:val="1"/>
      <w:numFmt w:val="decimal"/>
      <w:lvlText w:val="%7."/>
      <w:lvlJc w:val="left"/>
      <w:pPr>
        <w:tabs>
          <w:tab w:val="left" w:pos="0"/>
        </w:tabs>
        <w:ind w:left="3276" w:hanging="420"/>
      </w:pPr>
    </w:lvl>
    <w:lvl w:ilvl="7" w:tentative="0">
      <w:start w:val="1"/>
      <w:numFmt w:val="lowerLetter"/>
      <w:lvlText w:val="%8)"/>
      <w:lvlJc w:val="left"/>
      <w:pPr>
        <w:tabs>
          <w:tab w:val="left" w:pos="0"/>
        </w:tabs>
        <w:ind w:left="3696" w:hanging="420"/>
      </w:pPr>
    </w:lvl>
    <w:lvl w:ilvl="8" w:tentative="0">
      <w:start w:val="1"/>
      <w:numFmt w:val="lowerRoman"/>
      <w:lvlText w:val="%9."/>
      <w:lvlJc w:val="right"/>
      <w:pPr>
        <w:tabs>
          <w:tab w:val="left" w:pos="0"/>
        </w:tabs>
        <w:ind w:left="4116" w:hanging="420"/>
      </w:pPr>
    </w:lvl>
  </w:abstractNum>
  <w:abstractNum w:abstractNumId="4">
    <w:nsid w:val="367562CA"/>
    <w:multiLevelType w:val="multilevel"/>
    <w:tmpl w:val="367562CA"/>
    <w:lvl w:ilvl="0" w:tentative="0">
      <w:start w:val="1"/>
      <w:numFmt w:val="decimal"/>
      <w:lvlText w:val="%1."/>
      <w:lvlJc w:val="left"/>
      <w:pPr>
        <w:tabs>
          <w:tab w:val="left" w:pos="0"/>
        </w:tabs>
        <w:ind w:left="1830" w:hanging="42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5">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34945FD"/>
    <w:multiLevelType w:val="multilevel"/>
    <w:tmpl w:val="634945FD"/>
    <w:lvl w:ilvl="0" w:tentative="0">
      <w:start w:val="1"/>
      <w:numFmt w:val="decimal"/>
      <w:lvlText w:val="%1."/>
      <w:lvlJc w:val="left"/>
      <w:pPr>
        <w:tabs>
          <w:tab w:val="left" w:pos="0"/>
        </w:tabs>
        <w:ind w:left="2300" w:hanging="42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yNTA0ZGM3ODFhYzk2ZmU0MDM2ZjZmMmYxYmY2ODYifQ=="/>
  </w:docVars>
  <w:rsids>
    <w:rsidRoot w:val="00172A27"/>
    <w:rsid w:val="00001B11"/>
    <w:rsid w:val="00004EA4"/>
    <w:rsid w:val="00035042"/>
    <w:rsid w:val="00061630"/>
    <w:rsid w:val="000A071E"/>
    <w:rsid w:val="000A1EC9"/>
    <w:rsid w:val="000C1D06"/>
    <w:rsid w:val="000D4EA7"/>
    <w:rsid w:val="000D50A6"/>
    <w:rsid w:val="000E13A6"/>
    <w:rsid w:val="000E1665"/>
    <w:rsid w:val="000E583B"/>
    <w:rsid w:val="000F2ACB"/>
    <w:rsid w:val="001057C7"/>
    <w:rsid w:val="0010733D"/>
    <w:rsid w:val="00113379"/>
    <w:rsid w:val="00113F1C"/>
    <w:rsid w:val="00130966"/>
    <w:rsid w:val="001330C9"/>
    <w:rsid w:val="00141F49"/>
    <w:rsid w:val="001500C2"/>
    <w:rsid w:val="00166474"/>
    <w:rsid w:val="00166A6E"/>
    <w:rsid w:val="00172A27"/>
    <w:rsid w:val="00180C20"/>
    <w:rsid w:val="00191621"/>
    <w:rsid w:val="00192059"/>
    <w:rsid w:val="001A083D"/>
    <w:rsid w:val="001A35A4"/>
    <w:rsid w:val="001A476E"/>
    <w:rsid w:val="001A4B02"/>
    <w:rsid w:val="001B71DE"/>
    <w:rsid w:val="001C01EB"/>
    <w:rsid w:val="001C0D00"/>
    <w:rsid w:val="001C2802"/>
    <w:rsid w:val="001C5AE9"/>
    <w:rsid w:val="001D324A"/>
    <w:rsid w:val="001E3C11"/>
    <w:rsid w:val="001E4496"/>
    <w:rsid w:val="0020066D"/>
    <w:rsid w:val="00201E8C"/>
    <w:rsid w:val="002105F4"/>
    <w:rsid w:val="002208EA"/>
    <w:rsid w:val="00223525"/>
    <w:rsid w:val="00225177"/>
    <w:rsid w:val="002266C4"/>
    <w:rsid w:val="002271FC"/>
    <w:rsid w:val="00230B77"/>
    <w:rsid w:val="00247545"/>
    <w:rsid w:val="00250F55"/>
    <w:rsid w:val="00257BA7"/>
    <w:rsid w:val="0026278C"/>
    <w:rsid w:val="002660E3"/>
    <w:rsid w:val="002735AE"/>
    <w:rsid w:val="002772A0"/>
    <w:rsid w:val="00285FED"/>
    <w:rsid w:val="002921A9"/>
    <w:rsid w:val="002A7E47"/>
    <w:rsid w:val="002C16E1"/>
    <w:rsid w:val="002D2218"/>
    <w:rsid w:val="002E27DB"/>
    <w:rsid w:val="002E61A2"/>
    <w:rsid w:val="002F1A7B"/>
    <w:rsid w:val="002F4F09"/>
    <w:rsid w:val="00300CDE"/>
    <w:rsid w:val="003034C6"/>
    <w:rsid w:val="00310C27"/>
    <w:rsid w:val="0031255C"/>
    <w:rsid w:val="003345F5"/>
    <w:rsid w:val="003439E4"/>
    <w:rsid w:val="00350FB2"/>
    <w:rsid w:val="003556DC"/>
    <w:rsid w:val="003673A6"/>
    <w:rsid w:val="00372955"/>
    <w:rsid w:val="00384EBC"/>
    <w:rsid w:val="00395F41"/>
    <w:rsid w:val="003A3BB2"/>
    <w:rsid w:val="003B1EB5"/>
    <w:rsid w:val="003B2353"/>
    <w:rsid w:val="003B58BB"/>
    <w:rsid w:val="003C6D7E"/>
    <w:rsid w:val="003C6E3C"/>
    <w:rsid w:val="003E1C42"/>
    <w:rsid w:val="003F2942"/>
    <w:rsid w:val="003F6E38"/>
    <w:rsid w:val="00400A8C"/>
    <w:rsid w:val="00421005"/>
    <w:rsid w:val="00422B45"/>
    <w:rsid w:val="004311FA"/>
    <w:rsid w:val="00432A7B"/>
    <w:rsid w:val="00434EAC"/>
    <w:rsid w:val="00456FAB"/>
    <w:rsid w:val="004722DE"/>
    <w:rsid w:val="004750AA"/>
    <w:rsid w:val="00484FD6"/>
    <w:rsid w:val="00487A7E"/>
    <w:rsid w:val="00491550"/>
    <w:rsid w:val="00494077"/>
    <w:rsid w:val="004A0EFD"/>
    <w:rsid w:val="004A366F"/>
    <w:rsid w:val="004B5D3A"/>
    <w:rsid w:val="004C6105"/>
    <w:rsid w:val="004E1B83"/>
    <w:rsid w:val="004E56A9"/>
    <w:rsid w:val="004E5BA6"/>
    <w:rsid w:val="004F0FAD"/>
    <w:rsid w:val="004F50EF"/>
    <w:rsid w:val="004F7B6B"/>
    <w:rsid w:val="00510974"/>
    <w:rsid w:val="00511505"/>
    <w:rsid w:val="00517B1C"/>
    <w:rsid w:val="0055301B"/>
    <w:rsid w:val="005543C9"/>
    <w:rsid w:val="00576938"/>
    <w:rsid w:val="005914C1"/>
    <w:rsid w:val="00592889"/>
    <w:rsid w:val="005934D6"/>
    <w:rsid w:val="005A0EEC"/>
    <w:rsid w:val="005A3EC3"/>
    <w:rsid w:val="005B0D11"/>
    <w:rsid w:val="005B2DF1"/>
    <w:rsid w:val="005B7405"/>
    <w:rsid w:val="005C2A48"/>
    <w:rsid w:val="005C3DE4"/>
    <w:rsid w:val="005C6479"/>
    <w:rsid w:val="005C7FA9"/>
    <w:rsid w:val="005D0925"/>
    <w:rsid w:val="00611FBE"/>
    <w:rsid w:val="00616305"/>
    <w:rsid w:val="00622F6E"/>
    <w:rsid w:val="00633F4B"/>
    <w:rsid w:val="0064158B"/>
    <w:rsid w:val="006415FF"/>
    <w:rsid w:val="00642CB7"/>
    <w:rsid w:val="00655B40"/>
    <w:rsid w:val="00670B59"/>
    <w:rsid w:val="00673522"/>
    <w:rsid w:val="006A5FD4"/>
    <w:rsid w:val="006D1333"/>
    <w:rsid w:val="006D5353"/>
    <w:rsid w:val="006E23FD"/>
    <w:rsid w:val="006E5FBC"/>
    <w:rsid w:val="00704727"/>
    <w:rsid w:val="007079DB"/>
    <w:rsid w:val="00734C1E"/>
    <w:rsid w:val="00736E22"/>
    <w:rsid w:val="00754692"/>
    <w:rsid w:val="007613C2"/>
    <w:rsid w:val="00762712"/>
    <w:rsid w:val="00762B48"/>
    <w:rsid w:val="007758A0"/>
    <w:rsid w:val="00783322"/>
    <w:rsid w:val="00786320"/>
    <w:rsid w:val="00793593"/>
    <w:rsid w:val="007A3BA8"/>
    <w:rsid w:val="007A47D7"/>
    <w:rsid w:val="007B1726"/>
    <w:rsid w:val="007B2260"/>
    <w:rsid w:val="007B64ED"/>
    <w:rsid w:val="007C2A16"/>
    <w:rsid w:val="00802886"/>
    <w:rsid w:val="0081143C"/>
    <w:rsid w:val="00811DF3"/>
    <w:rsid w:val="00814CDF"/>
    <w:rsid w:val="00815798"/>
    <w:rsid w:val="00821492"/>
    <w:rsid w:val="00823E2A"/>
    <w:rsid w:val="008271CE"/>
    <w:rsid w:val="00831405"/>
    <w:rsid w:val="00840642"/>
    <w:rsid w:val="00843757"/>
    <w:rsid w:val="008540F1"/>
    <w:rsid w:val="00854BC6"/>
    <w:rsid w:val="00855754"/>
    <w:rsid w:val="0085769C"/>
    <w:rsid w:val="00870E43"/>
    <w:rsid w:val="00893BEA"/>
    <w:rsid w:val="00897E0A"/>
    <w:rsid w:val="008A2666"/>
    <w:rsid w:val="008A5278"/>
    <w:rsid w:val="008C56BD"/>
    <w:rsid w:val="008D253E"/>
    <w:rsid w:val="008D64C7"/>
    <w:rsid w:val="008D7BEC"/>
    <w:rsid w:val="008E1C37"/>
    <w:rsid w:val="008E341C"/>
    <w:rsid w:val="008F28B3"/>
    <w:rsid w:val="008F72BD"/>
    <w:rsid w:val="00900432"/>
    <w:rsid w:val="009008BE"/>
    <w:rsid w:val="00900F4F"/>
    <w:rsid w:val="0090504A"/>
    <w:rsid w:val="00920D22"/>
    <w:rsid w:val="00921E50"/>
    <w:rsid w:val="009247B7"/>
    <w:rsid w:val="00946674"/>
    <w:rsid w:val="00950738"/>
    <w:rsid w:val="00952638"/>
    <w:rsid w:val="009540C3"/>
    <w:rsid w:val="00954BD7"/>
    <w:rsid w:val="00970E00"/>
    <w:rsid w:val="009740F8"/>
    <w:rsid w:val="00977DC0"/>
    <w:rsid w:val="009809E8"/>
    <w:rsid w:val="009A6E57"/>
    <w:rsid w:val="009C1AB3"/>
    <w:rsid w:val="009D49C3"/>
    <w:rsid w:val="009E6D32"/>
    <w:rsid w:val="009F2EA0"/>
    <w:rsid w:val="00A018AE"/>
    <w:rsid w:val="00A16E31"/>
    <w:rsid w:val="00A509F8"/>
    <w:rsid w:val="00A5412C"/>
    <w:rsid w:val="00A56916"/>
    <w:rsid w:val="00A81269"/>
    <w:rsid w:val="00AA5DE2"/>
    <w:rsid w:val="00AA7E01"/>
    <w:rsid w:val="00AC4659"/>
    <w:rsid w:val="00AD2794"/>
    <w:rsid w:val="00AD422E"/>
    <w:rsid w:val="00AD553C"/>
    <w:rsid w:val="00AD6D80"/>
    <w:rsid w:val="00AE355B"/>
    <w:rsid w:val="00AE7571"/>
    <w:rsid w:val="00AF3B77"/>
    <w:rsid w:val="00AF4FC1"/>
    <w:rsid w:val="00AF53D7"/>
    <w:rsid w:val="00AF638E"/>
    <w:rsid w:val="00B054DF"/>
    <w:rsid w:val="00B069DA"/>
    <w:rsid w:val="00B31CBD"/>
    <w:rsid w:val="00B36EA5"/>
    <w:rsid w:val="00B411B6"/>
    <w:rsid w:val="00B43B67"/>
    <w:rsid w:val="00B479FB"/>
    <w:rsid w:val="00B50CEE"/>
    <w:rsid w:val="00B53DBC"/>
    <w:rsid w:val="00B54128"/>
    <w:rsid w:val="00B576A6"/>
    <w:rsid w:val="00B57A92"/>
    <w:rsid w:val="00B60C53"/>
    <w:rsid w:val="00B81E8C"/>
    <w:rsid w:val="00B95A73"/>
    <w:rsid w:val="00B96AA5"/>
    <w:rsid w:val="00BA59BB"/>
    <w:rsid w:val="00BA6FB8"/>
    <w:rsid w:val="00BB4D38"/>
    <w:rsid w:val="00BB55FA"/>
    <w:rsid w:val="00BB58FD"/>
    <w:rsid w:val="00BD3B90"/>
    <w:rsid w:val="00BF0E65"/>
    <w:rsid w:val="00BF25BD"/>
    <w:rsid w:val="00C0374A"/>
    <w:rsid w:val="00C04A77"/>
    <w:rsid w:val="00C111F4"/>
    <w:rsid w:val="00C13C1F"/>
    <w:rsid w:val="00C42FAE"/>
    <w:rsid w:val="00C45173"/>
    <w:rsid w:val="00C4537E"/>
    <w:rsid w:val="00C621BF"/>
    <w:rsid w:val="00C77D52"/>
    <w:rsid w:val="00C96BF1"/>
    <w:rsid w:val="00CA2F89"/>
    <w:rsid w:val="00CD08ED"/>
    <w:rsid w:val="00CE6C78"/>
    <w:rsid w:val="00CF6173"/>
    <w:rsid w:val="00D13C4B"/>
    <w:rsid w:val="00D21629"/>
    <w:rsid w:val="00D41592"/>
    <w:rsid w:val="00D53CA6"/>
    <w:rsid w:val="00D557B4"/>
    <w:rsid w:val="00D606A9"/>
    <w:rsid w:val="00D62E5B"/>
    <w:rsid w:val="00DA5A8C"/>
    <w:rsid w:val="00DA60BF"/>
    <w:rsid w:val="00DB5EB0"/>
    <w:rsid w:val="00DC4D9D"/>
    <w:rsid w:val="00DD4D9A"/>
    <w:rsid w:val="00DE4E63"/>
    <w:rsid w:val="00DE7253"/>
    <w:rsid w:val="00DF04D0"/>
    <w:rsid w:val="00E14027"/>
    <w:rsid w:val="00E16AEA"/>
    <w:rsid w:val="00E31B2E"/>
    <w:rsid w:val="00E452E6"/>
    <w:rsid w:val="00E57DEF"/>
    <w:rsid w:val="00E606B8"/>
    <w:rsid w:val="00E639E2"/>
    <w:rsid w:val="00E677A0"/>
    <w:rsid w:val="00E824FA"/>
    <w:rsid w:val="00E87242"/>
    <w:rsid w:val="00E94385"/>
    <w:rsid w:val="00EA0BDB"/>
    <w:rsid w:val="00EA5B71"/>
    <w:rsid w:val="00EA70C2"/>
    <w:rsid w:val="00ED43FC"/>
    <w:rsid w:val="00EE7381"/>
    <w:rsid w:val="00F06CCB"/>
    <w:rsid w:val="00F10C2B"/>
    <w:rsid w:val="00F13D1A"/>
    <w:rsid w:val="00F26DD2"/>
    <w:rsid w:val="00F4256E"/>
    <w:rsid w:val="00F46697"/>
    <w:rsid w:val="00F75E61"/>
    <w:rsid w:val="00F84365"/>
    <w:rsid w:val="00F959D9"/>
    <w:rsid w:val="00F95F97"/>
    <w:rsid w:val="00FA0F32"/>
    <w:rsid w:val="00FA553B"/>
    <w:rsid w:val="00FB0469"/>
    <w:rsid w:val="00FC2A36"/>
    <w:rsid w:val="00FC56CE"/>
    <w:rsid w:val="00FC7DC9"/>
    <w:rsid w:val="00FD2493"/>
    <w:rsid w:val="00FE0DBD"/>
    <w:rsid w:val="00FF1622"/>
    <w:rsid w:val="00FF3FFD"/>
    <w:rsid w:val="0D2D63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nhideWhenUsed="0" w:uiPriority="99" w:semiHidden="0" w:name="Normal Indent"/>
    <w:lsdException w:uiPriority="99" w:name="footnote text" w:locked="1"/>
    <w:lsdException w:unhideWhenUsed="0" w:uiPriority="99" w:semiHidden="0" w:name="annotation text"/>
    <w:lsdException w:unhideWhenUsed="0" w:uiPriority="99" w:semiHidden="0" w:name="header"/>
    <w:lsdException w:unhideWhenUsed="0" w:uiPriority="0" w:semiHidden="0" w:name="footer"/>
    <w:lsdException w:unhideWhenUsed="0" w:uiPriority="99" w:semiHidden="0" w:name="index heading"/>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sdException w:unhideWhenUsed="0" w:uiPriority="99" w:semiHidden="0" w:name="Document Map"/>
    <w:lsdException w:unhideWhenUsed="0" w:uiPriority="0" w:semiHidden="0" w:name="Plain Text"/>
    <w:lsdException w:uiPriority="99" w:name="E-mail Signature" w:locked="1"/>
    <w:lsdException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39"/>
    <w:qFormat/>
    <w:uiPriority w:val="99"/>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40"/>
    <w:qFormat/>
    <w:uiPriority w:val="99"/>
    <w:pPr>
      <w:keepNext/>
      <w:keepLines/>
      <w:spacing w:before="260" w:after="260" w:line="413" w:lineRule="auto"/>
      <w:outlineLvl w:val="2"/>
    </w:pPr>
    <w:rPr>
      <w:b/>
      <w:bCs/>
      <w:sz w:val="32"/>
      <w:szCs w:val="32"/>
    </w:rPr>
  </w:style>
  <w:style w:type="paragraph" w:styleId="5">
    <w:name w:val="heading 4"/>
    <w:basedOn w:val="1"/>
    <w:next w:val="1"/>
    <w:link w:val="41"/>
    <w:qFormat/>
    <w:uiPriority w:val="99"/>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42"/>
    <w:qFormat/>
    <w:uiPriority w:val="99"/>
    <w:pPr>
      <w:keepNext/>
      <w:keepLines/>
      <w:spacing w:before="280" w:after="290" w:line="372" w:lineRule="auto"/>
      <w:outlineLvl w:val="4"/>
    </w:pPr>
    <w:rPr>
      <w:b/>
      <w:bCs/>
      <w:sz w:val="28"/>
      <w:szCs w:val="28"/>
    </w:rPr>
  </w:style>
  <w:style w:type="paragraph" w:styleId="7">
    <w:name w:val="heading 6"/>
    <w:basedOn w:val="1"/>
    <w:next w:val="1"/>
    <w:link w:val="43"/>
    <w:qFormat/>
    <w:uiPriority w:val="99"/>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44"/>
    <w:qFormat/>
    <w:uiPriority w:val="99"/>
    <w:pPr>
      <w:keepNext/>
      <w:keepLines/>
      <w:widowControl/>
      <w:tabs>
        <w:tab w:val="left" w:pos="1296"/>
      </w:tabs>
      <w:spacing w:before="240" w:after="64" w:line="317" w:lineRule="auto"/>
      <w:ind w:left="1296" w:hanging="1296"/>
      <w:jc w:val="left"/>
      <w:outlineLvl w:val="6"/>
    </w:pPr>
    <w:rPr>
      <w:b/>
      <w:bCs/>
      <w:kern w:val="0"/>
      <w:sz w:val="24"/>
    </w:rPr>
  </w:style>
  <w:style w:type="paragraph" w:styleId="9">
    <w:name w:val="heading 8"/>
    <w:basedOn w:val="1"/>
    <w:next w:val="1"/>
    <w:link w:val="45"/>
    <w:qFormat/>
    <w:uiPriority w:val="99"/>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46"/>
    <w:qFormat/>
    <w:uiPriority w:val="99"/>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Normal Indent"/>
    <w:basedOn w:val="1"/>
    <w:link w:val="51"/>
    <w:uiPriority w:val="99"/>
    <w:pPr>
      <w:widowControl/>
      <w:spacing w:line="360" w:lineRule="auto"/>
      <w:ind w:firstLine="420"/>
      <w:jc w:val="left"/>
    </w:pPr>
    <w:rPr>
      <w:rFonts w:ascii="宋体"/>
    </w:rPr>
  </w:style>
  <w:style w:type="paragraph" w:styleId="12">
    <w:name w:val="Document Map"/>
    <w:basedOn w:val="1"/>
    <w:link w:val="79"/>
    <w:uiPriority w:val="99"/>
    <w:pPr>
      <w:shd w:val="clear" w:color="auto" w:fill="000080"/>
    </w:pPr>
  </w:style>
  <w:style w:type="paragraph" w:styleId="13">
    <w:name w:val="annotation text"/>
    <w:basedOn w:val="1"/>
    <w:link w:val="66"/>
    <w:uiPriority w:val="99"/>
    <w:pPr>
      <w:jc w:val="left"/>
    </w:pPr>
  </w:style>
  <w:style w:type="paragraph" w:styleId="14">
    <w:name w:val="Body Text"/>
    <w:basedOn w:val="1"/>
    <w:link w:val="70"/>
    <w:uiPriority w:val="99"/>
    <w:pPr>
      <w:adjustRightInd w:val="0"/>
      <w:snapToGrid w:val="0"/>
      <w:spacing w:before="60" w:after="120" w:line="300" w:lineRule="auto"/>
      <w:ind w:left="420"/>
    </w:pPr>
    <w:rPr>
      <w:rFonts w:ascii="仿宋_GB2312" w:hAnsi="仿宋_GB2312" w:cs="仿宋_GB2312"/>
    </w:rPr>
  </w:style>
  <w:style w:type="paragraph" w:styleId="15">
    <w:name w:val="Body Text Indent"/>
    <w:basedOn w:val="1"/>
    <w:link w:val="76"/>
    <w:uiPriority w:val="99"/>
    <w:pPr>
      <w:widowControl/>
      <w:spacing w:after="120"/>
      <w:ind w:left="420" w:leftChars="200"/>
      <w:jc w:val="left"/>
    </w:pPr>
    <w:rPr>
      <w:kern w:val="0"/>
      <w:szCs w:val="20"/>
    </w:rPr>
  </w:style>
  <w:style w:type="paragraph" w:styleId="16">
    <w:name w:val="toc 3"/>
    <w:basedOn w:val="1"/>
    <w:next w:val="1"/>
    <w:uiPriority w:val="99"/>
    <w:pPr>
      <w:ind w:left="840" w:leftChars="400"/>
    </w:pPr>
  </w:style>
  <w:style w:type="paragraph" w:styleId="17">
    <w:name w:val="Plain Text"/>
    <w:basedOn w:val="1"/>
    <w:link w:val="52"/>
    <w:uiPriority w:val="0"/>
    <w:pPr>
      <w:widowControl/>
      <w:spacing w:before="100" w:beforeAutospacing="1" w:after="100" w:afterAutospacing="1"/>
      <w:jc w:val="left"/>
    </w:pPr>
    <w:rPr>
      <w:rFonts w:ascii="宋体" w:hAnsi="宋体" w:cs="宋体"/>
      <w:kern w:val="0"/>
      <w:sz w:val="24"/>
    </w:rPr>
  </w:style>
  <w:style w:type="paragraph" w:styleId="18">
    <w:name w:val="Date"/>
    <w:basedOn w:val="1"/>
    <w:next w:val="1"/>
    <w:link w:val="80"/>
    <w:uiPriority w:val="99"/>
    <w:rPr>
      <w:szCs w:val="20"/>
    </w:rPr>
  </w:style>
  <w:style w:type="paragraph" w:styleId="19">
    <w:name w:val="Body Text Indent 2"/>
    <w:basedOn w:val="1"/>
    <w:link w:val="81"/>
    <w:uiPriority w:val="99"/>
    <w:pPr>
      <w:widowControl/>
      <w:spacing w:after="120" w:line="480" w:lineRule="auto"/>
      <w:ind w:left="420" w:leftChars="200"/>
      <w:jc w:val="left"/>
    </w:pPr>
    <w:rPr>
      <w:kern w:val="0"/>
      <w:szCs w:val="20"/>
    </w:rPr>
  </w:style>
  <w:style w:type="paragraph" w:styleId="20">
    <w:name w:val="Balloon Text"/>
    <w:basedOn w:val="1"/>
    <w:link w:val="69"/>
    <w:uiPriority w:val="99"/>
    <w:rPr>
      <w:sz w:val="18"/>
      <w:szCs w:val="18"/>
    </w:rPr>
  </w:style>
  <w:style w:type="paragraph" w:styleId="21">
    <w:name w:val="footer"/>
    <w:basedOn w:val="1"/>
    <w:link w:val="68"/>
    <w:uiPriority w:val="0"/>
    <w:pPr>
      <w:tabs>
        <w:tab w:val="center" w:pos="4153"/>
        <w:tab w:val="right" w:pos="8306"/>
      </w:tabs>
      <w:snapToGrid w:val="0"/>
      <w:jc w:val="left"/>
    </w:pPr>
    <w:rPr>
      <w:sz w:val="18"/>
      <w:szCs w:val="18"/>
    </w:rPr>
  </w:style>
  <w:style w:type="paragraph" w:styleId="22">
    <w:name w:val="header"/>
    <w:basedOn w:val="1"/>
    <w:link w:val="78"/>
    <w:uiPriority w:val="99"/>
    <w:pPr>
      <w:pBdr>
        <w:bottom w:val="single" w:color="auto" w:sz="8" w:space="1"/>
      </w:pBdr>
      <w:tabs>
        <w:tab w:val="right" w:pos="7938"/>
        <w:tab w:val="right" w:pos="8306"/>
      </w:tabs>
      <w:adjustRightInd w:val="0"/>
      <w:snapToGrid w:val="0"/>
      <w:spacing w:before="60" w:after="60" w:line="300" w:lineRule="auto"/>
      <w:ind w:firstLine="200" w:firstLineChars="200"/>
    </w:pPr>
    <w:rPr>
      <w:rFonts w:eastAsia="仿宋_GB2312"/>
      <w:bCs/>
      <w:sz w:val="18"/>
      <w:szCs w:val="20"/>
    </w:rPr>
  </w:style>
  <w:style w:type="paragraph" w:styleId="23">
    <w:name w:val="toc 1"/>
    <w:basedOn w:val="1"/>
    <w:next w:val="1"/>
    <w:uiPriority w:val="99"/>
    <w:pPr>
      <w:tabs>
        <w:tab w:val="left" w:pos="540"/>
        <w:tab w:val="right" w:leader="dot" w:pos="9000"/>
      </w:tabs>
      <w:spacing w:before="120" w:after="120" w:line="360" w:lineRule="exact"/>
      <w:jc w:val="left"/>
    </w:pPr>
    <w:rPr>
      <w:b/>
      <w:bCs/>
      <w:caps/>
      <w:sz w:val="20"/>
      <w:szCs w:val="20"/>
    </w:rPr>
  </w:style>
  <w:style w:type="paragraph" w:styleId="24">
    <w:name w:val="index heading"/>
    <w:basedOn w:val="1"/>
    <w:next w:val="25"/>
    <w:uiPriority w:val="99"/>
    <w:rPr>
      <w:szCs w:val="20"/>
    </w:rPr>
  </w:style>
  <w:style w:type="paragraph" w:styleId="25">
    <w:name w:val="index 1"/>
    <w:basedOn w:val="1"/>
    <w:next w:val="1"/>
    <w:uiPriority w:val="99"/>
    <w:pPr>
      <w:widowControl/>
      <w:jc w:val="left"/>
    </w:pPr>
    <w:rPr>
      <w:kern w:val="0"/>
      <w:szCs w:val="20"/>
    </w:rPr>
  </w:style>
  <w:style w:type="paragraph" w:styleId="26">
    <w:name w:val="Body Text Indent 3"/>
    <w:basedOn w:val="1"/>
    <w:link w:val="77"/>
    <w:uiPriority w:val="99"/>
    <w:pPr>
      <w:widowControl/>
      <w:spacing w:line="360" w:lineRule="auto"/>
      <w:ind w:firstLine="783" w:firstLineChars="373"/>
      <w:jc w:val="left"/>
    </w:pPr>
    <w:rPr>
      <w:rFonts w:hAnsi="宋体"/>
      <w:kern w:val="0"/>
      <w:szCs w:val="20"/>
    </w:rPr>
  </w:style>
  <w:style w:type="paragraph" w:styleId="27">
    <w:name w:val="toc 2"/>
    <w:basedOn w:val="1"/>
    <w:next w:val="1"/>
    <w:uiPriority w:val="99"/>
    <w:pPr>
      <w:tabs>
        <w:tab w:val="left" w:pos="840"/>
        <w:tab w:val="right" w:leader="dot" w:pos="9000"/>
      </w:tabs>
      <w:spacing w:line="360" w:lineRule="exact"/>
      <w:ind w:left="210"/>
      <w:jc w:val="left"/>
    </w:pPr>
    <w:rPr>
      <w:smallCaps/>
      <w:sz w:val="20"/>
      <w:szCs w:val="20"/>
    </w:rPr>
  </w:style>
  <w:style w:type="paragraph" w:styleId="28">
    <w:name w:val="Normal (Web)"/>
    <w:basedOn w:val="1"/>
    <w:uiPriority w:val="0"/>
    <w:pPr>
      <w:widowControl/>
      <w:spacing w:before="100" w:beforeAutospacing="1" w:after="100" w:afterAutospacing="1"/>
      <w:jc w:val="left"/>
    </w:pPr>
    <w:rPr>
      <w:rFonts w:ascii="宋体" w:hAnsi="宋体" w:cs="宋体"/>
      <w:kern w:val="0"/>
      <w:sz w:val="24"/>
    </w:rPr>
  </w:style>
  <w:style w:type="paragraph" w:styleId="29">
    <w:name w:val="annotation subject"/>
    <w:basedOn w:val="13"/>
    <w:next w:val="13"/>
    <w:link w:val="67"/>
    <w:uiPriority w:val="99"/>
    <w:rPr>
      <w:b/>
      <w:bCs/>
    </w:rPr>
  </w:style>
  <w:style w:type="table" w:styleId="31">
    <w:name w:val="Table Grid"/>
    <w:basedOn w:val="30"/>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99"/>
    <w:rPr>
      <w:rFonts w:cs="Times New Roman"/>
      <w:b/>
      <w:bCs/>
    </w:rPr>
  </w:style>
  <w:style w:type="character" w:styleId="34">
    <w:name w:val="page number"/>
    <w:basedOn w:val="32"/>
    <w:uiPriority w:val="99"/>
    <w:rPr>
      <w:rFonts w:cs="Times New Roman"/>
    </w:rPr>
  </w:style>
  <w:style w:type="character" w:styleId="35">
    <w:name w:val="FollowedHyperlink"/>
    <w:basedOn w:val="32"/>
    <w:uiPriority w:val="99"/>
    <w:rPr>
      <w:rFonts w:cs="Times New Roman"/>
      <w:color w:val="800080"/>
      <w:u w:val="single"/>
    </w:rPr>
  </w:style>
  <w:style w:type="character" w:styleId="36">
    <w:name w:val="Hyperlink"/>
    <w:basedOn w:val="32"/>
    <w:uiPriority w:val="99"/>
    <w:rPr>
      <w:rFonts w:cs="Times New Roman"/>
      <w:color w:val="0000FF"/>
      <w:u w:val="single"/>
    </w:rPr>
  </w:style>
  <w:style w:type="character" w:styleId="37">
    <w:name w:val="annotation reference"/>
    <w:basedOn w:val="32"/>
    <w:uiPriority w:val="99"/>
    <w:rPr>
      <w:rFonts w:cs="Times New Roman"/>
      <w:sz w:val="21"/>
      <w:szCs w:val="21"/>
    </w:rPr>
  </w:style>
  <w:style w:type="character" w:customStyle="1" w:styleId="38">
    <w:name w:val="标题 1 字符"/>
    <w:basedOn w:val="32"/>
    <w:link w:val="2"/>
    <w:locked/>
    <w:uiPriority w:val="99"/>
    <w:rPr>
      <w:rFonts w:cs="Times New Roman"/>
      <w:b/>
      <w:bCs/>
      <w:kern w:val="44"/>
      <w:sz w:val="44"/>
      <w:szCs w:val="44"/>
    </w:rPr>
  </w:style>
  <w:style w:type="character" w:customStyle="1" w:styleId="39">
    <w:name w:val="标题 2 字符"/>
    <w:basedOn w:val="32"/>
    <w:link w:val="3"/>
    <w:locked/>
    <w:uiPriority w:val="99"/>
    <w:rPr>
      <w:rFonts w:ascii="Arial" w:hAnsi="Arial" w:eastAsia="黑体" w:cs="Times New Roman"/>
      <w:b/>
      <w:bCs/>
      <w:kern w:val="2"/>
      <w:sz w:val="32"/>
      <w:szCs w:val="32"/>
      <w:lang w:val="en-US" w:eastAsia="zh-CN" w:bidi="ar-SA"/>
    </w:rPr>
  </w:style>
  <w:style w:type="character" w:customStyle="1" w:styleId="40">
    <w:name w:val="标题 3 字符"/>
    <w:basedOn w:val="32"/>
    <w:link w:val="4"/>
    <w:semiHidden/>
    <w:locked/>
    <w:uiPriority w:val="99"/>
    <w:rPr>
      <w:rFonts w:cs="Times New Roman"/>
      <w:b/>
      <w:bCs/>
      <w:sz w:val="32"/>
      <w:szCs w:val="32"/>
    </w:rPr>
  </w:style>
  <w:style w:type="character" w:customStyle="1" w:styleId="41">
    <w:name w:val="标题 4 字符"/>
    <w:basedOn w:val="32"/>
    <w:link w:val="5"/>
    <w:semiHidden/>
    <w:locked/>
    <w:uiPriority w:val="99"/>
    <w:rPr>
      <w:rFonts w:ascii="Cambria" w:hAnsi="Cambria" w:eastAsia="宋体" w:cs="Times New Roman"/>
      <w:b/>
      <w:bCs/>
      <w:sz w:val="28"/>
      <w:szCs w:val="28"/>
    </w:rPr>
  </w:style>
  <w:style w:type="character" w:customStyle="1" w:styleId="42">
    <w:name w:val="标题 5 字符"/>
    <w:basedOn w:val="32"/>
    <w:link w:val="6"/>
    <w:semiHidden/>
    <w:locked/>
    <w:uiPriority w:val="99"/>
    <w:rPr>
      <w:rFonts w:cs="Times New Roman"/>
      <w:b/>
      <w:bCs/>
      <w:sz w:val="28"/>
      <w:szCs w:val="28"/>
    </w:rPr>
  </w:style>
  <w:style w:type="character" w:customStyle="1" w:styleId="43">
    <w:name w:val="标题 6 字符"/>
    <w:basedOn w:val="32"/>
    <w:link w:val="7"/>
    <w:semiHidden/>
    <w:locked/>
    <w:uiPriority w:val="99"/>
    <w:rPr>
      <w:rFonts w:ascii="Cambria" w:hAnsi="Cambria" w:eastAsia="宋体" w:cs="Times New Roman"/>
      <w:b/>
      <w:bCs/>
      <w:sz w:val="24"/>
      <w:szCs w:val="24"/>
    </w:rPr>
  </w:style>
  <w:style w:type="character" w:customStyle="1" w:styleId="44">
    <w:name w:val="标题 7 字符"/>
    <w:basedOn w:val="32"/>
    <w:link w:val="8"/>
    <w:semiHidden/>
    <w:locked/>
    <w:uiPriority w:val="99"/>
    <w:rPr>
      <w:rFonts w:cs="Times New Roman"/>
      <w:b/>
      <w:bCs/>
      <w:sz w:val="24"/>
      <w:szCs w:val="24"/>
    </w:rPr>
  </w:style>
  <w:style w:type="character" w:customStyle="1" w:styleId="45">
    <w:name w:val="标题 8 字符"/>
    <w:basedOn w:val="32"/>
    <w:link w:val="9"/>
    <w:semiHidden/>
    <w:locked/>
    <w:uiPriority w:val="99"/>
    <w:rPr>
      <w:rFonts w:ascii="Cambria" w:hAnsi="Cambria" w:eastAsia="宋体" w:cs="Times New Roman"/>
      <w:sz w:val="24"/>
      <w:szCs w:val="24"/>
    </w:rPr>
  </w:style>
  <w:style w:type="character" w:customStyle="1" w:styleId="46">
    <w:name w:val="标题 9 字符"/>
    <w:basedOn w:val="32"/>
    <w:link w:val="10"/>
    <w:semiHidden/>
    <w:locked/>
    <w:uiPriority w:val="99"/>
    <w:rPr>
      <w:rFonts w:ascii="Cambria" w:hAnsi="Cambria" w:eastAsia="宋体" w:cs="Times New Roman"/>
      <w:sz w:val="21"/>
      <w:szCs w:val="21"/>
    </w:rPr>
  </w:style>
  <w:style w:type="character" w:customStyle="1" w:styleId="47">
    <w:name w:val="big1"/>
    <w:basedOn w:val="32"/>
    <w:uiPriority w:val="99"/>
    <w:rPr>
      <w:rFonts w:ascii="Tahoma" w:hAnsi="Tahoma" w:cs="Tahoma"/>
      <w:sz w:val="22"/>
      <w:szCs w:val="22"/>
    </w:rPr>
  </w:style>
  <w:style w:type="character" w:customStyle="1" w:styleId="48">
    <w:name w:val="style231"/>
    <w:basedOn w:val="32"/>
    <w:uiPriority w:val="99"/>
    <w:rPr>
      <w:rFonts w:cs="Times New Roman"/>
      <w:color w:val="001891"/>
    </w:rPr>
  </w:style>
  <w:style w:type="character" w:customStyle="1" w:styleId="49">
    <w:name w:val="black11"/>
    <w:basedOn w:val="32"/>
    <w:uiPriority w:val="99"/>
    <w:rPr>
      <w:rFonts w:cs="Times New Roman"/>
      <w:color w:val="000000"/>
      <w:sz w:val="18"/>
      <w:szCs w:val="18"/>
    </w:rPr>
  </w:style>
  <w:style w:type="character" w:customStyle="1" w:styleId="50">
    <w:name w:val="标题 2 Char Char Char Char Char Char Char Char Char Char Char Char Char Char Char Char Char Char Char Char Char Char Char Char Char Char Char Char Char Char Char Char Char Char Char Char Char Char Char"/>
    <w:basedOn w:val="32"/>
    <w:qFormat/>
    <w:uiPriority w:val="99"/>
    <w:rPr>
      <w:rFonts w:ascii="Arial" w:hAnsi="Arial" w:eastAsia="黑体" w:cs="Times New Roman"/>
      <w:b/>
      <w:bCs/>
      <w:kern w:val="2"/>
      <w:sz w:val="32"/>
      <w:szCs w:val="32"/>
      <w:lang w:val="en-US" w:eastAsia="zh-CN" w:bidi="ar-SA"/>
    </w:rPr>
  </w:style>
  <w:style w:type="character" w:customStyle="1" w:styleId="51">
    <w:name w:val="正文缩进 字符"/>
    <w:basedOn w:val="32"/>
    <w:link w:val="11"/>
    <w:locked/>
    <w:uiPriority w:val="99"/>
    <w:rPr>
      <w:rFonts w:ascii="宋体" w:eastAsia="宋体" w:cs="Times New Roman"/>
      <w:sz w:val="21"/>
      <w:lang w:val="en-US" w:eastAsia="zh-CN" w:bidi="ar-SA"/>
    </w:rPr>
  </w:style>
  <w:style w:type="character" w:customStyle="1" w:styleId="52">
    <w:name w:val="纯文本 字符"/>
    <w:basedOn w:val="32"/>
    <w:link w:val="17"/>
    <w:locked/>
    <w:uiPriority w:val="0"/>
    <w:rPr>
      <w:rFonts w:ascii="宋体" w:hAnsi="Courier New" w:cs="Courier New"/>
      <w:sz w:val="21"/>
      <w:szCs w:val="21"/>
    </w:rPr>
  </w:style>
  <w:style w:type="paragraph" w:customStyle="1" w:styleId="53">
    <w:name w:val="投标文件3"/>
    <w:basedOn w:val="1"/>
    <w:uiPriority w:val="99"/>
    <w:pPr>
      <w:widowControl/>
      <w:spacing w:line="360" w:lineRule="auto"/>
    </w:pPr>
    <w:rPr>
      <w:rFonts w:ascii="宋体" w:hAnsi="Courier New" w:eastAsia="黑体"/>
      <w:b/>
      <w:sz w:val="30"/>
      <w:szCs w:val="20"/>
    </w:rPr>
  </w:style>
  <w:style w:type="paragraph" w:customStyle="1" w:styleId="54">
    <w:name w:val="MM Topic 2"/>
    <w:basedOn w:val="3"/>
    <w:uiPriority w:val="99"/>
    <w:pPr>
      <w:tabs>
        <w:tab w:val="left" w:pos="992"/>
      </w:tabs>
      <w:spacing w:before="860"/>
      <w:ind w:left="992" w:hanging="390" w:firstLineChars="200"/>
    </w:pPr>
    <w:rPr>
      <w:bCs w:val="0"/>
      <w:sz w:val="30"/>
      <w:szCs w:val="20"/>
    </w:rPr>
  </w:style>
  <w:style w:type="paragraph" w:customStyle="1" w:styleId="55">
    <w:name w:val="Char1"/>
    <w:basedOn w:val="1"/>
    <w:uiPriority w:val="99"/>
    <w:rPr>
      <w:rFonts w:ascii="Tahoma" w:hAnsi="Tahoma"/>
      <w:sz w:val="24"/>
    </w:rPr>
  </w:style>
  <w:style w:type="paragraph" w:customStyle="1" w:styleId="56">
    <w:name w:val="Char Char Char Char Char Char Char3"/>
    <w:basedOn w:val="1"/>
    <w:uiPriority w:val="99"/>
    <w:pPr>
      <w:widowControl/>
      <w:spacing w:after="160" w:line="240" w:lineRule="exact"/>
      <w:jc w:val="left"/>
    </w:pPr>
    <w:rPr>
      <w:rFonts w:ascii="Verdana" w:hAnsi="Verdana"/>
      <w:kern w:val="0"/>
      <w:sz w:val="20"/>
      <w:szCs w:val="20"/>
      <w:lang w:eastAsia="en-US"/>
    </w:rPr>
  </w:style>
  <w:style w:type="paragraph" w:styleId="57">
    <w:name w:val="List Paragraph"/>
    <w:basedOn w:val="1"/>
    <w:qFormat/>
    <w:uiPriority w:val="99"/>
    <w:pPr>
      <w:ind w:firstLine="420" w:firstLineChars="200"/>
    </w:pPr>
  </w:style>
  <w:style w:type="paragraph" w:customStyle="1" w:styleId="58">
    <w:name w:val="Char Char Char"/>
    <w:basedOn w:val="1"/>
    <w:uiPriority w:val="99"/>
    <w:rPr>
      <w:rFonts w:ascii="Tahoma" w:hAnsi="Tahoma"/>
      <w:sz w:val="24"/>
      <w:szCs w:val="20"/>
    </w:rPr>
  </w:style>
  <w:style w:type="paragraph" w:customStyle="1" w:styleId="59">
    <w:name w:val="D文1"/>
    <w:basedOn w:val="1"/>
    <w:uiPriority w:val="99"/>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60">
    <w:name w:val="Char2"/>
    <w:basedOn w:val="1"/>
    <w:uiPriority w:val="99"/>
    <w:pPr>
      <w:widowControl/>
      <w:spacing w:after="160" w:line="240" w:lineRule="exact"/>
      <w:jc w:val="left"/>
    </w:pPr>
    <w:rPr>
      <w:rFonts w:ascii="Verdana" w:hAnsi="Verdana" w:eastAsia="MS Mincho" w:cs="Verdana"/>
      <w:kern w:val="0"/>
      <w:sz w:val="20"/>
      <w:szCs w:val="20"/>
      <w:lang w:eastAsia="en-US" w:bidi="kn-IN"/>
    </w:rPr>
  </w:style>
  <w:style w:type="paragraph" w:customStyle="1" w:styleId="61">
    <w:name w:val="Char Char Char Char Char Char Char Char Char Char Char Char Char Char Char Char Char Char Char"/>
    <w:basedOn w:val="1"/>
    <w:uiPriority w:val="99"/>
    <w:pPr>
      <w:widowControl/>
      <w:spacing w:after="160" w:line="240" w:lineRule="exact"/>
      <w:jc w:val="left"/>
    </w:pPr>
    <w:rPr>
      <w:rFonts w:ascii="Verdana" w:hAnsi="Verdana"/>
      <w:kern w:val="0"/>
      <w:sz w:val="20"/>
      <w:szCs w:val="20"/>
      <w:lang w:eastAsia="en-US"/>
    </w:rPr>
  </w:style>
  <w:style w:type="paragraph" w:customStyle="1" w:styleId="62">
    <w:name w:val="Char Char Char Char"/>
    <w:basedOn w:val="1"/>
    <w:uiPriority w:val="99"/>
    <w:pPr>
      <w:widowControl/>
      <w:spacing w:after="160" w:line="240" w:lineRule="exact"/>
      <w:jc w:val="left"/>
    </w:pPr>
  </w:style>
  <w:style w:type="paragraph" w:customStyle="1" w:styleId="63">
    <w:name w:val="标题1"/>
    <w:basedOn w:val="1"/>
    <w:uiPriority w:val="99"/>
    <w:pPr>
      <w:widowControl/>
      <w:spacing w:before="100" w:beforeAutospacing="1" w:after="100" w:afterAutospacing="1" w:line="280" w:lineRule="atLeast"/>
      <w:jc w:val="left"/>
    </w:pPr>
    <w:rPr>
      <w:rFonts w:ascii="Arial" w:hAnsi="Arial" w:cs="Arial"/>
      <w:color w:val="000000"/>
      <w:kern w:val="0"/>
      <w:sz w:val="18"/>
      <w:szCs w:val="18"/>
    </w:rPr>
  </w:style>
  <w:style w:type="paragraph" w:customStyle="1" w:styleId="64">
    <w:name w:val="xl25"/>
    <w:basedOn w:val="1"/>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5">
    <w:name w:val="Char"/>
    <w:basedOn w:val="1"/>
    <w:uiPriority w:val="99"/>
    <w:pPr>
      <w:adjustRightInd w:val="0"/>
      <w:spacing w:line="360" w:lineRule="auto"/>
    </w:pPr>
    <w:rPr>
      <w:kern w:val="0"/>
      <w:sz w:val="24"/>
      <w:szCs w:val="20"/>
    </w:rPr>
  </w:style>
  <w:style w:type="character" w:customStyle="1" w:styleId="66">
    <w:name w:val="批注文字 字符"/>
    <w:basedOn w:val="32"/>
    <w:link w:val="13"/>
    <w:semiHidden/>
    <w:locked/>
    <w:uiPriority w:val="99"/>
    <w:rPr>
      <w:rFonts w:cs="Times New Roman"/>
      <w:sz w:val="24"/>
      <w:szCs w:val="24"/>
    </w:rPr>
  </w:style>
  <w:style w:type="character" w:customStyle="1" w:styleId="67">
    <w:name w:val="批注主题 字符"/>
    <w:basedOn w:val="66"/>
    <w:link w:val="29"/>
    <w:semiHidden/>
    <w:locked/>
    <w:uiPriority w:val="99"/>
    <w:rPr>
      <w:rFonts w:cs="Times New Roman"/>
      <w:b/>
      <w:bCs/>
      <w:sz w:val="24"/>
      <w:szCs w:val="24"/>
    </w:rPr>
  </w:style>
  <w:style w:type="character" w:customStyle="1" w:styleId="68">
    <w:name w:val="页脚 字符"/>
    <w:basedOn w:val="32"/>
    <w:link w:val="21"/>
    <w:locked/>
    <w:uiPriority w:val="0"/>
    <w:rPr>
      <w:rFonts w:cs="Times New Roman"/>
      <w:sz w:val="18"/>
      <w:szCs w:val="18"/>
    </w:rPr>
  </w:style>
  <w:style w:type="character" w:customStyle="1" w:styleId="69">
    <w:name w:val="批注框文本 字符"/>
    <w:basedOn w:val="32"/>
    <w:link w:val="20"/>
    <w:semiHidden/>
    <w:locked/>
    <w:uiPriority w:val="99"/>
    <w:rPr>
      <w:rFonts w:cs="Times New Roman"/>
      <w:sz w:val="2"/>
    </w:rPr>
  </w:style>
  <w:style w:type="character" w:customStyle="1" w:styleId="70">
    <w:name w:val="正文文本 字符"/>
    <w:basedOn w:val="32"/>
    <w:link w:val="14"/>
    <w:semiHidden/>
    <w:locked/>
    <w:uiPriority w:val="99"/>
    <w:rPr>
      <w:rFonts w:cs="Times New Roman"/>
      <w:sz w:val="24"/>
      <w:szCs w:val="24"/>
    </w:rPr>
  </w:style>
  <w:style w:type="paragraph" w:customStyle="1" w:styleId="71">
    <w:name w:val="Char Char Char Char1"/>
    <w:basedOn w:val="1"/>
    <w:uiPriority w:val="99"/>
    <w:pPr>
      <w:widowControl/>
      <w:spacing w:after="160" w:line="240" w:lineRule="exact"/>
      <w:jc w:val="left"/>
    </w:pPr>
    <w:rPr>
      <w:rFonts w:ascii="Verdana" w:hAnsi="Verdana" w:eastAsia="楷体_GB2312" w:cs="Verdana"/>
      <w:b/>
      <w:bCs/>
      <w:i/>
      <w:iCs/>
      <w:color w:val="000000"/>
      <w:kern w:val="0"/>
      <w:sz w:val="20"/>
      <w:szCs w:val="20"/>
      <w:lang w:eastAsia="en-US"/>
    </w:rPr>
  </w:style>
  <w:style w:type="paragraph" w:customStyle="1" w:styleId="72">
    <w:name w:val="Char Char Char Char Char Char Char3 Char Char Char Char Char Char Char Char Char Char Char Char Char Char Char Char Char Char"/>
    <w:basedOn w:val="1"/>
    <w:uiPriority w:val="99"/>
    <w:pPr>
      <w:spacing w:line="360" w:lineRule="auto"/>
      <w:ind w:firstLine="640" w:firstLineChars="200"/>
    </w:pPr>
    <w:rPr>
      <w:szCs w:val="20"/>
    </w:rPr>
  </w:style>
  <w:style w:type="paragraph" w:customStyle="1" w:styleId="73">
    <w:name w:val="Char Char1 Char"/>
    <w:basedOn w:val="1"/>
    <w:uiPriority w:val="99"/>
    <w:pPr>
      <w:spacing w:line="360" w:lineRule="auto"/>
      <w:ind w:firstLine="640" w:firstLineChars="200"/>
    </w:pPr>
    <w:rPr>
      <w:szCs w:val="20"/>
    </w:rPr>
  </w:style>
  <w:style w:type="paragraph" w:customStyle="1" w:styleId="74">
    <w:name w:val="图"/>
    <w:basedOn w:val="1"/>
    <w:uiPriority w:val="99"/>
    <w:pPr>
      <w:keepNext/>
      <w:adjustRightInd w:val="0"/>
      <w:spacing w:before="60" w:after="60" w:line="300" w:lineRule="auto"/>
      <w:jc w:val="center"/>
      <w:textAlignment w:val="center"/>
    </w:pPr>
    <w:rPr>
      <w:spacing w:val="20"/>
      <w:kern w:val="0"/>
      <w:sz w:val="24"/>
      <w:szCs w:val="20"/>
    </w:rPr>
  </w:style>
  <w:style w:type="paragraph" w:customStyle="1" w:styleId="75">
    <w:name w:val="样式 标题 2标题 1.1head:2#2 headlineheadlineS&amp;R2ERMH2Head 22nd...2"/>
    <w:basedOn w:val="3"/>
    <w:uiPriority w:val="99"/>
    <w:pPr>
      <w:widowControl/>
      <w:spacing w:beforeLines="100" w:after="0" w:line="360" w:lineRule="auto"/>
    </w:pPr>
    <w:rPr>
      <w:rFonts w:ascii="宋体" w:hAnsi="宋体" w:eastAsia="宋体" w:cs="宋体"/>
      <w:kern w:val="0"/>
      <w:sz w:val="21"/>
      <w:szCs w:val="20"/>
    </w:rPr>
  </w:style>
  <w:style w:type="character" w:customStyle="1" w:styleId="76">
    <w:name w:val="正文文本缩进 字符"/>
    <w:basedOn w:val="32"/>
    <w:link w:val="15"/>
    <w:semiHidden/>
    <w:locked/>
    <w:uiPriority w:val="99"/>
    <w:rPr>
      <w:rFonts w:cs="Times New Roman"/>
      <w:sz w:val="24"/>
      <w:szCs w:val="24"/>
    </w:rPr>
  </w:style>
  <w:style w:type="character" w:customStyle="1" w:styleId="77">
    <w:name w:val="正文文本缩进 3 字符"/>
    <w:basedOn w:val="32"/>
    <w:link w:val="26"/>
    <w:semiHidden/>
    <w:locked/>
    <w:uiPriority w:val="99"/>
    <w:rPr>
      <w:rFonts w:cs="Times New Roman"/>
      <w:sz w:val="16"/>
      <w:szCs w:val="16"/>
    </w:rPr>
  </w:style>
  <w:style w:type="character" w:customStyle="1" w:styleId="78">
    <w:name w:val="页眉 字符"/>
    <w:basedOn w:val="32"/>
    <w:link w:val="22"/>
    <w:semiHidden/>
    <w:locked/>
    <w:uiPriority w:val="99"/>
    <w:rPr>
      <w:rFonts w:cs="Times New Roman"/>
      <w:sz w:val="18"/>
      <w:szCs w:val="18"/>
    </w:rPr>
  </w:style>
  <w:style w:type="character" w:customStyle="1" w:styleId="79">
    <w:name w:val="文档结构图 字符"/>
    <w:basedOn w:val="32"/>
    <w:link w:val="12"/>
    <w:semiHidden/>
    <w:locked/>
    <w:uiPriority w:val="99"/>
    <w:rPr>
      <w:rFonts w:cs="Times New Roman"/>
      <w:sz w:val="2"/>
    </w:rPr>
  </w:style>
  <w:style w:type="character" w:customStyle="1" w:styleId="80">
    <w:name w:val="日期 字符"/>
    <w:basedOn w:val="32"/>
    <w:link w:val="18"/>
    <w:semiHidden/>
    <w:locked/>
    <w:uiPriority w:val="99"/>
    <w:rPr>
      <w:rFonts w:cs="Times New Roman"/>
      <w:sz w:val="24"/>
      <w:szCs w:val="24"/>
    </w:rPr>
  </w:style>
  <w:style w:type="character" w:customStyle="1" w:styleId="81">
    <w:name w:val="正文文本缩进 2 字符"/>
    <w:basedOn w:val="32"/>
    <w:link w:val="19"/>
    <w:semiHidden/>
    <w:locked/>
    <w:uiPriority w:val="99"/>
    <w:rPr>
      <w:rFonts w:cs="Times New Roman"/>
      <w:sz w:val="24"/>
      <w:szCs w:val="24"/>
    </w:rPr>
  </w:style>
  <w:style w:type="character" w:customStyle="1" w:styleId="82">
    <w:name w:val="Unresolved Mention"/>
    <w:basedOn w:val="3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10</Pages>
  <Words>3777</Words>
  <Characters>3969</Characters>
  <Lines>33</Lines>
  <Paragraphs>9</Paragraphs>
  <TotalTime>36</TotalTime>
  <ScaleCrop>false</ScaleCrop>
  <LinksUpToDate>false</LinksUpToDate>
  <CharactersWithSpaces>4423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2021-06-07T07:42:00Z</dcterms:created>
  <dc:creator>kittyzsm</dc:creator>
  <cp:lastModifiedBy>admin</cp:lastModifiedBy>
  <cp:lastPrinted>2016-06-16T02:39:00Z</cp:lastPrinted>
  <dcterms:modified xsi:type="dcterms:W3CDTF">2022-06-23T03:21:59Z</dcterms:modified>
  <dc:title>范本上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80F458C93B974B9B9D870B482C45E956</vt:lpwstr>
  </property>
</Properties>
</file>