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bookmarkStart w:id="31" w:name="_GoBack"/>
      <w:bookmarkEnd w:id="31"/>
    </w:p>
    <w:p>
      <w:pPr>
        <w:jc w:val="center"/>
        <w:rPr>
          <w:rFonts w:hint="eastAsia"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pPr>
        <w:rPr>
          <w:color w:val="auto"/>
        </w:rPr>
      </w:pPr>
    </w:p>
    <w:p>
      <w:pPr>
        <w:ind w:left="5" w:hanging="5"/>
        <w:jc w:val="center"/>
        <w:rPr>
          <w:rFonts w:eastAsia="黑体"/>
          <w:b/>
          <w:color w:val="auto"/>
          <w:sz w:val="72"/>
          <w:szCs w:val="56"/>
        </w:rPr>
      </w:pPr>
      <w:r>
        <w:rPr>
          <w:rFonts w:hint="eastAsia" w:eastAsia="黑体"/>
          <w:b/>
          <w:color w:val="auto"/>
          <w:sz w:val="72"/>
          <w:szCs w:val="56"/>
        </w:rPr>
        <w:t>校内分散采购</w:t>
      </w:r>
    </w:p>
    <w:p>
      <w:pPr>
        <w:ind w:left="425"/>
        <w:jc w:val="center"/>
        <w:rPr>
          <w:rFonts w:eastAsia="黑体"/>
          <w:b/>
          <w:color w:val="auto"/>
          <w:sz w:val="72"/>
          <w:szCs w:val="56"/>
        </w:rPr>
      </w:pPr>
    </w:p>
    <w:p>
      <w:pPr>
        <w:ind w:left="5" w:hanging="5"/>
        <w:jc w:val="center"/>
        <w:rPr>
          <w:rFonts w:eastAsia="黑体"/>
          <w:b/>
          <w:color w:val="auto"/>
          <w:sz w:val="72"/>
          <w:szCs w:val="56"/>
        </w:rPr>
      </w:pPr>
      <w:r>
        <w:rPr>
          <w:rFonts w:hint="eastAsia" w:eastAsia="黑体"/>
          <w:b/>
          <w:color w:val="auto"/>
          <w:sz w:val="72"/>
          <w:szCs w:val="56"/>
        </w:rPr>
        <w:t>采</w:t>
      </w:r>
    </w:p>
    <w:p>
      <w:pPr>
        <w:ind w:left="5" w:hanging="5"/>
        <w:jc w:val="center"/>
        <w:rPr>
          <w:rFonts w:eastAsia="黑体"/>
          <w:b/>
          <w:color w:val="auto"/>
          <w:sz w:val="72"/>
          <w:szCs w:val="56"/>
        </w:rPr>
      </w:pPr>
      <w:r>
        <w:rPr>
          <w:rFonts w:hint="eastAsia" w:eastAsia="黑体"/>
          <w:b/>
          <w:color w:val="auto"/>
          <w:sz w:val="72"/>
          <w:szCs w:val="56"/>
        </w:rPr>
        <w:t>购</w:t>
      </w:r>
    </w:p>
    <w:p>
      <w:pPr>
        <w:ind w:left="5" w:hanging="5"/>
        <w:jc w:val="center"/>
        <w:rPr>
          <w:rFonts w:eastAsia="黑体"/>
          <w:b/>
          <w:color w:val="auto"/>
          <w:sz w:val="72"/>
          <w:szCs w:val="56"/>
        </w:rPr>
      </w:pPr>
      <w:r>
        <w:rPr>
          <w:rFonts w:hint="eastAsia" w:eastAsia="黑体"/>
          <w:b/>
          <w:color w:val="auto"/>
          <w:sz w:val="72"/>
          <w:szCs w:val="56"/>
        </w:rPr>
        <w:t>书</w:t>
      </w:r>
    </w:p>
    <w:p>
      <w:pPr>
        <w:spacing w:line="760" w:lineRule="exact"/>
        <w:jc w:val="center"/>
        <w:rPr>
          <w:b/>
          <w:color w:val="auto"/>
          <w:sz w:val="36"/>
        </w:rPr>
      </w:pPr>
      <w:r>
        <w:rPr>
          <w:rFonts w:hint="eastAsia"/>
          <w:b/>
          <w:color w:val="auto"/>
          <w:sz w:val="36"/>
        </w:rPr>
        <w:t>（适用于公开采购方式）</w:t>
      </w:r>
    </w:p>
    <w:p>
      <w:pPr>
        <w:spacing w:line="760" w:lineRule="exact"/>
        <w:ind w:firstLine="1084" w:firstLineChars="300"/>
        <w:rPr>
          <w:b/>
          <w:color w:val="auto"/>
          <w:sz w:val="36"/>
        </w:rPr>
      </w:pPr>
    </w:p>
    <w:p>
      <w:pPr>
        <w:spacing w:line="760" w:lineRule="exact"/>
        <w:ind w:left="1077" w:leftChars="513" w:firstLine="0" w:firstLineChars="0"/>
        <w:jc w:val="left"/>
        <w:rPr>
          <w:rFonts w:hint="default" w:ascii="宋体" w:hAnsi="宋体"/>
          <w:b/>
          <w:color w:val="auto"/>
          <w:sz w:val="36"/>
          <w:u w:val="single"/>
          <w:lang w:val="en-US" w:eastAsia="zh-CN"/>
        </w:rPr>
      </w:pPr>
      <w:r>
        <w:rPr>
          <w:rFonts w:hint="eastAsia"/>
          <w:b/>
          <w:color w:val="auto"/>
          <w:sz w:val="36"/>
        </w:rPr>
        <w:t>项目</w:t>
      </w:r>
      <w:r>
        <w:rPr>
          <w:rFonts w:hint="eastAsia"/>
          <w:b/>
          <w:color w:val="auto"/>
          <w:sz w:val="36"/>
          <w:szCs w:val="36"/>
        </w:rPr>
        <w:t>名称</w:t>
      </w:r>
      <w:r>
        <w:rPr>
          <w:rFonts w:hint="eastAsia"/>
          <w:b/>
          <w:color w:val="auto"/>
          <w:sz w:val="36"/>
          <w:szCs w:val="36"/>
          <w:lang w:eastAsia="zh-CN"/>
        </w:rPr>
        <w:t>：</w:t>
      </w:r>
      <w:r>
        <w:rPr>
          <w:rFonts w:hint="eastAsia" w:ascii="宋体" w:hAnsi="宋体"/>
          <w:b/>
          <w:color w:val="auto"/>
          <w:sz w:val="36"/>
          <w:u w:val="single"/>
          <w:lang w:val="en-US" w:eastAsia="zh-CN"/>
        </w:rPr>
        <w:t xml:space="preserve">       舆情检测服务           </w:t>
      </w:r>
    </w:p>
    <w:p>
      <w:pPr>
        <w:spacing w:line="760" w:lineRule="exact"/>
        <w:ind w:firstLine="1084" w:firstLineChars="300"/>
        <w:rPr>
          <w:rFonts w:hint="eastAsia" w:ascii="宋体" w:hAnsi="宋体"/>
          <w:b/>
          <w:color w:val="auto"/>
          <w:sz w:val="36"/>
          <w:szCs w:val="36"/>
          <w:highlight w:val="none"/>
          <w:u w:val="single"/>
        </w:rPr>
      </w:pPr>
      <w:r>
        <w:rPr>
          <w:rFonts w:hint="eastAsia"/>
          <w:b/>
          <w:color w:val="auto"/>
          <w:sz w:val="36"/>
          <w:szCs w:val="36"/>
          <w:highlight w:val="none"/>
        </w:rPr>
        <w:t>采购单位：</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宣传统战部</w:t>
      </w:r>
      <w:r>
        <w:rPr>
          <w:rFonts w:hint="eastAsia" w:ascii="宋体" w:hAnsi="宋体"/>
          <w:b/>
          <w:color w:val="auto"/>
          <w:sz w:val="36"/>
          <w:u w:val="single"/>
        </w:rPr>
        <w:t xml:space="preserve">             </w:t>
      </w:r>
    </w:p>
    <w:p>
      <w:pPr>
        <w:spacing w:line="760" w:lineRule="exact"/>
        <w:ind w:firstLine="1084" w:firstLineChars="300"/>
        <w:rPr>
          <w:b/>
          <w:color w:val="auto"/>
          <w:sz w:val="36"/>
          <w:szCs w:val="36"/>
        </w:rPr>
      </w:pPr>
      <w:r>
        <w:rPr>
          <w:rFonts w:hint="eastAsia"/>
          <w:b/>
          <w:color w:val="auto"/>
          <w:sz w:val="36"/>
          <w:szCs w:val="36"/>
          <w:highlight w:val="none"/>
        </w:rPr>
        <w:t>发布时间：</w:t>
      </w:r>
      <w:r>
        <w:rPr>
          <w:rFonts w:hint="eastAsia" w:ascii="宋体" w:hAnsi="宋体"/>
          <w:b/>
          <w:color w:val="auto"/>
          <w:sz w:val="36"/>
          <w:u w:val="single"/>
        </w:rPr>
        <w:t xml:space="preserve">      </w:t>
      </w:r>
      <w:r>
        <w:rPr>
          <w:rFonts w:hint="eastAsia" w:ascii="宋体" w:hAnsi="宋体"/>
          <w:b/>
          <w:color w:val="auto"/>
          <w:sz w:val="36"/>
          <w:u w:val="single"/>
          <w:lang w:val="en-US" w:eastAsia="zh-CN"/>
        </w:rPr>
        <w:t>2025年12月 11日</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rFonts w:hint="eastAsia" w:ascii="宋体" w:hAnsi="宋体"/>
          <w:b/>
          <w:color w:val="auto"/>
          <w:sz w:val="36"/>
          <w:u w:val="single"/>
        </w:rPr>
        <w:t xml:space="preserve">  </w:t>
      </w:r>
    </w:p>
    <w:p>
      <w:pPr>
        <w:spacing w:line="760" w:lineRule="exact"/>
        <w:ind w:firstLine="1084" w:firstLineChars="300"/>
        <w:rPr>
          <w:rFonts w:hint="eastAsia" w:ascii="宋体" w:hAnsi="宋体"/>
          <w:b/>
          <w:color w:val="auto"/>
          <w:sz w:val="36"/>
          <w:szCs w:val="36"/>
          <w:u w:val="single"/>
        </w:rPr>
      </w:pPr>
    </w:p>
    <w:p>
      <w:pPr>
        <w:spacing w:line="1000" w:lineRule="exact"/>
        <w:jc w:val="center"/>
        <w:rPr>
          <w:rFonts w:ascii="黑体" w:eastAsia="黑体"/>
          <w:b/>
          <w:color w:val="auto"/>
          <w:sz w:val="72"/>
          <w:szCs w:val="72"/>
        </w:rPr>
      </w:pPr>
    </w:p>
    <w:p>
      <w:pPr>
        <w:jc w:val="center"/>
        <w:rPr>
          <w:b/>
          <w:color w:val="auto"/>
          <w:sz w:val="52"/>
          <w:szCs w:val="52"/>
        </w:rPr>
      </w:pPr>
      <w:r>
        <w:rPr>
          <w:rFonts w:ascii="宋体" w:hAnsi="宋体"/>
          <w:color w:val="auto"/>
          <w:sz w:val="32"/>
          <w:szCs w:val="32"/>
        </w:rPr>
        <w:br w:type="column"/>
      </w:r>
      <w:r>
        <w:rPr>
          <w:rFonts w:hint="eastAsia"/>
          <w:color w:val="auto"/>
          <w:sz w:val="52"/>
          <w:szCs w:val="52"/>
        </w:rPr>
        <w:t>目录</w:t>
      </w:r>
    </w:p>
    <w:p>
      <w:pPr>
        <w:pStyle w:val="19"/>
        <w:tabs>
          <w:tab w:val="right" w:leader="dot" w:pos="8846"/>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TOC \o "1-3" \h \z \u </w:instrText>
      </w:r>
      <w:r>
        <w:rPr>
          <w:rFonts w:hint="eastAsia" w:asciiTheme="minorEastAsia" w:hAnsiTheme="minorEastAsia" w:eastAsiaTheme="minorEastAsia" w:cstheme="minorEastAsia"/>
          <w:color w:val="auto"/>
          <w:sz w:val="28"/>
          <w:szCs w:val="28"/>
        </w:rPr>
        <w:fldChar w:fldCharType="separate"/>
      </w:r>
      <w:r>
        <w:rPr>
          <w:color w:val="auto"/>
        </w:rPr>
        <w:fldChar w:fldCharType="begin"/>
      </w:r>
      <w:r>
        <w:rPr>
          <w:color w:val="auto"/>
        </w:rPr>
        <w:instrText xml:space="preserve"> HYPERLINK \l "_Toc1048" </w:instrText>
      </w:r>
      <w:r>
        <w:rPr>
          <w:color w:val="auto"/>
        </w:rPr>
        <w:fldChar w:fldCharType="separate"/>
      </w:r>
      <w:r>
        <w:rPr>
          <w:rFonts w:hint="eastAsia" w:asciiTheme="minorEastAsia" w:hAnsiTheme="minorEastAsia" w:eastAsiaTheme="minorEastAsia" w:cstheme="minorEastAsia"/>
          <w:color w:val="auto"/>
          <w:sz w:val="28"/>
          <w:szCs w:val="28"/>
        </w:rPr>
        <w:t>第一部分   报价须知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_Toc1048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"_Toc16574" </w:instrText>
      </w:r>
      <w:r>
        <w:rPr>
          <w:color w:val="auto"/>
        </w:rPr>
        <w:fldChar w:fldCharType="separate"/>
      </w:r>
      <w:r>
        <w:rPr>
          <w:rFonts w:hint="eastAsia" w:asciiTheme="minorEastAsia" w:hAnsiTheme="minorEastAsia" w:eastAsiaTheme="minorEastAsia" w:cstheme="minorEastAsia"/>
          <w:color w:val="auto"/>
          <w:sz w:val="28"/>
          <w:szCs w:val="28"/>
        </w:rPr>
        <w:t>一、采购项目概况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_Toc16574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"_Toc28829" </w:instrText>
      </w:r>
      <w:r>
        <w:rPr>
          <w:color w:val="auto"/>
        </w:rPr>
        <w:fldChar w:fldCharType="separate"/>
      </w:r>
      <w:r>
        <w:rPr>
          <w:rFonts w:hint="eastAsia" w:asciiTheme="minorEastAsia" w:hAnsiTheme="minorEastAsia" w:eastAsiaTheme="minorEastAsia" w:cstheme="minorEastAsia"/>
          <w:color w:val="auto"/>
          <w:sz w:val="28"/>
          <w:szCs w:val="28"/>
        </w:rPr>
        <w:t>二、相关说明</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_Toc28829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"_Toc11839" </w:instrText>
      </w:r>
      <w:r>
        <w:rPr>
          <w:color w:val="auto"/>
        </w:rPr>
        <w:fldChar w:fldCharType="separate"/>
      </w:r>
      <w:r>
        <w:rPr>
          <w:rFonts w:hint="eastAsia" w:asciiTheme="minorEastAsia" w:hAnsiTheme="minorEastAsia" w:eastAsiaTheme="minorEastAsia" w:cstheme="minorEastAsia"/>
          <w:color w:val="auto"/>
          <w:sz w:val="28"/>
          <w:szCs w:val="28"/>
        </w:rPr>
        <w:t>三、报价人资格</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_Toc11839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"_Toc20873" </w:instrText>
      </w:r>
      <w:r>
        <w:rPr>
          <w:color w:val="auto"/>
        </w:rPr>
        <w:fldChar w:fldCharType="separate"/>
      </w:r>
      <w:r>
        <w:rPr>
          <w:rFonts w:hint="eastAsia" w:asciiTheme="minorEastAsia" w:hAnsiTheme="minorEastAsia" w:eastAsiaTheme="minorEastAsia" w:cstheme="minorEastAsia"/>
          <w:color w:val="auto"/>
          <w:sz w:val="28"/>
          <w:szCs w:val="28"/>
        </w:rPr>
        <w:t>四、报价要求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_Toc20873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"_Toc18253" </w:instrText>
      </w:r>
      <w:r>
        <w:rPr>
          <w:color w:val="auto"/>
        </w:rPr>
        <w:fldChar w:fldCharType="separate"/>
      </w:r>
      <w:r>
        <w:rPr>
          <w:rFonts w:hint="eastAsia" w:asciiTheme="minorEastAsia" w:hAnsiTheme="minorEastAsia" w:eastAsiaTheme="minorEastAsia" w:cstheme="minorEastAsia"/>
          <w:color w:val="auto"/>
          <w:sz w:val="28"/>
          <w:szCs w:val="28"/>
        </w:rPr>
        <w:t>五、报价文件要求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_Toc18253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"_Toc10890" </w:instrText>
      </w:r>
      <w:r>
        <w:rPr>
          <w:color w:val="auto"/>
        </w:rPr>
        <w:fldChar w:fldCharType="separate"/>
      </w:r>
      <w:r>
        <w:rPr>
          <w:rFonts w:hint="eastAsia" w:asciiTheme="minorEastAsia" w:hAnsiTheme="minorEastAsia" w:eastAsiaTheme="minorEastAsia" w:cstheme="minorEastAsia"/>
          <w:color w:val="auto"/>
          <w:sz w:val="28"/>
          <w:szCs w:val="28"/>
        </w:rPr>
        <w:t>六、评审方法及原则</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_Toc10890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"_Toc18663" </w:instrText>
      </w:r>
      <w:r>
        <w:rPr>
          <w:color w:val="auto"/>
        </w:rPr>
        <w:fldChar w:fldCharType="separate"/>
      </w:r>
      <w:r>
        <w:rPr>
          <w:rFonts w:hint="eastAsia" w:asciiTheme="minorEastAsia" w:hAnsiTheme="minorEastAsia" w:eastAsiaTheme="minorEastAsia" w:cstheme="minorEastAsia"/>
          <w:color w:val="auto"/>
          <w:sz w:val="28"/>
          <w:szCs w:val="28"/>
        </w:rPr>
        <w:t>七、成交供应商确定</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_Toc18663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9"/>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"_Toc5254" </w:instrText>
      </w:r>
      <w:r>
        <w:rPr>
          <w:color w:val="auto"/>
        </w:rPr>
        <w:fldChar w:fldCharType="separate"/>
      </w:r>
      <w:r>
        <w:rPr>
          <w:rFonts w:hint="eastAsia" w:asciiTheme="minorEastAsia" w:hAnsiTheme="minorEastAsia" w:eastAsiaTheme="minorEastAsia" w:cstheme="minorEastAsia"/>
          <w:color w:val="auto"/>
          <w:sz w:val="28"/>
          <w:szCs w:val="28"/>
        </w:rPr>
        <w:t>第二部分   采购需求书</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_Toc5254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"_Toc179" </w:instrText>
      </w:r>
      <w:r>
        <w:rPr>
          <w:color w:val="auto"/>
        </w:rPr>
        <w:fldChar w:fldCharType="separate"/>
      </w:r>
      <w:r>
        <w:rPr>
          <w:rFonts w:hint="eastAsia" w:asciiTheme="minorEastAsia" w:hAnsiTheme="minorEastAsia" w:eastAsiaTheme="minorEastAsia" w:cstheme="minorEastAsia"/>
          <w:color w:val="auto"/>
          <w:sz w:val="28"/>
          <w:szCs w:val="28"/>
        </w:rPr>
        <w:t>一、技术（服务）要求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25"/>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"_Toc17787" </w:instrText>
      </w:r>
      <w:r>
        <w:rPr>
          <w:color w:val="auto"/>
        </w:rPr>
        <w:fldChar w:fldCharType="separate"/>
      </w:r>
      <w:r>
        <w:rPr>
          <w:rFonts w:hint="eastAsia" w:asciiTheme="minorEastAsia" w:hAnsiTheme="minorEastAsia" w:eastAsiaTheme="minorEastAsia" w:cstheme="minorEastAsia"/>
          <w:color w:val="auto"/>
          <w:sz w:val="28"/>
          <w:szCs w:val="28"/>
        </w:rPr>
        <w:t>二、商务要求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_Toc17787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9"/>
        <w:tabs>
          <w:tab w:val="right" w:leader="dot" w:pos="8846"/>
        </w:tabs>
        <w:rPr>
          <w:rFonts w:hint="eastAsia"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"_Toc14310" </w:instrText>
      </w:r>
      <w:r>
        <w:rPr>
          <w:color w:val="auto"/>
        </w:rPr>
        <w:fldChar w:fldCharType="separate"/>
      </w:r>
      <w:r>
        <w:rPr>
          <w:rFonts w:hint="eastAsia" w:asciiTheme="minorEastAsia" w:hAnsiTheme="minorEastAsia" w:eastAsiaTheme="minorEastAsia" w:cstheme="minorEastAsia"/>
          <w:color w:val="auto"/>
          <w:sz w:val="28"/>
          <w:szCs w:val="28"/>
        </w:rPr>
        <w:t>第三部分  报价文件格式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_Toc14310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15</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adjustRightInd w:val="0"/>
        <w:snapToGrid w:val="0"/>
        <w:spacing w:line="500" w:lineRule="exact"/>
        <w:jc w:val="center"/>
        <w:rPr>
          <w:b/>
          <w:color w:val="auto"/>
          <w:sz w:val="52"/>
          <w:szCs w:val="52"/>
        </w:rPr>
      </w:pPr>
      <w:r>
        <w:rPr>
          <w:rFonts w:hint="eastAsia" w:asciiTheme="minorEastAsia" w:hAnsiTheme="minorEastAsia" w:eastAsiaTheme="minorEastAsia" w:cstheme="minorEastAsia"/>
          <w:color w:val="auto"/>
          <w:sz w:val="28"/>
          <w:szCs w:val="28"/>
        </w:rPr>
        <w:fldChar w:fldCharType="end"/>
      </w:r>
    </w:p>
    <w:p>
      <w:pPr>
        <w:rPr>
          <w:color w:val="auto"/>
        </w:rPr>
      </w:pPr>
      <w:bookmarkStart w:id="0" w:name="_Toc508103135"/>
      <w:bookmarkStart w:id="1" w:name="_Toc60236697"/>
      <w:bookmarkStart w:id="2" w:name="_Toc508103350"/>
      <w:r>
        <w:rPr>
          <w:color w:val="auto"/>
        </w:rPr>
        <w:br w:type="page"/>
      </w:r>
    </w:p>
    <w:p>
      <w:pPr>
        <w:pStyle w:val="2"/>
        <w:rPr>
          <w:color w:val="auto"/>
        </w:rPr>
      </w:pPr>
      <w:bookmarkStart w:id="3" w:name="_Toc1048"/>
      <w:r>
        <w:rPr>
          <w:color w:val="auto"/>
        </w:rPr>
        <w:t xml:space="preserve">第一部分   </w:t>
      </w:r>
      <w:r>
        <w:rPr>
          <w:rFonts w:hint="eastAsia"/>
          <w:color w:val="auto"/>
        </w:rPr>
        <w:t>报价</w:t>
      </w:r>
      <w:r>
        <w:rPr>
          <w:color w:val="auto"/>
        </w:rPr>
        <w:t>须知</w:t>
      </w:r>
      <w:bookmarkEnd w:id="0"/>
      <w:bookmarkEnd w:id="1"/>
      <w:bookmarkEnd w:id="2"/>
      <w:bookmarkEnd w:id="3"/>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（报价人</w:t>
      </w:r>
      <w:r>
        <w:rPr>
          <w:rFonts w:ascii="宋体" w:hAnsi="宋体"/>
          <w:color w:val="auto"/>
          <w:sz w:val="28"/>
          <w:szCs w:val="28"/>
        </w:rPr>
        <w:t>应认真阅读</w:t>
      </w:r>
      <w:r>
        <w:rPr>
          <w:rFonts w:hint="eastAsia" w:ascii="宋体" w:hAnsi="宋体"/>
          <w:color w:val="auto"/>
          <w:sz w:val="28"/>
          <w:szCs w:val="28"/>
        </w:rPr>
        <w:t>采购书</w:t>
      </w:r>
      <w:r>
        <w:rPr>
          <w:rFonts w:ascii="宋体" w:hAnsi="宋体"/>
          <w:color w:val="auto"/>
          <w:sz w:val="28"/>
          <w:szCs w:val="28"/>
        </w:rPr>
        <w:t>中全部内容。</w:t>
      </w:r>
      <w:r>
        <w:rPr>
          <w:rFonts w:hint="eastAsia" w:ascii="宋体" w:hAnsi="宋体"/>
          <w:color w:val="auto"/>
          <w:sz w:val="28"/>
          <w:szCs w:val="28"/>
        </w:rPr>
        <w:t>报价人必须按照采购公告、采购书的规定和要求提交报价文件，否则，责任自负。）</w:t>
      </w:r>
    </w:p>
    <w:p>
      <w:pPr>
        <w:pStyle w:val="3"/>
        <w:spacing w:line="560" w:lineRule="exact"/>
        <w:rPr>
          <w:color w:val="auto"/>
        </w:rPr>
      </w:pPr>
      <w:bookmarkStart w:id="4" w:name="_Toc508103351"/>
      <w:bookmarkStart w:id="5" w:name="_Toc60236698"/>
      <w:bookmarkStart w:id="6" w:name="_Toc16574"/>
      <w:r>
        <w:rPr>
          <w:rFonts w:hint="eastAsia"/>
          <w:color w:val="auto"/>
        </w:rPr>
        <w:t>一、采购项目</w:t>
      </w:r>
      <w:bookmarkEnd w:id="4"/>
      <w:bookmarkEnd w:id="5"/>
      <w:r>
        <w:rPr>
          <w:rFonts w:hint="eastAsia"/>
          <w:color w:val="auto"/>
        </w:rPr>
        <w:t>概况</w:t>
      </w:r>
      <w:bookmarkEnd w:id="6"/>
    </w:p>
    <w:p>
      <w:pPr>
        <w:spacing w:line="56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目前，网络传播格局加速演变，各类涉校信息传播渠道多元、传播速度更快，舆情呈现敏感点分散化、情绪化表达增强、意见场景复杂化等特点。为全面提升我校网络舆情风险防控和分析研判能力，学校拟开展“舆情</w:t>
      </w:r>
      <w:r>
        <w:rPr>
          <w:rFonts w:hint="eastAsia" w:ascii="宋体" w:hAnsi="宋体" w:cs="Times New Roman"/>
          <w:color w:val="auto"/>
          <w:sz w:val="28"/>
          <w:szCs w:val="28"/>
          <w:lang w:val="en-US" w:eastAsia="zh-CN"/>
        </w:rPr>
        <w:t>信息</w:t>
      </w:r>
      <w:r>
        <w:rPr>
          <w:rFonts w:hint="eastAsia" w:ascii="宋体" w:hAnsi="宋体" w:eastAsia="宋体" w:cs="Times New Roman"/>
          <w:color w:val="auto"/>
          <w:sz w:val="28"/>
          <w:szCs w:val="28"/>
          <w:lang w:val="en-US" w:eastAsia="zh-CN"/>
        </w:rPr>
        <w:t>服务”采购项目。</w:t>
      </w:r>
    </w:p>
    <w:p>
      <w:pPr>
        <w:spacing w:line="56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本项目采购预算控制9.8万元，资金已到位。</w:t>
      </w:r>
    </w:p>
    <w:p>
      <w:pPr>
        <w:pStyle w:val="3"/>
        <w:spacing w:line="560" w:lineRule="exact"/>
        <w:rPr>
          <w:color w:val="auto"/>
        </w:rPr>
      </w:pPr>
      <w:bookmarkStart w:id="7" w:name="_Toc508103352"/>
      <w:bookmarkStart w:id="8" w:name="_Toc60236699"/>
      <w:bookmarkStart w:id="9" w:name="_Toc28829"/>
      <w:r>
        <w:rPr>
          <w:rFonts w:hint="eastAsia"/>
          <w:color w:val="auto"/>
        </w:rPr>
        <w:t>二、相关说明</w:t>
      </w:r>
      <w:bookmarkEnd w:id="7"/>
      <w:bookmarkEnd w:id="8"/>
      <w:bookmarkEnd w:id="9"/>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一）</w:t>
      </w:r>
      <w:r>
        <w:rPr>
          <w:rFonts w:ascii="宋体" w:hAnsi="宋体"/>
          <w:color w:val="auto"/>
          <w:sz w:val="28"/>
          <w:szCs w:val="28"/>
        </w:rPr>
        <w:t>本采购</w:t>
      </w:r>
      <w:r>
        <w:rPr>
          <w:rFonts w:hint="eastAsia" w:ascii="宋体" w:hAnsi="宋体"/>
          <w:color w:val="auto"/>
          <w:sz w:val="28"/>
          <w:szCs w:val="28"/>
        </w:rPr>
        <w:t>书</w:t>
      </w:r>
      <w:r>
        <w:rPr>
          <w:rFonts w:ascii="宋体" w:hAnsi="宋体"/>
          <w:color w:val="auto"/>
          <w:sz w:val="28"/>
          <w:szCs w:val="28"/>
        </w:rPr>
        <w:t>仅适用于</w:t>
      </w:r>
      <w:r>
        <w:rPr>
          <w:rFonts w:hint="eastAsia" w:ascii="宋体" w:hAnsi="宋体"/>
          <w:color w:val="auto"/>
          <w:sz w:val="28"/>
          <w:szCs w:val="28"/>
        </w:rPr>
        <w:t>采购职能部门组织的校内分散</w:t>
      </w:r>
      <w:r>
        <w:rPr>
          <w:rFonts w:ascii="宋体" w:hAnsi="宋体"/>
          <w:color w:val="auto"/>
          <w:sz w:val="28"/>
          <w:szCs w:val="28"/>
        </w:rPr>
        <w:t>采购活动。</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二）</w:t>
      </w:r>
      <w:r>
        <w:rPr>
          <w:rFonts w:ascii="宋体" w:hAnsi="宋体"/>
          <w:color w:val="auto"/>
          <w:sz w:val="28"/>
          <w:szCs w:val="28"/>
        </w:rPr>
        <w:t>凡符合资</w:t>
      </w:r>
      <w:r>
        <w:rPr>
          <w:rFonts w:hint="eastAsia" w:ascii="宋体" w:hAnsi="宋体"/>
          <w:color w:val="auto"/>
          <w:sz w:val="28"/>
          <w:szCs w:val="28"/>
        </w:rPr>
        <w:t>格</w:t>
      </w:r>
      <w:r>
        <w:rPr>
          <w:rFonts w:ascii="宋体" w:hAnsi="宋体"/>
          <w:color w:val="auto"/>
          <w:sz w:val="28"/>
          <w:szCs w:val="28"/>
        </w:rPr>
        <w:t>要求的</w:t>
      </w:r>
      <w:r>
        <w:rPr>
          <w:rFonts w:hint="eastAsia" w:ascii="宋体" w:hAnsi="宋体"/>
          <w:color w:val="auto"/>
          <w:sz w:val="28"/>
          <w:szCs w:val="28"/>
        </w:rPr>
        <w:t>报价人</w:t>
      </w:r>
      <w:r>
        <w:rPr>
          <w:rFonts w:ascii="宋体" w:hAnsi="宋体"/>
          <w:color w:val="auto"/>
          <w:sz w:val="28"/>
          <w:szCs w:val="28"/>
        </w:rPr>
        <w:t>均可参</w:t>
      </w:r>
      <w:r>
        <w:rPr>
          <w:rFonts w:hint="eastAsia" w:ascii="宋体" w:hAnsi="宋体"/>
          <w:color w:val="auto"/>
          <w:sz w:val="28"/>
          <w:szCs w:val="28"/>
        </w:rPr>
        <w:t>加</w:t>
      </w:r>
      <w:r>
        <w:rPr>
          <w:rFonts w:ascii="宋体" w:hAnsi="宋体"/>
          <w:color w:val="auto"/>
          <w:sz w:val="28"/>
          <w:szCs w:val="28"/>
        </w:rPr>
        <w:t>。</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三）</w:t>
      </w:r>
      <w:r>
        <w:rPr>
          <w:rFonts w:ascii="宋体" w:hAnsi="宋体"/>
          <w:color w:val="auto"/>
          <w:sz w:val="28"/>
          <w:szCs w:val="28"/>
        </w:rPr>
        <w:t>无论结果如何，参加</w:t>
      </w:r>
      <w:r>
        <w:rPr>
          <w:rFonts w:hint="eastAsia" w:ascii="宋体" w:hAnsi="宋体"/>
          <w:color w:val="auto"/>
          <w:sz w:val="28"/>
          <w:szCs w:val="28"/>
        </w:rPr>
        <w:t>的报价供应商</w:t>
      </w:r>
      <w:r>
        <w:rPr>
          <w:rFonts w:ascii="宋体" w:hAnsi="宋体"/>
          <w:color w:val="auto"/>
          <w:sz w:val="28"/>
          <w:szCs w:val="28"/>
        </w:rPr>
        <w:t>自行承担因此所产生的全部费用。</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四）</w:t>
      </w:r>
      <w:r>
        <w:rPr>
          <w:rFonts w:ascii="宋体" w:hAnsi="宋体"/>
          <w:color w:val="auto"/>
          <w:sz w:val="28"/>
          <w:szCs w:val="28"/>
        </w:rPr>
        <w:t>本次采购活动及由本次采购活动产生的合同受国家法律制约和保护。</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（六）本项目不接受联合体报价和自然人报价，</w:t>
      </w:r>
      <w:r>
        <w:rPr>
          <w:rFonts w:ascii="宋体" w:hAnsi="宋体"/>
          <w:color w:val="auto"/>
          <w:sz w:val="28"/>
          <w:szCs w:val="28"/>
        </w:rPr>
        <w:t>不得</w:t>
      </w:r>
      <w:r>
        <w:rPr>
          <w:rFonts w:hint="eastAsia" w:ascii="宋体" w:hAnsi="宋体"/>
          <w:color w:val="auto"/>
          <w:sz w:val="28"/>
          <w:szCs w:val="28"/>
        </w:rPr>
        <w:t>分包、</w:t>
      </w:r>
      <w:r>
        <w:rPr>
          <w:rFonts w:ascii="宋体" w:hAnsi="宋体"/>
          <w:color w:val="auto"/>
          <w:sz w:val="28"/>
          <w:szCs w:val="28"/>
        </w:rPr>
        <w:t>转包</w:t>
      </w:r>
      <w:r>
        <w:rPr>
          <w:rFonts w:hint="eastAsia" w:ascii="宋体" w:hAnsi="宋体"/>
          <w:color w:val="auto"/>
          <w:sz w:val="28"/>
          <w:szCs w:val="28"/>
        </w:rPr>
        <w:t>。</w:t>
      </w:r>
    </w:p>
    <w:p>
      <w:pPr>
        <w:pStyle w:val="3"/>
        <w:spacing w:line="560" w:lineRule="exact"/>
        <w:rPr>
          <w:color w:val="auto"/>
        </w:rPr>
      </w:pPr>
      <w:bookmarkStart w:id="10" w:name="_Toc11839"/>
      <w:bookmarkStart w:id="11" w:name="_Toc60236700"/>
      <w:bookmarkStart w:id="12" w:name="_Toc508103353"/>
      <w:r>
        <w:rPr>
          <w:rFonts w:hint="eastAsia"/>
          <w:color w:val="auto"/>
        </w:rPr>
        <w:t>三、报价人</w:t>
      </w:r>
      <w:r>
        <w:rPr>
          <w:color w:val="auto"/>
        </w:rPr>
        <w:t>资格</w:t>
      </w:r>
      <w:bookmarkEnd w:id="10"/>
      <w:bookmarkEnd w:id="11"/>
      <w:bookmarkEnd w:id="12"/>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参加采购活动的报价人须具备以下条件：</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pPr>
        <w:pStyle w:val="3"/>
        <w:spacing w:line="560" w:lineRule="exact"/>
        <w:rPr>
          <w:color w:val="auto"/>
        </w:rPr>
      </w:pPr>
      <w:bookmarkStart w:id="13" w:name="_Toc60236701"/>
      <w:bookmarkStart w:id="14" w:name="_Toc20873"/>
      <w:bookmarkStart w:id="15" w:name="_Toc508103354"/>
      <w:r>
        <w:rPr>
          <w:rFonts w:hint="eastAsia"/>
          <w:color w:val="auto"/>
        </w:rPr>
        <w:t>四、</w:t>
      </w:r>
      <w:r>
        <w:rPr>
          <w:color w:val="auto"/>
        </w:rPr>
        <w:t>报价要求</w:t>
      </w:r>
      <w:bookmarkEnd w:id="13"/>
      <w:bookmarkEnd w:id="14"/>
      <w:bookmarkEnd w:id="15"/>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rPr>
        <w:t>安装调试、系统集成、培训、售后服务等其他有关的所有费用</w:t>
      </w:r>
      <w:r>
        <w:rPr>
          <w:rFonts w:hint="eastAsia" w:ascii="宋体" w:hAnsi="宋体"/>
          <w:color w:val="auto"/>
          <w:sz w:val="28"/>
          <w:szCs w:val="28"/>
        </w:rPr>
        <w:t>，包括但不限于人工、材料、机械、管理、维护、保险、利润、税金、政策性文件规定及合同包含的所有风险、责任等各项应有费用</w:t>
      </w:r>
      <w:r>
        <w:rPr>
          <w:rFonts w:ascii="宋体" w:hAnsi="宋体"/>
          <w:color w:val="auto"/>
          <w:sz w:val="28"/>
          <w:szCs w:val="28"/>
        </w:rPr>
        <w:t>。</w:t>
      </w:r>
      <w:r>
        <w:rPr>
          <w:rFonts w:hint="eastAsia" w:ascii="宋体" w:hAnsi="宋体"/>
          <w:color w:val="auto"/>
          <w:sz w:val="28"/>
          <w:szCs w:val="28"/>
        </w:rPr>
        <w:t>经评审确认的报价</w:t>
      </w:r>
      <w:r>
        <w:rPr>
          <w:rFonts w:ascii="宋体" w:hAnsi="宋体"/>
          <w:color w:val="auto"/>
          <w:sz w:val="28"/>
          <w:szCs w:val="28"/>
        </w:rPr>
        <w:t>除非因特殊原因并经双方协商同意，</w:t>
      </w:r>
      <w:r>
        <w:rPr>
          <w:rFonts w:hint="eastAsia" w:ascii="宋体" w:hAnsi="宋体"/>
          <w:color w:val="auto"/>
          <w:sz w:val="28"/>
          <w:szCs w:val="28"/>
        </w:rPr>
        <w:t>报价人</w:t>
      </w:r>
      <w:r>
        <w:rPr>
          <w:rFonts w:ascii="宋体" w:hAnsi="宋体"/>
          <w:color w:val="auto"/>
          <w:sz w:val="28"/>
          <w:szCs w:val="28"/>
        </w:rPr>
        <w:t>不得再要求追加任何费用。</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提醒：</w:t>
      </w:r>
      <w:r>
        <w:rPr>
          <w:rFonts w:ascii="宋体" w:hAnsi="宋体"/>
          <w:color w:val="auto"/>
          <w:sz w:val="28"/>
          <w:szCs w:val="28"/>
        </w:rPr>
        <w:t>报价为采购清单总价。</w:t>
      </w:r>
      <w:r>
        <w:rPr>
          <w:rFonts w:hint="eastAsia" w:ascii="宋体" w:hAnsi="宋体"/>
          <w:color w:val="auto"/>
          <w:sz w:val="28"/>
          <w:szCs w:val="28"/>
        </w:rPr>
        <w:t>报价文件中只能提供唯一明确报价。</w:t>
      </w:r>
    </w:p>
    <w:p>
      <w:pPr>
        <w:pStyle w:val="3"/>
        <w:spacing w:line="560" w:lineRule="exact"/>
        <w:rPr>
          <w:color w:val="auto"/>
        </w:rPr>
      </w:pPr>
      <w:bookmarkStart w:id="16" w:name="_Toc508103355"/>
      <w:bookmarkStart w:id="17" w:name="_Toc60236702"/>
      <w:bookmarkStart w:id="18" w:name="_Toc18253"/>
      <w:r>
        <w:rPr>
          <w:rFonts w:hint="eastAsia"/>
          <w:color w:val="auto"/>
        </w:rPr>
        <w:t>五、报价</w:t>
      </w:r>
      <w:r>
        <w:rPr>
          <w:color w:val="auto"/>
        </w:rPr>
        <w:t>文件</w:t>
      </w:r>
      <w:r>
        <w:rPr>
          <w:rFonts w:hint="eastAsia"/>
          <w:color w:val="auto"/>
        </w:rPr>
        <w:t>要求</w:t>
      </w:r>
      <w:bookmarkEnd w:id="16"/>
      <w:bookmarkEnd w:id="17"/>
      <w:bookmarkEnd w:id="18"/>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报价人应按照下列内容及顺序编写、装订报价文件。</w:t>
      </w:r>
      <w:r>
        <w:rPr>
          <w:rFonts w:hint="eastAsia" w:ascii="宋体" w:hAnsi="宋体"/>
          <w:b/>
          <w:color w:val="auto"/>
          <w:sz w:val="28"/>
          <w:szCs w:val="28"/>
        </w:rPr>
        <w:t>报价文件中所有资格性、符合性证明材料均应当按照要求提供完整、全面、清晰可辨的证明材料，如为“复印件、扫描件、网页打印件”均应当加</w:t>
      </w:r>
      <w:r>
        <w:rPr>
          <w:rFonts w:ascii="宋体" w:hAnsi="宋体"/>
          <w:b/>
          <w:color w:val="auto"/>
          <w:sz w:val="28"/>
          <w:szCs w:val="28"/>
        </w:rPr>
        <w:t>盖</w:t>
      </w:r>
      <w:r>
        <w:rPr>
          <w:rFonts w:hint="eastAsia" w:ascii="宋体" w:hAnsi="宋体"/>
          <w:b/>
          <w:color w:val="auto"/>
          <w:sz w:val="28"/>
          <w:szCs w:val="28"/>
        </w:rPr>
        <w:t>报价人单位公章方为</w:t>
      </w:r>
      <w:r>
        <w:rPr>
          <w:rFonts w:ascii="宋体" w:hAnsi="宋体"/>
          <w:b/>
          <w:color w:val="auto"/>
          <w:sz w:val="28"/>
          <w:szCs w:val="28"/>
        </w:rPr>
        <w:t>有效</w:t>
      </w:r>
      <w:r>
        <w:rPr>
          <w:rFonts w:hint="eastAsia" w:ascii="宋体" w:hAnsi="宋体"/>
          <w:color w:val="auto"/>
          <w:sz w:val="28"/>
          <w:szCs w:val="28"/>
        </w:rPr>
        <w:t>。</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一）报价文件的构成、顺序及要求</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1.报价文件封面；</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2.目录；</w:t>
      </w:r>
    </w:p>
    <w:p>
      <w:pPr>
        <w:spacing w:line="560" w:lineRule="exact"/>
        <w:ind w:firstLine="562" w:firstLineChars="200"/>
        <w:rPr>
          <w:rFonts w:hint="eastAsia" w:ascii="宋体" w:hAnsi="宋体"/>
          <w:b/>
          <w:bCs/>
          <w:color w:val="auto"/>
          <w:sz w:val="28"/>
          <w:szCs w:val="28"/>
        </w:rPr>
      </w:pPr>
      <w:r>
        <w:rPr>
          <w:rFonts w:hint="eastAsia" w:ascii="宋体" w:hAnsi="宋体"/>
          <w:b/>
          <w:bCs/>
          <w:color w:val="auto"/>
          <w:sz w:val="28"/>
          <w:szCs w:val="28"/>
        </w:rPr>
        <w:t>3.资格性审查材料，包括但不限于：</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（1）营业执照（或事业法人登记证等相关证明）副本复印件；</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（2）相关资质证书或许可证书等复印件；</w:t>
      </w:r>
    </w:p>
    <w:p>
      <w:pPr>
        <w:spacing w:line="560" w:lineRule="exact"/>
        <w:ind w:firstLine="562" w:firstLineChars="200"/>
        <w:rPr>
          <w:rFonts w:hint="eastAsia" w:ascii="宋体" w:hAnsi="宋体"/>
          <w:b/>
          <w:color w:val="auto"/>
          <w:sz w:val="28"/>
          <w:szCs w:val="28"/>
        </w:rPr>
      </w:pPr>
      <w:r>
        <w:rPr>
          <w:rFonts w:hint="eastAsia" w:ascii="宋体" w:hAnsi="宋体"/>
          <w:b/>
          <w:color w:val="auto"/>
          <w:sz w:val="28"/>
          <w:szCs w:val="28"/>
        </w:rPr>
        <w:t>4.符合性审查材料，包括但不限于：</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（1）提供法人或负责人资格证明、授权委托书；</w:t>
      </w:r>
    </w:p>
    <w:p>
      <w:pPr>
        <w:spacing w:line="560" w:lineRule="exact"/>
        <w:ind w:firstLine="560" w:firstLineChars="200"/>
        <w:rPr>
          <w:rFonts w:hint="eastAsia" w:ascii="宋体" w:hAnsi="宋体"/>
          <w:b/>
          <w:color w:val="auto"/>
          <w:sz w:val="28"/>
          <w:szCs w:val="28"/>
        </w:rPr>
      </w:pPr>
      <w:r>
        <w:rPr>
          <w:rFonts w:hint="eastAsia" w:ascii="宋体" w:hAnsi="宋体"/>
          <w:color w:val="auto"/>
          <w:sz w:val="28"/>
          <w:szCs w:val="28"/>
        </w:rPr>
        <w:t>（2）报价一览表；</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（3）报价明细表；</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（4）“技术（服务）条款响应表”和“商务条款响应表”；</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（5）报价人声明及承诺；</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5.证明材料等；</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二）报价文件</w:t>
      </w:r>
      <w:r>
        <w:rPr>
          <w:rFonts w:ascii="宋体" w:hAnsi="宋体"/>
          <w:color w:val="auto"/>
          <w:sz w:val="28"/>
          <w:szCs w:val="28"/>
        </w:rPr>
        <w:t>的份数、签署和封装</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.报价人必须制作报价文件。报价文件</w:t>
      </w:r>
      <w:r>
        <w:rPr>
          <w:rFonts w:ascii="宋体" w:hAnsi="宋体"/>
          <w:color w:val="auto"/>
          <w:sz w:val="28"/>
          <w:szCs w:val="28"/>
        </w:rPr>
        <w:t>份数为正本1份，副本</w:t>
      </w:r>
      <w:r>
        <w:rPr>
          <w:rFonts w:hint="eastAsia" w:ascii="宋体" w:hAnsi="宋体"/>
          <w:color w:val="auto"/>
          <w:sz w:val="28"/>
          <w:szCs w:val="28"/>
        </w:rPr>
        <w:t>2</w:t>
      </w:r>
      <w:r>
        <w:rPr>
          <w:rFonts w:ascii="宋体" w:hAnsi="宋体"/>
          <w:color w:val="auto"/>
          <w:sz w:val="28"/>
          <w:szCs w:val="28"/>
        </w:rPr>
        <w:t>份。</w:t>
      </w:r>
      <w:r>
        <w:rPr>
          <w:rFonts w:hint="eastAsia" w:ascii="宋体" w:hAnsi="宋体"/>
          <w:color w:val="auto"/>
          <w:sz w:val="28"/>
          <w:szCs w:val="28"/>
        </w:rPr>
        <w:t>报价文件应当</w:t>
      </w:r>
      <w:r>
        <w:rPr>
          <w:rFonts w:ascii="宋体" w:hAnsi="宋体"/>
          <w:color w:val="auto"/>
          <w:sz w:val="28"/>
          <w:szCs w:val="28"/>
        </w:rPr>
        <w:t>清楚地标明“正本”</w:t>
      </w:r>
      <w:r>
        <w:rPr>
          <w:rFonts w:hint="eastAsia" w:ascii="宋体" w:hAnsi="宋体"/>
          <w:color w:val="auto"/>
          <w:sz w:val="28"/>
          <w:szCs w:val="28"/>
        </w:rPr>
        <w:t>和</w:t>
      </w:r>
      <w:r>
        <w:rPr>
          <w:rFonts w:ascii="宋体" w:hAnsi="宋体"/>
          <w:color w:val="auto"/>
          <w:sz w:val="28"/>
          <w:szCs w:val="28"/>
        </w:rPr>
        <w:t>“副本”，“副本”</w:t>
      </w:r>
      <w:r>
        <w:rPr>
          <w:rFonts w:hint="eastAsia" w:ascii="宋体" w:hAnsi="宋体"/>
          <w:color w:val="auto"/>
          <w:sz w:val="28"/>
          <w:szCs w:val="28"/>
        </w:rPr>
        <w:t>可由</w:t>
      </w:r>
      <w:r>
        <w:rPr>
          <w:rFonts w:ascii="宋体" w:hAnsi="宋体"/>
          <w:color w:val="auto"/>
          <w:sz w:val="28"/>
          <w:szCs w:val="28"/>
        </w:rPr>
        <w:t>“正本”</w:t>
      </w:r>
      <w:r>
        <w:rPr>
          <w:rFonts w:hint="eastAsia" w:ascii="宋体" w:hAnsi="宋体"/>
          <w:color w:val="auto"/>
          <w:sz w:val="28"/>
          <w:szCs w:val="28"/>
        </w:rPr>
        <w:t>复印</w:t>
      </w:r>
      <w:r>
        <w:rPr>
          <w:rFonts w:ascii="宋体" w:hAnsi="宋体"/>
          <w:color w:val="auto"/>
          <w:sz w:val="28"/>
          <w:szCs w:val="28"/>
        </w:rPr>
        <w:t>，</w:t>
      </w:r>
      <w:r>
        <w:rPr>
          <w:rFonts w:hint="eastAsia" w:ascii="宋体" w:hAnsi="宋体"/>
          <w:color w:val="auto"/>
          <w:sz w:val="28"/>
          <w:szCs w:val="28"/>
        </w:rPr>
        <w:t>当</w:t>
      </w:r>
      <w:r>
        <w:rPr>
          <w:rFonts w:ascii="宋体" w:hAnsi="宋体"/>
          <w:color w:val="auto"/>
          <w:sz w:val="28"/>
          <w:szCs w:val="28"/>
        </w:rPr>
        <w:t>“副本”</w:t>
      </w:r>
      <w:r>
        <w:rPr>
          <w:rFonts w:hint="eastAsia" w:ascii="宋体" w:hAnsi="宋体"/>
          <w:color w:val="auto"/>
          <w:sz w:val="28"/>
          <w:szCs w:val="28"/>
        </w:rPr>
        <w:t>和</w:t>
      </w:r>
      <w:r>
        <w:rPr>
          <w:rFonts w:ascii="宋体" w:hAnsi="宋体"/>
          <w:color w:val="auto"/>
          <w:sz w:val="28"/>
          <w:szCs w:val="28"/>
        </w:rPr>
        <w:t>“正本”内容</w:t>
      </w:r>
      <w:r>
        <w:rPr>
          <w:rFonts w:hint="eastAsia" w:ascii="宋体" w:hAnsi="宋体"/>
          <w:color w:val="auto"/>
          <w:sz w:val="28"/>
          <w:szCs w:val="28"/>
        </w:rPr>
        <w:t>不</w:t>
      </w:r>
      <w:r>
        <w:rPr>
          <w:rFonts w:ascii="宋体" w:hAnsi="宋体"/>
          <w:color w:val="auto"/>
          <w:sz w:val="28"/>
          <w:szCs w:val="28"/>
        </w:rPr>
        <w:t>一致</w:t>
      </w:r>
      <w:r>
        <w:rPr>
          <w:rFonts w:hint="eastAsia" w:ascii="宋体" w:hAnsi="宋体"/>
          <w:color w:val="auto"/>
          <w:sz w:val="28"/>
          <w:szCs w:val="28"/>
        </w:rPr>
        <w:t>时，</w:t>
      </w:r>
      <w:r>
        <w:rPr>
          <w:rFonts w:ascii="宋体" w:hAnsi="宋体"/>
          <w:color w:val="auto"/>
          <w:sz w:val="28"/>
          <w:szCs w:val="28"/>
        </w:rPr>
        <w:t>以正本为准</w:t>
      </w:r>
      <w:r>
        <w:rPr>
          <w:rFonts w:hint="eastAsia" w:ascii="宋体" w:hAnsi="宋体"/>
          <w:color w:val="auto"/>
          <w:sz w:val="28"/>
          <w:szCs w:val="28"/>
        </w:rPr>
        <w:t>。报价文件</w:t>
      </w:r>
      <w:r>
        <w:rPr>
          <w:rFonts w:ascii="宋体" w:hAnsi="宋体"/>
          <w:color w:val="auto"/>
          <w:sz w:val="28"/>
          <w:szCs w:val="28"/>
        </w:rPr>
        <w:t>的“正本”</w:t>
      </w:r>
      <w:r>
        <w:rPr>
          <w:rFonts w:hint="eastAsia" w:ascii="宋体" w:hAnsi="宋体"/>
          <w:color w:val="auto"/>
          <w:sz w:val="28"/>
          <w:szCs w:val="28"/>
        </w:rPr>
        <w:t>和</w:t>
      </w:r>
      <w:r>
        <w:rPr>
          <w:rFonts w:ascii="宋体" w:hAnsi="宋体"/>
          <w:color w:val="auto"/>
          <w:sz w:val="28"/>
          <w:szCs w:val="28"/>
        </w:rPr>
        <w:t>所有“副本”</w:t>
      </w:r>
      <w:r>
        <w:rPr>
          <w:rFonts w:ascii="宋体" w:hAnsi="宋体"/>
          <w:b/>
          <w:color w:val="auto"/>
          <w:sz w:val="28"/>
          <w:szCs w:val="28"/>
        </w:rPr>
        <w:t>一并装入</w:t>
      </w:r>
      <w:r>
        <w:rPr>
          <w:rFonts w:hint="eastAsia" w:ascii="宋体" w:hAnsi="宋体"/>
          <w:b/>
          <w:color w:val="auto"/>
          <w:sz w:val="28"/>
          <w:szCs w:val="28"/>
        </w:rPr>
        <w:t>同一</w:t>
      </w:r>
      <w:r>
        <w:rPr>
          <w:rFonts w:ascii="宋体" w:hAnsi="宋体"/>
          <w:b/>
          <w:color w:val="auto"/>
          <w:sz w:val="28"/>
          <w:szCs w:val="28"/>
        </w:rPr>
        <w:t>密封袋（</w:t>
      </w:r>
      <w:r>
        <w:rPr>
          <w:rFonts w:hint="eastAsia" w:ascii="宋体" w:hAnsi="宋体"/>
          <w:b/>
          <w:color w:val="auto"/>
          <w:sz w:val="28"/>
          <w:szCs w:val="28"/>
        </w:rPr>
        <w:t>不要分开密封）</w:t>
      </w:r>
      <w:r>
        <w:rPr>
          <w:rFonts w:hint="eastAsia" w:ascii="宋体" w:hAnsi="宋体"/>
          <w:color w:val="auto"/>
          <w:sz w:val="28"/>
          <w:szCs w:val="28"/>
        </w:rPr>
        <w:t>。将密封袋密封后</w:t>
      </w:r>
      <w:r>
        <w:rPr>
          <w:rFonts w:ascii="宋体" w:hAnsi="宋体"/>
          <w:color w:val="auto"/>
          <w:sz w:val="28"/>
          <w:szCs w:val="28"/>
        </w:rPr>
        <w:t>加盖与</w:t>
      </w:r>
      <w:r>
        <w:rPr>
          <w:rFonts w:hint="eastAsia" w:ascii="宋体" w:hAnsi="宋体"/>
          <w:color w:val="auto"/>
          <w:sz w:val="28"/>
          <w:szCs w:val="28"/>
        </w:rPr>
        <w:t>报价人单位</w:t>
      </w:r>
      <w:r>
        <w:rPr>
          <w:rFonts w:ascii="宋体" w:hAnsi="宋体"/>
          <w:color w:val="auto"/>
          <w:sz w:val="28"/>
          <w:szCs w:val="28"/>
        </w:rPr>
        <w:t>一致的有效印章。</w:t>
      </w:r>
      <w:r>
        <w:rPr>
          <w:rFonts w:hint="eastAsia" w:ascii="宋体" w:hAnsi="宋体"/>
          <w:color w:val="auto"/>
          <w:sz w:val="28"/>
          <w:szCs w:val="28"/>
        </w:rPr>
        <w:t>报价文件以电子形式提交，应当加密。报价文件应规定时间内由评审小组现场拆封。评审小组需确认报价文件的密封性并作记录。</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2.报价文件一经送达，无论报价人是否推荐成交，其报价文件不予退还。</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三）报价</w:t>
      </w:r>
      <w:r>
        <w:rPr>
          <w:rFonts w:ascii="宋体" w:hAnsi="宋体"/>
          <w:color w:val="auto"/>
          <w:sz w:val="28"/>
          <w:szCs w:val="28"/>
        </w:rPr>
        <w:t>响应和偏差</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1.报价文件</w:t>
      </w:r>
      <w:r>
        <w:rPr>
          <w:rFonts w:ascii="宋体" w:hAnsi="宋体"/>
          <w:color w:val="auto"/>
          <w:sz w:val="28"/>
          <w:szCs w:val="28"/>
        </w:rPr>
        <w:t>应当对</w:t>
      </w:r>
      <w:r>
        <w:rPr>
          <w:rFonts w:hint="eastAsia" w:ascii="宋体" w:hAnsi="宋体"/>
          <w:color w:val="auto"/>
          <w:sz w:val="28"/>
          <w:szCs w:val="28"/>
        </w:rPr>
        <w:t>采购书</w:t>
      </w:r>
      <w:r>
        <w:rPr>
          <w:rFonts w:ascii="宋体" w:hAnsi="宋体"/>
          <w:color w:val="auto"/>
          <w:sz w:val="28"/>
          <w:szCs w:val="28"/>
        </w:rPr>
        <w:t>的</w:t>
      </w:r>
      <w:r>
        <w:rPr>
          <w:rFonts w:hint="eastAsia" w:ascii="宋体" w:hAnsi="宋体"/>
          <w:color w:val="auto"/>
          <w:sz w:val="28"/>
          <w:szCs w:val="28"/>
        </w:rPr>
        <w:t>所有技术规格及性能指标、</w:t>
      </w:r>
      <w:r>
        <w:rPr>
          <w:rFonts w:ascii="宋体" w:hAnsi="宋体"/>
          <w:color w:val="auto"/>
          <w:sz w:val="28"/>
          <w:szCs w:val="28"/>
        </w:rPr>
        <w:t>实质性要求和条件作出满足性或更有利于</w:t>
      </w:r>
      <w:r>
        <w:rPr>
          <w:rFonts w:hint="eastAsia" w:ascii="宋体" w:hAnsi="宋体"/>
          <w:color w:val="auto"/>
          <w:sz w:val="28"/>
          <w:szCs w:val="28"/>
        </w:rPr>
        <w:t>采购单位</w:t>
      </w:r>
      <w:r>
        <w:rPr>
          <w:rFonts w:ascii="宋体" w:hAnsi="宋体"/>
          <w:color w:val="auto"/>
          <w:sz w:val="28"/>
          <w:szCs w:val="28"/>
        </w:rPr>
        <w:t>的响应。</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2.采购书</w:t>
      </w:r>
      <w:r>
        <w:rPr>
          <w:rFonts w:ascii="宋体" w:hAnsi="宋体"/>
          <w:color w:val="auto"/>
          <w:sz w:val="28"/>
          <w:szCs w:val="28"/>
        </w:rPr>
        <w:t>中</w:t>
      </w:r>
      <w:r>
        <w:rPr>
          <w:rFonts w:hint="eastAsia" w:ascii="宋体" w:hAnsi="宋体"/>
          <w:color w:val="auto"/>
          <w:sz w:val="28"/>
          <w:szCs w:val="28"/>
        </w:rPr>
        <w:t>如果</w:t>
      </w:r>
      <w:r>
        <w:rPr>
          <w:rFonts w:ascii="宋体" w:hAnsi="宋体"/>
          <w:color w:val="auto"/>
          <w:sz w:val="28"/>
          <w:szCs w:val="28"/>
        </w:rPr>
        <w:t>规定了可以偏差的范围和最高偏差项数的，</w:t>
      </w:r>
      <w:r>
        <w:rPr>
          <w:rFonts w:hint="eastAsia" w:ascii="宋体" w:hAnsi="宋体"/>
          <w:color w:val="auto"/>
          <w:sz w:val="28"/>
          <w:szCs w:val="28"/>
        </w:rPr>
        <w:t>则</w:t>
      </w:r>
      <w:r>
        <w:rPr>
          <w:rFonts w:ascii="宋体" w:hAnsi="宋体"/>
          <w:color w:val="auto"/>
          <w:sz w:val="28"/>
          <w:szCs w:val="28"/>
        </w:rPr>
        <w:t>超出偏差范围和最高偏差项数的</w:t>
      </w:r>
      <w:r>
        <w:rPr>
          <w:rFonts w:hint="eastAsia" w:ascii="宋体" w:hAnsi="宋体"/>
          <w:color w:val="auto"/>
          <w:sz w:val="28"/>
          <w:szCs w:val="28"/>
        </w:rPr>
        <w:t>报价</w:t>
      </w:r>
      <w:r>
        <w:rPr>
          <w:rFonts w:ascii="宋体" w:hAnsi="宋体"/>
          <w:color w:val="auto"/>
          <w:sz w:val="28"/>
          <w:szCs w:val="28"/>
        </w:rPr>
        <w:t>将被否决。</w:t>
      </w:r>
    </w:p>
    <w:p>
      <w:pPr>
        <w:spacing w:line="560" w:lineRule="exact"/>
        <w:ind w:firstLine="560" w:firstLineChars="200"/>
        <w:rPr>
          <w:rFonts w:hint="eastAsia" w:ascii="宋体" w:hAnsi="宋体"/>
          <w:color w:val="auto"/>
          <w:kern w:val="0"/>
          <w:sz w:val="28"/>
          <w:szCs w:val="28"/>
        </w:rPr>
      </w:pPr>
      <w:r>
        <w:rPr>
          <w:rFonts w:hint="eastAsia" w:ascii="宋体" w:hAnsi="宋体"/>
          <w:color w:val="auto"/>
          <w:sz w:val="28"/>
          <w:szCs w:val="28"/>
        </w:rPr>
        <w:t>3.报价文件对采购书的全部偏差，均应在报价文件的</w:t>
      </w:r>
      <w:r>
        <w:rPr>
          <w:rFonts w:hint="eastAsia" w:ascii="宋体" w:hAnsi="宋体"/>
          <w:color w:val="auto"/>
          <w:kern w:val="0"/>
          <w:sz w:val="28"/>
          <w:szCs w:val="28"/>
        </w:rPr>
        <w:t>“技术（服务）条款响应表”和“商务条款响应表”</w:t>
      </w:r>
      <w:r>
        <w:rPr>
          <w:rFonts w:hint="eastAsia" w:ascii="宋体" w:hAnsi="宋体"/>
          <w:color w:val="auto"/>
          <w:sz w:val="28"/>
          <w:szCs w:val="28"/>
        </w:rPr>
        <w:t>中列明，除列明的内容外，视为报价人完全响应采购书的全</w:t>
      </w:r>
      <w:r>
        <w:rPr>
          <w:rFonts w:hint="eastAsia" w:ascii="宋体" w:hAnsi="宋体"/>
          <w:color w:val="auto"/>
          <w:kern w:val="0"/>
          <w:sz w:val="28"/>
          <w:szCs w:val="28"/>
        </w:rPr>
        <w:t>部要求。报价人如不提供“技术（服务）条款响应表”和“商务条款响应表”，或仅提供空白表格，将被视为没有实质性响应采购书。</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四）报价无效情况</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.报价文件送达的时间超过规定的报价文件送达截止时间。</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.报价文件内容不符合“资格性”、“符合性”审查要求，或不满足采购需求星号条款要求。</w:t>
      </w:r>
    </w:p>
    <w:p>
      <w:pPr>
        <w:spacing w:line="560" w:lineRule="exact"/>
        <w:ind w:firstLine="560" w:firstLineChars="200"/>
        <w:rPr>
          <w:rFonts w:hint="eastAsia" w:ascii="宋体" w:hAnsi="宋体"/>
          <w:color w:val="auto"/>
          <w:sz w:val="28"/>
          <w:szCs w:val="28"/>
        </w:rPr>
      </w:pPr>
      <w:r>
        <w:rPr>
          <w:rFonts w:ascii="宋体" w:hAnsi="宋体"/>
          <w:color w:val="auto"/>
          <w:sz w:val="28"/>
          <w:szCs w:val="28"/>
        </w:rPr>
        <w:t>3</w:t>
      </w:r>
      <w:r>
        <w:rPr>
          <w:rFonts w:hint="eastAsia" w:ascii="宋体" w:hAnsi="宋体"/>
          <w:color w:val="auto"/>
          <w:sz w:val="28"/>
          <w:szCs w:val="28"/>
        </w:rPr>
        <w:t>.报价超过采购预算；出现两个或多个报价。</w:t>
      </w:r>
    </w:p>
    <w:p>
      <w:pPr>
        <w:spacing w:line="560" w:lineRule="exact"/>
        <w:ind w:firstLine="560" w:firstLineChars="200"/>
        <w:rPr>
          <w:rFonts w:hint="eastAsia" w:ascii="宋体" w:hAnsi="宋体" w:cs="宋体"/>
          <w:color w:val="auto"/>
          <w:kern w:val="0"/>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s="宋体"/>
          <w:color w:val="auto"/>
          <w:kern w:val="0"/>
          <w:sz w:val="28"/>
          <w:szCs w:val="28"/>
        </w:rPr>
        <w:t>报价文件含有采购单位不能接受的附加条件。</w:t>
      </w:r>
    </w:p>
    <w:p>
      <w:pPr>
        <w:pStyle w:val="3"/>
        <w:spacing w:line="560" w:lineRule="exact"/>
        <w:rPr>
          <w:color w:val="auto"/>
        </w:rPr>
      </w:pPr>
      <w:bookmarkStart w:id="19" w:name="_Toc60236703"/>
      <w:bookmarkStart w:id="20" w:name="_Toc508103356"/>
      <w:bookmarkStart w:id="21" w:name="_Toc10890"/>
      <w:r>
        <w:rPr>
          <w:rFonts w:hint="eastAsia"/>
          <w:color w:val="auto"/>
        </w:rPr>
        <w:t>六、评审</w:t>
      </w:r>
      <w:r>
        <w:rPr>
          <w:color w:val="auto"/>
        </w:rPr>
        <w:t>方法</w:t>
      </w:r>
      <w:r>
        <w:rPr>
          <w:rFonts w:hint="eastAsia"/>
          <w:color w:val="auto"/>
        </w:rPr>
        <w:t>及原则</w:t>
      </w:r>
      <w:bookmarkEnd w:id="19"/>
      <w:bookmarkEnd w:id="20"/>
      <w:bookmarkEnd w:id="21"/>
    </w:p>
    <w:p>
      <w:pPr>
        <w:spacing w:line="560" w:lineRule="exact"/>
        <w:ind w:firstLine="560" w:firstLineChars="200"/>
        <w:rPr>
          <w:rFonts w:hint="eastAsia" w:ascii="宋体" w:hAnsi="宋体"/>
          <w:color w:val="auto"/>
          <w:sz w:val="28"/>
          <w:szCs w:val="28"/>
          <w:u w:val="single"/>
        </w:rPr>
      </w:pPr>
      <w:r>
        <w:rPr>
          <w:rFonts w:hint="eastAsia" w:ascii="宋体" w:hAnsi="宋体"/>
          <w:color w:val="auto"/>
          <w:sz w:val="28"/>
          <w:szCs w:val="28"/>
        </w:rPr>
        <w:t>本项目采用评审方法</w:t>
      </w:r>
      <w:r>
        <w:rPr>
          <w:rFonts w:hint="eastAsia" w:ascii="宋体" w:hAnsi="宋体"/>
          <w:color w:val="auto"/>
          <w:sz w:val="28"/>
          <w:szCs w:val="28"/>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u w:val="none"/>
          <w:lang w:val="en-US" w:eastAsia="zh-CN"/>
        </w:rPr>
        <w:t>二</w:t>
      </w:r>
      <w:r>
        <w:rPr>
          <w:rFonts w:hint="eastAsia" w:ascii="宋体" w:hAnsi="宋体"/>
          <w:color w:val="auto"/>
          <w:sz w:val="28"/>
          <w:szCs w:val="28"/>
          <w:highlight w:val="none"/>
          <w:u w:val="single"/>
        </w:rPr>
        <w:t xml:space="preserve"> </w:t>
      </w:r>
      <w:r>
        <w:rPr>
          <w:rFonts w:hint="eastAsia" w:ascii="宋体" w:hAnsi="宋体"/>
          <w:color w:val="auto"/>
          <w:sz w:val="28"/>
          <w:szCs w:val="28"/>
          <w:u w:val="single"/>
        </w:rPr>
        <w:t>。</w:t>
      </w:r>
    </w:p>
    <w:p>
      <w:pPr>
        <w:spacing w:line="560" w:lineRule="exact"/>
        <w:ind w:firstLine="562" w:firstLineChars="200"/>
        <w:rPr>
          <w:rFonts w:hint="eastAsia" w:ascii="宋体" w:hAnsi="宋体"/>
          <w:color w:val="auto"/>
          <w:sz w:val="28"/>
          <w:szCs w:val="28"/>
        </w:rPr>
      </w:pPr>
      <w:r>
        <w:rPr>
          <w:rFonts w:hint="eastAsia" w:ascii="宋体" w:hAnsi="宋体"/>
          <w:b/>
          <w:bCs/>
          <w:color w:val="auto"/>
          <w:sz w:val="28"/>
          <w:szCs w:val="28"/>
        </w:rPr>
        <w:t>（一）评审方法一：满足资格性和符合性要求的供应商中，按报价最低成交。</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1.资格性和符合性评审（评审表见附表1）：</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pPr>
        <w:spacing w:line="560" w:lineRule="exact"/>
        <w:ind w:firstLine="562" w:firstLineChars="200"/>
        <w:rPr>
          <w:rFonts w:hint="eastAsia" w:ascii="宋体" w:hAnsi="宋体"/>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评审小组按照报价最低原则确定成交供应商。有效报价最低的的供应商推荐为成交供应商。最低报价相等时，由采购方代表确定1家作为成交供应商。</w:t>
      </w:r>
    </w:p>
    <w:p>
      <w:pPr>
        <w:spacing w:line="560" w:lineRule="exact"/>
        <w:ind w:firstLine="562" w:firstLineChars="200"/>
        <w:rPr>
          <w:rFonts w:hint="eastAsia" w:ascii="宋体" w:hAnsi="宋体"/>
          <w:b/>
          <w:bCs/>
          <w:color w:val="auto"/>
          <w:sz w:val="28"/>
          <w:szCs w:val="28"/>
        </w:rPr>
      </w:pPr>
      <w:r>
        <w:rPr>
          <w:rFonts w:hint="eastAsia" w:ascii="宋体" w:hAnsi="宋体"/>
          <w:b/>
          <w:bCs/>
          <w:color w:val="auto"/>
          <w:sz w:val="28"/>
          <w:szCs w:val="28"/>
        </w:rPr>
        <w:t>（二）评审方法二：评审小组对符合响应条件的供应商进行综合评审，综合得分最高推荐为成交供应商。</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1.资格性和符合性评审（评审表见附表1）</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pPr>
        <w:spacing w:line="560" w:lineRule="exact"/>
        <w:ind w:firstLine="641" w:firstLineChars="228"/>
        <w:rPr>
          <w:rFonts w:hint="eastAsia" w:ascii="宋体" w:hAnsi="宋体"/>
          <w:b/>
          <w:bCs/>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（评审表见附表2）</w:t>
      </w:r>
      <w:r>
        <w:rPr>
          <w:rFonts w:hint="eastAsia" w:ascii="宋体" w:hAnsi="宋体"/>
          <w:b/>
          <w:bCs/>
          <w:color w:val="auto"/>
          <w:sz w:val="28"/>
          <w:szCs w:val="28"/>
        </w:rPr>
        <w:t>：</w:t>
      </w:r>
    </w:p>
    <w:p>
      <w:pPr>
        <w:spacing w:line="560" w:lineRule="exact"/>
        <w:ind w:firstLine="638" w:firstLineChars="228"/>
        <w:rPr>
          <w:rFonts w:hint="eastAsia" w:ascii="宋体" w:hAnsi="宋体"/>
          <w:color w:val="auto"/>
          <w:sz w:val="28"/>
          <w:szCs w:val="28"/>
        </w:rPr>
      </w:pPr>
      <w:r>
        <w:rPr>
          <w:rFonts w:hint="eastAsia" w:ascii="宋体" w:hAnsi="宋体"/>
          <w:color w:val="auto"/>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pPr>
        <w:spacing w:line="560" w:lineRule="exact"/>
        <w:ind w:firstLine="562" w:firstLineChars="200"/>
        <w:rPr>
          <w:rFonts w:hint="eastAsia" w:ascii="宋体" w:hAnsi="宋体"/>
          <w:b/>
          <w:bCs/>
          <w:color w:val="auto"/>
          <w:sz w:val="28"/>
          <w:szCs w:val="28"/>
        </w:rPr>
      </w:pPr>
      <w:r>
        <w:rPr>
          <w:rFonts w:hint="eastAsia" w:ascii="宋体" w:hAnsi="宋体"/>
          <w:b/>
          <w:bCs/>
          <w:color w:val="auto"/>
          <w:sz w:val="28"/>
          <w:szCs w:val="28"/>
        </w:rPr>
        <w:t>（三）评审方法三：评审小组与符合响应条件的供应商进行一轮或多轮谈判确定具体采购需求后，按最低报价或综合评审得分最高推荐成交供应商。</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1.资格性和符合性评审（评审表见附表1）</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评审小组依据采购书规定的要求，对报价文件中的资格性、符合性条件进行审核。未通过的报价人不能确定为成交人。</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2.谈判</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供应商回答评委的质疑与提问，对技术（服务）要求、商务要求等内容双方协商。</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rPr>
        <w:t>在采购需求没有实质性变化的情况下，</w:t>
      </w:r>
      <w:r>
        <w:rPr>
          <w:rFonts w:hint="eastAsia" w:ascii="宋体" w:hAnsi="宋体"/>
          <w:color w:val="auto"/>
          <w:sz w:val="28"/>
          <w:szCs w:val="28"/>
        </w:rPr>
        <w:t>第二次报价应当不高于第一次报价，否则第二次报价无效，以第一次报价为准。</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评审小组应根据具体谈判情况制作谈判记录。</w:t>
      </w:r>
    </w:p>
    <w:p>
      <w:pPr>
        <w:numPr>
          <w:ilvl w:val="0"/>
          <w:numId w:val="2"/>
        </w:num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定标</w:t>
      </w:r>
    </w:p>
    <w:p>
      <w:pPr>
        <w:spacing w:line="560" w:lineRule="exact"/>
        <w:ind w:firstLine="420" w:firstLineChars="150"/>
        <w:rPr>
          <w:rFonts w:hint="eastAsia" w:ascii="宋体" w:hAnsi="宋体"/>
          <w:color w:val="auto"/>
          <w:sz w:val="28"/>
          <w:szCs w:val="28"/>
        </w:rPr>
      </w:pPr>
      <w:r>
        <w:rPr>
          <w:rFonts w:hint="eastAsia" w:ascii="宋体" w:hAnsi="宋体"/>
          <w:color w:val="auto"/>
          <w:sz w:val="28"/>
          <w:szCs w:val="28"/>
        </w:rPr>
        <w:t>本项目采用方式 定标。</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方式一：评审小组推荐第二次有效报价最低的供应商为成交供应商。最低报价相等时，由采购方代表确定1家作为成交供应商。</w:t>
      </w:r>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pPr>
        <w:pStyle w:val="3"/>
        <w:numPr>
          <w:ilvl w:val="0"/>
          <w:numId w:val="3"/>
        </w:numPr>
        <w:spacing w:line="560" w:lineRule="exact"/>
        <w:rPr>
          <w:color w:val="auto"/>
        </w:rPr>
      </w:pPr>
      <w:bookmarkStart w:id="22" w:name="_Toc18663"/>
      <w:r>
        <w:rPr>
          <w:rFonts w:hint="eastAsia"/>
          <w:color w:val="auto"/>
        </w:rPr>
        <w:t>成交供应商确定</w:t>
      </w:r>
      <w:bookmarkEnd w:id="22"/>
    </w:p>
    <w:p>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pPr>
        <w:snapToGrid w:val="0"/>
        <w:rPr>
          <w:rFonts w:hint="eastAsia" w:ascii="宋体" w:hAnsi="宋体"/>
          <w:b/>
          <w:color w:val="auto"/>
          <w:sz w:val="28"/>
          <w:szCs w:val="28"/>
        </w:rPr>
      </w:pPr>
    </w:p>
    <w:p>
      <w:pPr>
        <w:rPr>
          <w:rFonts w:hint="eastAsia" w:ascii="宋体" w:hAnsi="宋体"/>
          <w:b/>
          <w:color w:val="auto"/>
          <w:sz w:val="28"/>
          <w:szCs w:val="28"/>
        </w:rPr>
      </w:pPr>
      <w:r>
        <w:rPr>
          <w:rFonts w:hint="eastAsia" w:ascii="宋体" w:hAnsi="宋体"/>
          <w:b/>
          <w:color w:val="auto"/>
          <w:sz w:val="28"/>
          <w:szCs w:val="28"/>
        </w:rPr>
        <w:br w:type="page"/>
      </w:r>
    </w:p>
    <w:p>
      <w:pPr>
        <w:snapToGrid w:val="0"/>
        <w:rPr>
          <w:rFonts w:hint="eastAsia" w:ascii="宋体" w:hAnsi="宋体"/>
          <w:b/>
          <w:color w:val="auto"/>
          <w:sz w:val="28"/>
          <w:szCs w:val="28"/>
        </w:rPr>
      </w:pPr>
      <w:r>
        <w:rPr>
          <w:rFonts w:hint="eastAsia" w:ascii="宋体" w:hAnsi="宋体"/>
          <w:b/>
          <w:color w:val="auto"/>
          <w:sz w:val="28"/>
          <w:szCs w:val="28"/>
        </w:rPr>
        <w:t>附表1</w:t>
      </w:r>
    </w:p>
    <w:p>
      <w:pPr>
        <w:snapToGrid w:val="0"/>
        <w:jc w:val="center"/>
        <w:rPr>
          <w:rFonts w:hint="eastAsia" w:ascii="宋体" w:hAnsi="宋体"/>
          <w:b/>
          <w:color w:val="auto"/>
          <w:sz w:val="28"/>
          <w:szCs w:val="28"/>
        </w:rPr>
      </w:pPr>
      <w:r>
        <w:rPr>
          <w:rFonts w:hint="eastAsia" w:ascii="宋体" w:hAnsi="宋体"/>
          <w:b/>
          <w:color w:val="auto"/>
          <w:sz w:val="28"/>
          <w:szCs w:val="28"/>
        </w:rPr>
        <w:t>资格性与符合性审查表</w:t>
      </w:r>
    </w:p>
    <w:p>
      <w:pPr>
        <w:snapToGrid w:val="0"/>
        <w:jc w:val="center"/>
        <w:rPr>
          <w:rFonts w:hint="eastAsia" w:ascii="宋体" w:hAnsi="宋体"/>
          <w:b/>
          <w:color w:val="auto"/>
          <w:sz w:val="28"/>
          <w:szCs w:val="28"/>
        </w:rPr>
      </w:pPr>
      <w:r>
        <w:rPr>
          <w:rFonts w:hint="eastAsia" w:ascii="宋体" w:hAnsi="宋体"/>
          <w:b/>
          <w:color w:val="auto"/>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pPr>
              <w:spacing w:line="400" w:lineRule="exact"/>
              <w:jc w:val="center"/>
              <w:rPr>
                <w:rFonts w:hint="eastAsia" w:ascii="宋体" w:hAnsi="宋体"/>
                <w:b/>
                <w:color w:val="auto"/>
                <w:sz w:val="24"/>
              </w:rPr>
            </w:pPr>
            <w:r>
              <w:rPr>
                <w:rFonts w:hint="eastAsia" w:ascii="宋体" w:hAnsi="宋体"/>
                <w:b/>
                <w:color w:val="auto"/>
                <w:sz w:val="24"/>
              </w:rPr>
              <w:t>序号</w:t>
            </w:r>
          </w:p>
        </w:tc>
        <w:tc>
          <w:tcPr>
            <w:tcW w:w="8022" w:type="dxa"/>
            <w:gridSpan w:val="2"/>
            <w:shd w:val="clear" w:color="auto" w:fill="C0C0C0"/>
            <w:noWrap/>
            <w:vAlign w:val="center"/>
          </w:tcPr>
          <w:p>
            <w:pPr>
              <w:spacing w:line="400" w:lineRule="exact"/>
              <w:rPr>
                <w:rFonts w:hint="eastAsia" w:ascii="宋体" w:hAnsi="宋体"/>
                <w:b/>
                <w:color w:val="auto"/>
                <w:sz w:val="18"/>
                <w:szCs w:val="18"/>
              </w:rPr>
            </w:pPr>
            <w:r>
              <w:rPr>
                <w:rFonts w:hint="eastAsia" w:ascii="宋体" w:hAnsi="宋体"/>
                <w:b/>
                <w:color w:val="auto"/>
                <w:sz w:val="24"/>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pPr>
              <w:spacing w:line="400" w:lineRule="exact"/>
              <w:rPr>
                <w:rFonts w:hint="eastAsia" w:ascii="宋体" w:hAnsi="宋体"/>
                <w:b/>
                <w:color w:val="auto"/>
                <w:sz w:val="24"/>
              </w:rPr>
            </w:pPr>
            <w:r>
              <w:rPr>
                <w:rFonts w:hint="eastAsia" w:ascii="宋体" w:hAnsi="宋体"/>
                <w:b/>
                <w:color w:val="auto"/>
                <w:sz w:val="24"/>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hint="eastAsia" w:ascii="宋体" w:hAnsi="宋体"/>
                <w:b/>
                <w:color w:val="auto"/>
                <w:sz w:val="24"/>
              </w:rPr>
            </w:pPr>
            <w:r>
              <w:rPr>
                <w:rFonts w:hint="eastAsia" w:ascii="宋体" w:hAnsi="宋体"/>
                <w:b/>
                <w:color w:val="auto"/>
                <w:sz w:val="24"/>
              </w:rPr>
              <w:t>序号</w:t>
            </w:r>
          </w:p>
        </w:tc>
        <w:tc>
          <w:tcPr>
            <w:tcW w:w="6557" w:type="dxa"/>
            <w:noWrap/>
            <w:vAlign w:val="center"/>
          </w:tcPr>
          <w:p>
            <w:pPr>
              <w:spacing w:line="400" w:lineRule="exact"/>
              <w:jc w:val="center"/>
              <w:rPr>
                <w:rFonts w:hint="eastAsia" w:ascii="宋体" w:hAnsi="宋体"/>
                <w:b/>
                <w:color w:val="auto"/>
                <w:sz w:val="24"/>
              </w:rPr>
            </w:pPr>
            <w:r>
              <w:rPr>
                <w:rFonts w:hint="eastAsia" w:ascii="宋体" w:hAnsi="宋体"/>
                <w:b/>
                <w:color w:val="auto"/>
                <w:sz w:val="24"/>
              </w:rPr>
              <w:t>审查内容及标准</w:t>
            </w:r>
          </w:p>
        </w:tc>
        <w:tc>
          <w:tcPr>
            <w:tcW w:w="1465" w:type="dxa"/>
            <w:noWrap/>
            <w:vAlign w:val="center"/>
          </w:tcPr>
          <w:p>
            <w:pPr>
              <w:spacing w:line="400" w:lineRule="exact"/>
              <w:jc w:val="center"/>
              <w:rPr>
                <w:rFonts w:hint="eastAsia" w:ascii="宋体" w:hAnsi="宋体"/>
                <w:b/>
                <w:color w:val="auto"/>
                <w:sz w:val="24"/>
              </w:rPr>
            </w:pPr>
            <w:r>
              <w:rPr>
                <w:rFonts w:hint="eastAsia" w:ascii="宋体" w:hAnsi="宋体"/>
                <w:b/>
                <w:color w:val="auto"/>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1</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pPr>
              <w:spacing w:line="400" w:lineRule="exact"/>
              <w:rPr>
                <w:rFonts w:hint="eastAsia" w:ascii="宋体"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2</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pPr>
              <w:spacing w:line="400" w:lineRule="exact"/>
              <w:rPr>
                <w:rFonts w:hint="eastAsia" w:ascii="宋体"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pPr>
              <w:spacing w:line="400" w:lineRule="exact"/>
              <w:rPr>
                <w:rFonts w:hint="eastAsia" w:ascii="宋体" w:hAnsi="宋体"/>
                <w:b/>
                <w:color w:val="auto"/>
                <w:sz w:val="28"/>
                <w:szCs w:val="28"/>
              </w:rPr>
            </w:pPr>
            <w:r>
              <w:rPr>
                <w:rFonts w:hint="eastAsia" w:ascii="宋体" w:hAnsi="宋体"/>
                <w:b/>
                <w:color w:val="auto"/>
                <w:sz w:val="28"/>
                <w:szCs w:val="28"/>
              </w:rPr>
              <w:t>（二）符合性审查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序号</w:t>
            </w:r>
          </w:p>
        </w:tc>
        <w:tc>
          <w:tcPr>
            <w:tcW w:w="6557" w:type="dxa"/>
            <w:noWrap/>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审查内容及标准</w:t>
            </w:r>
          </w:p>
        </w:tc>
        <w:tc>
          <w:tcPr>
            <w:tcW w:w="1465" w:type="dxa"/>
            <w:noWrap/>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1</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提供法人或负责人资格证明；授权委托书</w:t>
            </w:r>
          </w:p>
        </w:tc>
        <w:tc>
          <w:tcPr>
            <w:tcW w:w="1465" w:type="dxa"/>
            <w:noWrap/>
            <w:vAlign w:val="center"/>
          </w:tcPr>
          <w:p>
            <w:pPr>
              <w:spacing w:line="400" w:lineRule="exact"/>
              <w:jc w:val="center"/>
              <w:rPr>
                <w:rFonts w:hint="eastAsia" w:ascii="宋体"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hint="eastAsia" w:ascii="宋体" w:hAnsi="宋体"/>
                <w:b/>
                <w:color w:val="auto"/>
                <w:sz w:val="28"/>
                <w:szCs w:val="28"/>
              </w:rPr>
            </w:pPr>
            <w:r>
              <w:rPr>
                <w:rFonts w:hint="eastAsia" w:ascii="宋体" w:hAnsi="宋体"/>
                <w:b/>
                <w:color w:val="auto"/>
                <w:sz w:val="28"/>
                <w:szCs w:val="28"/>
              </w:rPr>
              <w:t>2</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提供报价一览表</w:t>
            </w:r>
          </w:p>
        </w:tc>
        <w:tc>
          <w:tcPr>
            <w:tcW w:w="1465" w:type="dxa"/>
            <w:noWrap/>
            <w:vAlign w:val="center"/>
          </w:tcPr>
          <w:p>
            <w:pPr>
              <w:spacing w:line="400" w:lineRule="exact"/>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hint="eastAsia" w:ascii="宋体" w:hAnsi="宋体"/>
                <w:b/>
                <w:color w:val="auto"/>
                <w:sz w:val="28"/>
                <w:szCs w:val="28"/>
              </w:rPr>
            </w:pPr>
            <w:r>
              <w:rPr>
                <w:rFonts w:hint="eastAsia" w:ascii="宋体" w:hAnsi="宋体"/>
                <w:b/>
                <w:color w:val="auto"/>
                <w:sz w:val="28"/>
                <w:szCs w:val="28"/>
              </w:rPr>
              <w:t>3</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提供报价明细表</w:t>
            </w:r>
          </w:p>
        </w:tc>
        <w:tc>
          <w:tcPr>
            <w:tcW w:w="1465" w:type="dxa"/>
            <w:noWrap/>
            <w:vAlign w:val="center"/>
          </w:tcPr>
          <w:p>
            <w:pPr>
              <w:spacing w:line="400" w:lineRule="exact"/>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hint="eastAsia" w:ascii="宋体" w:hAnsi="宋体"/>
                <w:b/>
                <w:color w:val="auto"/>
                <w:sz w:val="28"/>
                <w:szCs w:val="28"/>
              </w:rPr>
            </w:pPr>
            <w:r>
              <w:rPr>
                <w:rFonts w:hint="eastAsia" w:ascii="宋体" w:hAnsi="宋体"/>
                <w:b/>
                <w:color w:val="auto"/>
                <w:sz w:val="28"/>
                <w:szCs w:val="28"/>
              </w:rPr>
              <w:t>4</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提供“技术（服务）条款响应表”和“商务条款响应表”</w:t>
            </w:r>
          </w:p>
        </w:tc>
        <w:tc>
          <w:tcPr>
            <w:tcW w:w="1465" w:type="dxa"/>
            <w:noWrap/>
            <w:vAlign w:val="center"/>
          </w:tcPr>
          <w:p>
            <w:pPr>
              <w:spacing w:line="400" w:lineRule="exact"/>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hint="eastAsia" w:ascii="宋体" w:hAnsi="宋体"/>
                <w:b/>
                <w:color w:val="auto"/>
                <w:sz w:val="28"/>
                <w:szCs w:val="28"/>
              </w:rPr>
            </w:pPr>
            <w:r>
              <w:rPr>
                <w:rFonts w:hint="eastAsia" w:ascii="宋体" w:hAnsi="宋体"/>
                <w:b/>
                <w:color w:val="auto"/>
                <w:sz w:val="28"/>
                <w:szCs w:val="28"/>
              </w:rPr>
              <w:t>5</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提供报价人声明及承诺</w:t>
            </w:r>
          </w:p>
        </w:tc>
        <w:tc>
          <w:tcPr>
            <w:tcW w:w="1465" w:type="dxa"/>
            <w:noWrap/>
            <w:vAlign w:val="center"/>
          </w:tcPr>
          <w:p>
            <w:pPr>
              <w:spacing w:line="400" w:lineRule="exact"/>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hint="eastAsia" w:ascii="宋体" w:hAnsi="宋体"/>
                <w:b/>
                <w:color w:val="auto"/>
                <w:sz w:val="28"/>
                <w:szCs w:val="28"/>
              </w:rPr>
            </w:pPr>
            <w:r>
              <w:rPr>
                <w:rFonts w:hint="eastAsia" w:ascii="宋体" w:hAnsi="宋体"/>
                <w:b/>
                <w:color w:val="auto"/>
                <w:sz w:val="28"/>
                <w:szCs w:val="28"/>
              </w:rPr>
              <w:t>6</w:t>
            </w:r>
          </w:p>
        </w:tc>
        <w:tc>
          <w:tcPr>
            <w:tcW w:w="6557" w:type="dxa"/>
            <w:noWrap/>
            <w:vAlign w:val="center"/>
          </w:tcPr>
          <w:p>
            <w:pPr>
              <w:spacing w:line="400" w:lineRule="exact"/>
              <w:rPr>
                <w:rFonts w:hint="eastAsia" w:ascii="宋体" w:hAnsi="宋体"/>
                <w:color w:val="auto"/>
                <w:sz w:val="28"/>
                <w:szCs w:val="28"/>
              </w:rPr>
            </w:pPr>
            <w:r>
              <w:rPr>
                <w:rFonts w:hint="eastAsia" w:ascii="宋体" w:hAnsi="宋体"/>
                <w:color w:val="auto"/>
                <w:sz w:val="28"/>
                <w:szCs w:val="28"/>
              </w:rPr>
              <w:t>未出现采购单位无法接受的附加条件</w:t>
            </w:r>
          </w:p>
        </w:tc>
        <w:tc>
          <w:tcPr>
            <w:tcW w:w="1465" w:type="dxa"/>
            <w:noWrap/>
            <w:vAlign w:val="center"/>
          </w:tcPr>
          <w:p>
            <w:pPr>
              <w:spacing w:line="400" w:lineRule="exact"/>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pPr>
              <w:snapToGrid w:val="0"/>
              <w:spacing w:before="78" w:beforeLines="25" w:after="78" w:afterLines="25" w:line="400" w:lineRule="exact"/>
              <w:jc w:val="right"/>
              <w:rPr>
                <w:rFonts w:hint="eastAsia" w:ascii="宋体" w:hAnsi="宋体"/>
                <w:b/>
                <w:color w:val="auto"/>
                <w:sz w:val="28"/>
                <w:szCs w:val="28"/>
              </w:rPr>
            </w:pPr>
            <w:r>
              <w:rPr>
                <w:rFonts w:hint="eastAsia" w:ascii="宋体" w:hAnsi="宋体"/>
                <w:b/>
                <w:color w:val="auto"/>
                <w:sz w:val="28"/>
                <w:szCs w:val="28"/>
              </w:rPr>
              <w:t>结论</w:t>
            </w:r>
          </w:p>
        </w:tc>
        <w:tc>
          <w:tcPr>
            <w:tcW w:w="1465" w:type="dxa"/>
            <w:noWrap/>
            <w:vAlign w:val="center"/>
          </w:tcPr>
          <w:p>
            <w:pPr>
              <w:spacing w:line="400" w:lineRule="exact"/>
              <w:rPr>
                <w:rFonts w:hint="eastAsia" w:ascii="宋体" w:hAnsi="宋体"/>
                <w:color w:val="auto"/>
                <w:sz w:val="28"/>
                <w:szCs w:val="28"/>
              </w:rPr>
            </w:pPr>
          </w:p>
        </w:tc>
      </w:tr>
    </w:tbl>
    <w:p>
      <w:pPr>
        <w:snapToGrid w:val="0"/>
        <w:rPr>
          <w:rFonts w:hint="eastAsia" w:ascii="宋体" w:hAnsi="宋体"/>
          <w:b/>
          <w:color w:val="auto"/>
          <w:szCs w:val="21"/>
        </w:rPr>
      </w:pPr>
      <w:r>
        <w:rPr>
          <w:rFonts w:hint="eastAsia" w:ascii="宋体" w:hAnsi="宋体"/>
          <w:b/>
          <w:color w:val="auto"/>
          <w:szCs w:val="21"/>
        </w:rPr>
        <w:t>备注：</w:t>
      </w:r>
    </w:p>
    <w:p>
      <w:pPr>
        <w:snapToGrid w:val="0"/>
        <w:ind w:firstLine="411" w:firstLineChars="196"/>
        <w:rPr>
          <w:rFonts w:hint="eastAsia" w:ascii="宋体" w:hAnsi="宋体"/>
          <w:color w:val="auto"/>
          <w:szCs w:val="21"/>
        </w:rPr>
      </w:pPr>
      <w:r>
        <w:rPr>
          <w:rFonts w:hint="eastAsia" w:ascii="宋体" w:hAnsi="宋体"/>
          <w:color w:val="auto"/>
          <w:szCs w:val="21"/>
        </w:rPr>
        <w:t>1.本表应与采购书中相关条款内容一致的。</w:t>
      </w:r>
    </w:p>
    <w:p>
      <w:pPr>
        <w:snapToGrid w:val="0"/>
        <w:ind w:firstLine="411" w:firstLineChars="196"/>
        <w:rPr>
          <w:rFonts w:hint="eastAsia" w:ascii="宋体" w:hAnsi="宋体"/>
          <w:color w:val="auto"/>
          <w:szCs w:val="21"/>
        </w:rPr>
      </w:pPr>
      <w:r>
        <w:rPr>
          <w:rFonts w:hint="eastAsia" w:ascii="宋体" w:hAnsi="宋体"/>
          <w:color w:val="auto"/>
          <w:szCs w:val="21"/>
        </w:rPr>
        <w:t>2.每一项符合的打“〇”，不符合的打“×”。打“×”的，请说明理由。</w:t>
      </w:r>
    </w:p>
    <w:p>
      <w:pPr>
        <w:snapToGrid w:val="0"/>
        <w:ind w:left="622" w:leftChars="196" w:hanging="210" w:hangingChars="100"/>
        <w:rPr>
          <w:rFonts w:hint="eastAsia" w:ascii="宋体" w:hAnsi="宋体"/>
          <w:color w:val="auto"/>
          <w:szCs w:val="21"/>
        </w:rPr>
      </w:pPr>
      <w:r>
        <w:rPr>
          <w:rFonts w:hint="eastAsia" w:ascii="宋体" w:hAnsi="宋体"/>
          <w:color w:val="auto"/>
          <w:szCs w:val="21"/>
        </w:rPr>
        <w:t>3.“结论”一栏填写“通过”、“不通过”；任何一项出现“×”的，结论均为不通过；不通过的，为无效报价。</w:t>
      </w:r>
    </w:p>
    <w:p>
      <w:pPr>
        <w:snapToGrid w:val="0"/>
        <w:ind w:left="622" w:leftChars="196" w:hanging="210" w:hangingChars="100"/>
        <w:rPr>
          <w:rFonts w:hint="eastAsia" w:ascii="宋体" w:hAnsi="宋体"/>
          <w:color w:val="auto"/>
          <w:szCs w:val="21"/>
        </w:rPr>
      </w:pPr>
      <w:r>
        <w:rPr>
          <w:rFonts w:hint="eastAsia" w:ascii="宋体" w:hAnsi="宋体"/>
          <w:color w:val="auto"/>
          <w:szCs w:val="21"/>
        </w:rPr>
        <w:t>4.如“结论”意见不统一时，采用少数服从多数的原则确定评审结果，相关情况记录在评审报告中。</w:t>
      </w:r>
    </w:p>
    <w:p>
      <w:pPr>
        <w:rPr>
          <w:rFonts w:hint="eastAsia" w:ascii="宋体" w:hAnsi="宋体"/>
          <w:b/>
          <w:bCs/>
          <w:color w:val="auto"/>
          <w:sz w:val="28"/>
          <w:szCs w:val="28"/>
        </w:rPr>
      </w:pPr>
      <w:r>
        <w:rPr>
          <w:rFonts w:hint="eastAsia" w:ascii="宋体" w:hAnsi="宋体"/>
          <w:b/>
          <w:bCs/>
          <w:color w:val="auto"/>
          <w:sz w:val="28"/>
          <w:szCs w:val="28"/>
        </w:rPr>
        <w:br w:type="page"/>
      </w:r>
    </w:p>
    <w:p>
      <w:pPr>
        <w:spacing w:line="560" w:lineRule="exact"/>
        <w:ind w:firstLine="562" w:firstLineChars="200"/>
        <w:rPr>
          <w:rFonts w:hint="eastAsia" w:ascii="宋体" w:hAnsi="宋体"/>
          <w:b/>
          <w:color w:val="auto"/>
          <w:sz w:val="28"/>
          <w:szCs w:val="28"/>
        </w:rPr>
      </w:pPr>
      <w:r>
        <w:rPr>
          <w:rFonts w:hint="eastAsia" w:ascii="宋体" w:hAnsi="宋体"/>
          <w:b/>
          <w:color w:val="auto"/>
          <w:sz w:val="28"/>
          <w:szCs w:val="28"/>
        </w:rPr>
        <w:t>附表2：</w:t>
      </w:r>
    </w:p>
    <w:p>
      <w:pPr>
        <w:spacing w:line="560" w:lineRule="exact"/>
        <w:ind w:firstLine="562" w:firstLineChars="200"/>
        <w:jc w:val="center"/>
        <w:rPr>
          <w:rFonts w:hint="eastAsia" w:ascii="宋体" w:hAnsi="宋体"/>
          <w:b/>
          <w:bCs/>
          <w:color w:val="auto"/>
          <w:sz w:val="28"/>
          <w:szCs w:val="28"/>
        </w:rPr>
      </w:pPr>
      <w:r>
        <w:rPr>
          <w:rFonts w:hint="eastAsia" w:ascii="宋体" w:hAnsi="宋体"/>
          <w:b/>
          <w:bCs/>
          <w:color w:val="auto"/>
          <w:sz w:val="28"/>
          <w:szCs w:val="28"/>
        </w:rPr>
        <w:t>详细评审表</w:t>
      </w:r>
    </w:p>
    <w:tbl>
      <w:tblPr>
        <w:tblStyle w:val="28"/>
        <w:tblpPr w:leftFromText="180" w:rightFromText="180" w:vertAnchor="text" w:horzAnchor="margin" w:tblpXSpec="center" w:tblpY="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628" w:type="dxa"/>
            <w:gridSpan w:val="2"/>
            <w:noWrap/>
            <w:vAlign w:val="center"/>
          </w:tcPr>
          <w:p>
            <w:pPr>
              <w:jc w:val="center"/>
              <w:rPr>
                <w:b/>
                <w:color w:val="auto"/>
                <w:sz w:val="28"/>
                <w:szCs w:val="28"/>
              </w:rPr>
            </w:pPr>
            <w:r>
              <w:rPr>
                <w:b/>
                <w:color w:val="auto"/>
                <w:sz w:val="28"/>
                <w:szCs w:val="28"/>
              </w:rPr>
              <w:t>评审因素</w:t>
            </w:r>
          </w:p>
        </w:tc>
        <w:tc>
          <w:tcPr>
            <w:tcW w:w="1080" w:type="dxa"/>
            <w:noWrap/>
            <w:vAlign w:val="center"/>
          </w:tcPr>
          <w:p>
            <w:pPr>
              <w:jc w:val="center"/>
              <w:rPr>
                <w:b/>
                <w:color w:val="auto"/>
                <w:sz w:val="28"/>
                <w:szCs w:val="28"/>
              </w:rPr>
            </w:pPr>
            <w:r>
              <w:rPr>
                <w:rFonts w:hint="eastAsia"/>
                <w:b/>
                <w:color w:val="auto"/>
                <w:sz w:val="28"/>
                <w:szCs w:val="28"/>
              </w:rPr>
              <w:t>权重</w:t>
            </w:r>
          </w:p>
        </w:tc>
        <w:tc>
          <w:tcPr>
            <w:tcW w:w="5400" w:type="dxa"/>
            <w:noWrap/>
            <w:vAlign w:val="center"/>
          </w:tcPr>
          <w:p>
            <w:pPr>
              <w:jc w:val="center"/>
              <w:rPr>
                <w:b/>
                <w:color w:val="auto"/>
                <w:sz w:val="28"/>
                <w:szCs w:val="28"/>
              </w:rPr>
            </w:pPr>
            <w:r>
              <w:rPr>
                <w:b/>
                <w:color w:val="auto"/>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628" w:type="dxa"/>
            <w:gridSpan w:val="2"/>
            <w:noWrap/>
            <w:vAlign w:val="center"/>
          </w:tcPr>
          <w:p>
            <w:pPr>
              <w:jc w:val="center"/>
              <w:rPr>
                <w:color w:val="auto"/>
              </w:rPr>
            </w:pPr>
            <w:r>
              <w:rPr>
                <w:rFonts w:hint="eastAsia"/>
                <w:color w:val="auto"/>
              </w:rPr>
              <w:t>报价</w:t>
            </w:r>
          </w:p>
          <w:p>
            <w:pPr>
              <w:jc w:val="center"/>
              <w:rPr>
                <w:color w:val="auto"/>
              </w:rPr>
            </w:pPr>
            <w:r>
              <w:rPr>
                <w:rFonts w:hint="eastAsia"/>
                <w:color w:val="auto"/>
              </w:rPr>
              <w:t>（采用低价优先法）</w:t>
            </w:r>
          </w:p>
        </w:tc>
        <w:tc>
          <w:tcPr>
            <w:tcW w:w="1080" w:type="dxa"/>
            <w:noWrap/>
            <w:vAlign w:val="center"/>
          </w:tcPr>
          <w:p>
            <w:pPr>
              <w:jc w:val="center"/>
              <w:rPr>
                <w:rFonts w:hint="default" w:eastAsia="宋体"/>
                <w:color w:val="auto"/>
                <w:lang w:val="en-US" w:eastAsia="zh-CN"/>
              </w:rPr>
            </w:pPr>
            <w:r>
              <w:rPr>
                <w:rFonts w:hint="eastAsia"/>
                <w:color w:val="auto"/>
                <w:lang w:val="en-US" w:eastAsia="zh-CN"/>
              </w:rPr>
              <w:t>20</w:t>
            </w:r>
          </w:p>
        </w:tc>
        <w:tc>
          <w:tcPr>
            <w:tcW w:w="5400" w:type="dxa"/>
            <w:noWrap/>
            <w:vAlign w:val="center"/>
          </w:tcPr>
          <w:p>
            <w:pPr>
              <w:ind w:left="-2" w:leftChars="-1"/>
              <w:rPr>
                <w:color w:val="auto"/>
              </w:rPr>
            </w:pPr>
            <w:r>
              <w:rPr>
                <w:color w:val="auto"/>
                <w:highlight w:val="none"/>
              </w:rPr>
              <w:t>报价得分＝（</w:t>
            </w:r>
            <w:r>
              <w:rPr>
                <w:rFonts w:hint="eastAsia"/>
                <w:color w:val="auto"/>
                <w:highlight w:val="none"/>
                <w:lang w:val="en-US" w:eastAsia="zh-CN"/>
              </w:rPr>
              <w:t>评审</w:t>
            </w:r>
            <w:r>
              <w:rPr>
                <w:color w:val="auto"/>
                <w:highlight w:val="none"/>
              </w:rPr>
              <w:t>基准价</w:t>
            </w:r>
            <w:r>
              <w:rPr>
                <w:rFonts w:hint="eastAsia"/>
                <w:color w:val="auto"/>
                <w:highlight w:val="none"/>
              </w:rPr>
              <w:t>/</w:t>
            </w:r>
            <w:r>
              <w:rPr>
                <w:rFonts w:hint="eastAsia"/>
                <w:color w:val="auto"/>
                <w:highlight w:val="none"/>
                <w:lang w:val="en-US" w:eastAsia="zh-CN"/>
              </w:rPr>
              <w:t>供应商</w:t>
            </w:r>
            <w:r>
              <w:rPr>
                <w:color w:val="auto"/>
                <w:highlight w:val="none"/>
              </w:rPr>
              <w:t>报价）</w:t>
            </w:r>
            <w:r>
              <w:rPr>
                <w:rFonts w:hint="eastAsia"/>
                <w:color w:val="auto"/>
                <w:highlight w:val="none"/>
              </w:rPr>
              <w:t>×</w:t>
            </w:r>
            <w:r>
              <w:rPr>
                <w:color w:val="auto"/>
                <w:highlight w:val="none"/>
              </w:rPr>
              <w:t>价格权值</w:t>
            </w:r>
            <w:r>
              <w:rPr>
                <w:rFonts w:hint="eastAsia"/>
                <w:color w:val="auto"/>
                <w:highlight w:val="none"/>
              </w:rPr>
              <w:t>×100</w:t>
            </w:r>
            <w:r>
              <w:rPr>
                <w:color w:val="auto"/>
                <w:highlight w:val="none"/>
              </w:rPr>
              <w:t>（注：满足</w:t>
            </w:r>
            <w:r>
              <w:rPr>
                <w:rFonts w:hint="eastAsia"/>
                <w:color w:val="auto"/>
                <w:highlight w:val="none"/>
                <w:lang w:val="en-US" w:eastAsia="zh-CN"/>
              </w:rPr>
              <w:t>采购书</w:t>
            </w:r>
            <w:r>
              <w:rPr>
                <w:color w:val="auto"/>
                <w:highlight w:val="none"/>
              </w:rPr>
              <w:t>要求且</w:t>
            </w:r>
            <w:r>
              <w:rPr>
                <w:rFonts w:hint="eastAsia"/>
                <w:color w:val="auto"/>
                <w:highlight w:val="none"/>
                <w:lang w:val="en-US" w:eastAsia="zh-CN"/>
              </w:rPr>
              <w:t>所报</w:t>
            </w:r>
            <w:r>
              <w:rPr>
                <w:color w:val="auto"/>
                <w:highlight w:val="none"/>
              </w:rPr>
              <w:t>价格最低的</w:t>
            </w:r>
            <w:r>
              <w:rPr>
                <w:rFonts w:hint="eastAsia"/>
                <w:color w:val="auto"/>
                <w:highlight w:val="none"/>
                <w:lang w:val="en-US" w:eastAsia="zh-CN"/>
              </w:rPr>
              <w:t>供应商</w:t>
            </w:r>
            <w:r>
              <w:rPr>
                <w:color w:val="auto"/>
                <w:highlight w:val="none"/>
              </w:rPr>
              <w:t>报价为</w:t>
            </w:r>
            <w:r>
              <w:rPr>
                <w:rFonts w:hint="eastAsia"/>
                <w:color w:val="auto"/>
                <w:highlight w:val="none"/>
                <w:lang w:val="en-US" w:eastAsia="zh-CN"/>
              </w:rPr>
              <w:t>评审</w:t>
            </w:r>
            <w:r>
              <w:rPr>
                <w:color w:val="auto"/>
                <w:highlight w:val="none"/>
              </w:rPr>
              <w:t>基准价。）最低报价不是</w:t>
            </w:r>
            <w:r>
              <w:rPr>
                <w:rFonts w:hint="eastAsia"/>
                <w:color w:val="auto"/>
                <w:highlight w:val="none"/>
                <w:lang w:val="en-US" w:eastAsia="zh-CN"/>
              </w:rPr>
              <w:t>成交</w:t>
            </w:r>
            <w:r>
              <w:rPr>
                <w:color w:val="auto"/>
                <w:highlight w:val="none"/>
              </w:rPr>
              <w:t>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48" w:type="dxa"/>
            <w:vMerge w:val="restart"/>
            <w:noWrap/>
            <w:textDirection w:val="tbRlV"/>
            <w:vAlign w:val="center"/>
          </w:tcPr>
          <w:p>
            <w:pPr>
              <w:ind w:left="113" w:right="113"/>
              <w:jc w:val="center"/>
              <w:rPr>
                <w:color w:val="auto"/>
              </w:rPr>
            </w:pPr>
            <w:r>
              <w:rPr>
                <w:color w:val="auto"/>
              </w:rPr>
              <w:t>技术</w:t>
            </w:r>
            <w:r>
              <w:rPr>
                <w:rFonts w:hint="eastAsia"/>
                <w:color w:val="auto"/>
              </w:rPr>
              <w:t>因素</w:t>
            </w:r>
          </w:p>
        </w:tc>
        <w:tc>
          <w:tcPr>
            <w:tcW w:w="1980" w:type="dxa"/>
            <w:noWrap/>
            <w:vAlign w:val="center"/>
          </w:tcPr>
          <w:p>
            <w:pPr>
              <w:ind w:left="-2" w:leftChars="-1"/>
              <w:jc w:val="center"/>
              <w:rPr>
                <w:rFonts w:hint="eastAsia"/>
                <w:color w:val="auto"/>
              </w:rPr>
            </w:pPr>
            <w:r>
              <w:rPr>
                <w:rFonts w:hint="eastAsia"/>
                <w:color w:val="auto"/>
              </w:rPr>
              <w:t>技术要求的符合性</w:t>
            </w:r>
          </w:p>
        </w:tc>
        <w:tc>
          <w:tcPr>
            <w:tcW w:w="1080" w:type="dxa"/>
            <w:noWrap/>
            <w:vAlign w:val="center"/>
          </w:tcPr>
          <w:p>
            <w:pPr>
              <w:ind w:left="-2" w:leftChars="-1"/>
              <w:jc w:val="center"/>
              <w:rPr>
                <w:rFonts w:hint="eastAsia" w:eastAsia="宋体"/>
                <w:color w:val="auto"/>
                <w:lang w:val="en-US" w:eastAsia="zh-CN"/>
              </w:rPr>
            </w:pPr>
            <w:r>
              <w:rPr>
                <w:rFonts w:hint="eastAsia"/>
                <w:color w:val="auto"/>
                <w:lang w:val="en-US" w:eastAsia="zh-CN"/>
              </w:rPr>
              <w:t>10分</w:t>
            </w:r>
          </w:p>
        </w:tc>
        <w:tc>
          <w:tcPr>
            <w:tcW w:w="5400" w:type="dxa"/>
            <w:noWrap/>
            <w:vAlign w:val="center"/>
          </w:tcPr>
          <w:p>
            <w:pPr>
              <w:ind w:left="-2" w:leftChars="-1"/>
              <w:rPr>
                <w:rFonts w:hint="eastAsia"/>
                <w:color w:val="auto"/>
              </w:rPr>
            </w:pPr>
            <w:r>
              <w:rPr>
                <w:rFonts w:hint="eastAsia"/>
                <w:b/>
                <w:bCs/>
                <w:color w:val="auto"/>
                <w:lang w:val="en-US" w:eastAsia="zh-CN"/>
              </w:rPr>
              <w:t>9</w:t>
            </w:r>
            <w:r>
              <w:rPr>
                <w:rFonts w:hint="eastAsia"/>
                <w:b/>
                <w:bCs/>
                <w:color w:val="auto"/>
              </w:rPr>
              <w:t>–1</w:t>
            </w:r>
            <w:r>
              <w:rPr>
                <w:rFonts w:hint="eastAsia"/>
                <w:b/>
                <w:bCs/>
                <w:color w:val="auto"/>
                <w:lang w:val="en-US" w:eastAsia="zh-CN"/>
              </w:rPr>
              <w:t>0</w:t>
            </w:r>
            <w:r>
              <w:rPr>
                <w:rFonts w:hint="eastAsia"/>
                <w:b/>
                <w:bCs/>
                <w:color w:val="auto"/>
              </w:rPr>
              <w:t>分</w:t>
            </w:r>
            <w:r>
              <w:rPr>
                <w:rFonts w:hint="eastAsia"/>
                <w:color w:val="auto"/>
                <w:lang w:val="en-US" w:eastAsia="zh-CN"/>
              </w:rPr>
              <w:t xml:space="preserve">  </w:t>
            </w:r>
            <w:r>
              <w:rPr>
                <w:rFonts w:hint="eastAsia"/>
                <w:color w:val="auto"/>
              </w:rPr>
              <w:t>完全符合招标文件全部技术要求；数据覆盖、监测频次、溯源能力、情报分析能力均达到或优于要求；无实质性偏差。</w:t>
            </w:r>
          </w:p>
          <w:p>
            <w:pPr>
              <w:ind w:left="-2" w:leftChars="-1"/>
              <w:rPr>
                <w:rFonts w:hint="eastAsia"/>
                <w:color w:val="auto"/>
              </w:rPr>
            </w:pPr>
            <w:r>
              <w:rPr>
                <w:rFonts w:hint="eastAsia"/>
                <w:b/>
                <w:bCs/>
                <w:color w:val="auto"/>
                <w:lang w:val="en-US" w:eastAsia="zh-CN"/>
              </w:rPr>
              <w:t>6</w:t>
            </w:r>
            <w:r>
              <w:rPr>
                <w:rFonts w:hint="eastAsia"/>
                <w:b/>
                <w:bCs/>
                <w:color w:val="auto"/>
              </w:rPr>
              <w:t>–</w:t>
            </w:r>
            <w:r>
              <w:rPr>
                <w:rFonts w:hint="eastAsia"/>
                <w:b/>
                <w:bCs/>
                <w:color w:val="auto"/>
                <w:lang w:val="en-US" w:eastAsia="zh-CN"/>
              </w:rPr>
              <w:t>8</w:t>
            </w:r>
            <w:r>
              <w:rPr>
                <w:rFonts w:hint="eastAsia"/>
                <w:b/>
                <w:bCs/>
                <w:color w:val="auto"/>
              </w:rPr>
              <w:t>分</w:t>
            </w:r>
            <w:r>
              <w:rPr>
                <w:rFonts w:hint="eastAsia"/>
                <w:color w:val="auto"/>
                <w:lang w:val="en-US" w:eastAsia="zh-CN"/>
              </w:rPr>
              <w:t xml:space="preserve">  </w:t>
            </w:r>
            <w:r>
              <w:rPr>
                <w:rFonts w:hint="eastAsia"/>
                <w:color w:val="auto"/>
              </w:rPr>
              <w:t>基本符合技术要求，存在轻微偏差但不影响整体使用；核心功能满足。</w:t>
            </w:r>
          </w:p>
          <w:p>
            <w:pPr>
              <w:ind w:left="-2" w:leftChars="-1"/>
              <w:rPr>
                <w:rFonts w:hint="eastAsia"/>
                <w:color w:val="auto"/>
              </w:rPr>
            </w:pPr>
            <w:r>
              <w:rPr>
                <w:rFonts w:hint="eastAsia"/>
                <w:b/>
                <w:bCs/>
                <w:color w:val="auto"/>
                <w:lang w:val="en-US" w:eastAsia="zh-CN"/>
              </w:rPr>
              <w:t>3</w:t>
            </w:r>
            <w:r>
              <w:rPr>
                <w:rFonts w:hint="eastAsia"/>
                <w:b/>
                <w:bCs/>
                <w:color w:val="auto"/>
              </w:rPr>
              <w:t>–</w:t>
            </w:r>
            <w:r>
              <w:rPr>
                <w:rFonts w:hint="eastAsia"/>
                <w:b/>
                <w:bCs/>
                <w:color w:val="auto"/>
                <w:lang w:val="en-US" w:eastAsia="zh-CN"/>
              </w:rPr>
              <w:t>5</w:t>
            </w:r>
            <w:r>
              <w:rPr>
                <w:rFonts w:hint="eastAsia"/>
                <w:b/>
                <w:bCs/>
                <w:color w:val="auto"/>
              </w:rPr>
              <w:t>分</w:t>
            </w:r>
            <w:r>
              <w:rPr>
                <w:rFonts w:hint="eastAsia"/>
                <w:color w:val="auto"/>
              </w:rPr>
              <w:tab/>
            </w:r>
            <w:r>
              <w:rPr>
                <w:rFonts w:hint="eastAsia"/>
                <w:color w:val="auto"/>
                <w:lang w:val="en-US" w:eastAsia="zh-CN"/>
              </w:rPr>
              <w:t xml:space="preserve"> </w:t>
            </w:r>
            <w:r>
              <w:rPr>
                <w:rFonts w:hint="eastAsia"/>
                <w:color w:val="auto"/>
              </w:rPr>
              <w:t>有一定数量偏差或部分要求无法满足，使用效果受影响。</w:t>
            </w:r>
          </w:p>
          <w:p>
            <w:pPr>
              <w:ind w:left="-2" w:leftChars="-1"/>
              <w:rPr>
                <w:rFonts w:hint="eastAsia"/>
                <w:color w:val="auto"/>
              </w:rPr>
            </w:pPr>
            <w:r>
              <w:rPr>
                <w:rFonts w:hint="eastAsia"/>
                <w:b/>
                <w:bCs/>
                <w:color w:val="auto"/>
              </w:rPr>
              <w:t>0–</w:t>
            </w:r>
            <w:r>
              <w:rPr>
                <w:rFonts w:hint="eastAsia"/>
                <w:b/>
                <w:bCs/>
                <w:color w:val="auto"/>
                <w:lang w:val="en-US" w:eastAsia="zh-CN"/>
              </w:rPr>
              <w:t>2</w:t>
            </w:r>
            <w:r>
              <w:rPr>
                <w:rFonts w:hint="eastAsia"/>
                <w:b/>
                <w:bCs/>
                <w:color w:val="auto"/>
              </w:rPr>
              <w:t>分</w:t>
            </w:r>
            <w:r>
              <w:rPr>
                <w:rFonts w:hint="eastAsia"/>
                <w:b/>
                <w:bCs/>
                <w:color w:val="auto"/>
              </w:rPr>
              <w:tab/>
            </w:r>
            <w:r>
              <w:rPr>
                <w:rFonts w:hint="eastAsia"/>
                <w:color w:val="auto"/>
                <w:lang w:val="en-US" w:eastAsia="zh-CN"/>
              </w:rPr>
              <w:t xml:space="preserve"> </w:t>
            </w:r>
            <w:r>
              <w:rPr>
                <w:rFonts w:hint="eastAsia"/>
                <w:color w:val="auto"/>
              </w:rPr>
              <w:t>无法满足主要技术要求或存在重大偏差。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48" w:type="dxa"/>
            <w:vMerge w:val="continue"/>
            <w:noWrap/>
            <w:textDirection w:val="tbRlV"/>
            <w:vAlign w:val="center"/>
          </w:tcPr>
          <w:p>
            <w:pPr>
              <w:ind w:left="113" w:right="113"/>
              <w:jc w:val="center"/>
              <w:rPr>
                <w:color w:val="auto"/>
              </w:rPr>
            </w:pPr>
          </w:p>
        </w:tc>
        <w:tc>
          <w:tcPr>
            <w:tcW w:w="1980" w:type="dxa"/>
            <w:noWrap/>
            <w:vAlign w:val="center"/>
          </w:tcPr>
          <w:p>
            <w:pPr>
              <w:ind w:left="-2" w:leftChars="-1"/>
              <w:jc w:val="center"/>
              <w:rPr>
                <w:color w:val="auto"/>
              </w:rPr>
            </w:pPr>
            <w:r>
              <w:rPr>
                <w:color w:val="auto"/>
              </w:rPr>
              <w:t>技术方案</w:t>
            </w:r>
          </w:p>
        </w:tc>
        <w:tc>
          <w:tcPr>
            <w:tcW w:w="1080" w:type="dxa"/>
            <w:noWrap/>
            <w:vAlign w:val="center"/>
          </w:tcPr>
          <w:p>
            <w:pPr>
              <w:ind w:left="-2" w:leftChars="-1"/>
              <w:jc w:val="center"/>
              <w:rPr>
                <w:rFonts w:hint="default" w:eastAsia="宋体"/>
                <w:color w:val="auto"/>
                <w:lang w:val="en-US" w:eastAsia="zh-CN"/>
              </w:rPr>
            </w:pPr>
            <w:r>
              <w:rPr>
                <w:rFonts w:hint="eastAsia"/>
                <w:color w:val="auto"/>
                <w:lang w:val="en-US" w:eastAsia="zh-CN"/>
              </w:rPr>
              <w:t>15分</w:t>
            </w:r>
          </w:p>
        </w:tc>
        <w:tc>
          <w:tcPr>
            <w:tcW w:w="5400" w:type="dxa"/>
            <w:noWrap/>
            <w:vAlign w:val="center"/>
          </w:tcPr>
          <w:p>
            <w:pPr>
              <w:ind w:left="-2" w:leftChars="-1"/>
              <w:rPr>
                <w:rFonts w:hint="eastAsia"/>
                <w:color w:val="auto"/>
              </w:rPr>
            </w:pPr>
            <w:r>
              <w:rPr>
                <w:rFonts w:hint="eastAsia"/>
                <w:b/>
                <w:bCs/>
                <w:color w:val="auto"/>
              </w:rPr>
              <w:t>13–15分</w:t>
            </w:r>
            <w:r>
              <w:rPr>
                <w:rFonts w:hint="eastAsia"/>
                <w:color w:val="auto"/>
              </w:rPr>
              <w:tab/>
            </w:r>
            <w:r>
              <w:rPr>
                <w:rFonts w:hint="eastAsia"/>
                <w:color w:val="auto"/>
              </w:rPr>
              <w:t>技术方案成熟、科学、可操作性强；具有先进性，如AI识别模型、舆情预警算法、自研引擎等；提供系统架构、功能流程、数据来源说明详尽。</w:t>
            </w:r>
          </w:p>
          <w:p>
            <w:pPr>
              <w:ind w:left="-2" w:leftChars="-1"/>
              <w:rPr>
                <w:rFonts w:hint="eastAsia"/>
                <w:color w:val="auto"/>
              </w:rPr>
            </w:pPr>
            <w:r>
              <w:rPr>
                <w:rFonts w:hint="eastAsia"/>
                <w:b/>
                <w:bCs/>
                <w:color w:val="auto"/>
              </w:rPr>
              <w:t>10–12分</w:t>
            </w:r>
            <w:r>
              <w:rPr>
                <w:rFonts w:hint="eastAsia"/>
                <w:color w:val="auto"/>
              </w:rPr>
              <w:tab/>
            </w:r>
            <w:r>
              <w:rPr>
                <w:rFonts w:hint="eastAsia"/>
                <w:color w:val="auto"/>
              </w:rPr>
              <w:t>方案较完整，逻辑清晰，能有效支撑本项目实施，具有一定亮点。</w:t>
            </w:r>
          </w:p>
          <w:p>
            <w:pPr>
              <w:ind w:left="-2" w:leftChars="-1"/>
              <w:rPr>
                <w:rFonts w:hint="eastAsia"/>
                <w:color w:val="auto"/>
              </w:rPr>
            </w:pPr>
            <w:r>
              <w:rPr>
                <w:rFonts w:hint="eastAsia"/>
                <w:b/>
                <w:bCs/>
                <w:color w:val="auto"/>
              </w:rPr>
              <w:t>6–9分</w:t>
            </w:r>
            <w:r>
              <w:rPr>
                <w:rFonts w:hint="eastAsia"/>
                <w:color w:val="auto"/>
              </w:rPr>
              <w:tab/>
            </w:r>
            <w:r>
              <w:rPr>
                <w:rFonts w:hint="eastAsia"/>
                <w:color w:val="auto"/>
              </w:rPr>
              <w:t>方案一般，内容较为笼统，对项目实现支撑一般。</w:t>
            </w:r>
          </w:p>
          <w:p>
            <w:pPr>
              <w:ind w:left="-2" w:leftChars="-1"/>
              <w:rPr>
                <w:color w:val="auto"/>
              </w:rPr>
            </w:pPr>
            <w:r>
              <w:rPr>
                <w:rFonts w:hint="eastAsia"/>
                <w:b/>
                <w:bCs/>
                <w:color w:val="auto"/>
              </w:rPr>
              <w:t>0–5分</w:t>
            </w:r>
            <w:r>
              <w:rPr>
                <w:rFonts w:hint="eastAsia"/>
                <w:color w:val="auto"/>
              </w:rPr>
              <w:tab/>
            </w:r>
            <w:r>
              <w:rPr>
                <w:rFonts w:hint="eastAsia"/>
                <w:color w:val="auto"/>
              </w:rPr>
              <w:t>方案不完整、缺乏关键技术描述或不具备可实施性。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48" w:type="dxa"/>
            <w:vMerge w:val="continue"/>
            <w:noWrap/>
            <w:textDirection w:val="tbRlV"/>
            <w:vAlign w:val="center"/>
          </w:tcPr>
          <w:p>
            <w:pPr>
              <w:ind w:left="113" w:right="113"/>
              <w:jc w:val="center"/>
              <w:rPr>
                <w:color w:val="auto"/>
              </w:rPr>
            </w:pPr>
          </w:p>
        </w:tc>
        <w:tc>
          <w:tcPr>
            <w:tcW w:w="1980" w:type="dxa"/>
            <w:noWrap/>
            <w:vAlign w:val="center"/>
          </w:tcPr>
          <w:p>
            <w:pPr>
              <w:ind w:left="-2" w:leftChars="-1"/>
              <w:jc w:val="center"/>
              <w:rPr>
                <w:color w:val="auto"/>
              </w:rPr>
            </w:pPr>
            <w:r>
              <w:rPr>
                <w:color w:val="auto"/>
              </w:rPr>
              <w:t>项目实施服务方案</w:t>
            </w:r>
          </w:p>
        </w:tc>
        <w:tc>
          <w:tcPr>
            <w:tcW w:w="1080" w:type="dxa"/>
            <w:noWrap/>
            <w:vAlign w:val="center"/>
          </w:tcPr>
          <w:p>
            <w:pPr>
              <w:ind w:left="-2" w:leftChars="-1"/>
              <w:jc w:val="center"/>
              <w:rPr>
                <w:rFonts w:hint="default" w:eastAsia="宋体"/>
                <w:color w:val="auto"/>
                <w:lang w:val="en-US" w:eastAsia="zh-CN"/>
              </w:rPr>
            </w:pPr>
            <w:r>
              <w:rPr>
                <w:rFonts w:hint="eastAsia"/>
                <w:color w:val="auto"/>
                <w:lang w:val="en-US" w:eastAsia="zh-CN"/>
              </w:rPr>
              <w:t>10分</w:t>
            </w:r>
          </w:p>
        </w:tc>
        <w:tc>
          <w:tcPr>
            <w:tcW w:w="5400" w:type="dxa"/>
            <w:noWrap/>
            <w:vAlign w:val="center"/>
          </w:tcPr>
          <w:p>
            <w:pPr>
              <w:ind w:left="-2" w:leftChars="-1"/>
              <w:rPr>
                <w:rFonts w:hint="eastAsia"/>
                <w:color w:val="auto"/>
              </w:rPr>
            </w:pPr>
            <w:r>
              <w:rPr>
                <w:rFonts w:hint="eastAsia"/>
                <w:b/>
                <w:bCs/>
                <w:color w:val="auto"/>
              </w:rPr>
              <w:t>9–10分</w:t>
            </w:r>
            <w:r>
              <w:rPr>
                <w:rFonts w:hint="eastAsia"/>
                <w:color w:val="auto"/>
              </w:rPr>
              <w:tab/>
            </w:r>
            <w:r>
              <w:rPr>
                <w:rFonts w:hint="eastAsia"/>
                <w:color w:val="auto"/>
              </w:rPr>
              <w:t>提供明确实施计划、时间表、保障措施、风险预案；服务流程规范（如日报/周报/月报/专报机制）；响应时效优于行业平均。</w:t>
            </w:r>
          </w:p>
          <w:p>
            <w:pPr>
              <w:ind w:left="-2" w:leftChars="-1"/>
              <w:rPr>
                <w:rFonts w:hint="eastAsia"/>
                <w:color w:val="auto"/>
              </w:rPr>
            </w:pPr>
            <w:r>
              <w:rPr>
                <w:rFonts w:hint="eastAsia"/>
                <w:b/>
                <w:bCs/>
                <w:color w:val="auto"/>
              </w:rPr>
              <w:t>6–8分</w:t>
            </w:r>
            <w:r>
              <w:rPr>
                <w:rFonts w:hint="eastAsia"/>
                <w:color w:val="auto"/>
              </w:rPr>
              <w:tab/>
            </w:r>
            <w:r>
              <w:rPr>
                <w:rFonts w:hint="eastAsia"/>
                <w:color w:val="auto"/>
              </w:rPr>
              <w:t>实施计划较清晰，服务模式合理，但细节略欠充分。</w:t>
            </w:r>
          </w:p>
          <w:p>
            <w:pPr>
              <w:ind w:left="-2" w:leftChars="-1"/>
              <w:rPr>
                <w:rFonts w:hint="eastAsia"/>
                <w:color w:val="auto"/>
              </w:rPr>
            </w:pPr>
            <w:r>
              <w:rPr>
                <w:rFonts w:hint="eastAsia"/>
                <w:b/>
                <w:bCs/>
                <w:color w:val="auto"/>
              </w:rPr>
              <w:t>3–5分</w:t>
            </w:r>
            <w:r>
              <w:rPr>
                <w:rFonts w:hint="eastAsia"/>
                <w:color w:val="auto"/>
              </w:rPr>
              <w:tab/>
            </w:r>
            <w:r>
              <w:rPr>
                <w:rFonts w:hint="eastAsia"/>
                <w:color w:val="auto"/>
              </w:rPr>
              <w:t>实施安排较粗略，对应急响应、服务机制说明不足。</w:t>
            </w:r>
          </w:p>
          <w:p>
            <w:pPr>
              <w:ind w:left="-2" w:leftChars="-1"/>
              <w:rPr>
                <w:color w:val="auto"/>
              </w:rPr>
            </w:pPr>
            <w:r>
              <w:rPr>
                <w:rFonts w:hint="eastAsia"/>
                <w:b/>
                <w:bCs/>
                <w:color w:val="auto"/>
              </w:rPr>
              <w:t>0–2分</w:t>
            </w:r>
            <w:r>
              <w:rPr>
                <w:rFonts w:hint="eastAsia"/>
                <w:color w:val="auto"/>
              </w:rPr>
              <w:tab/>
            </w:r>
            <w:r>
              <w:rPr>
                <w:rFonts w:hint="eastAsia"/>
                <w:color w:val="auto"/>
              </w:rPr>
              <w:t>实施方案不清或不可操作。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48" w:type="dxa"/>
            <w:vMerge w:val="continue"/>
            <w:noWrap/>
            <w:textDirection w:val="tbRlV"/>
            <w:vAlign w:val="center"/>
          </w:tcPr>
          <w:p>
            <w:pPr>
              <w:ind w:left="113" w:right="113"/>
              <w:jc w:val="center"/>
              <w:rPr>
                <w:color w:val="auto"/>
              </w:rPr>
            </w:pPr>
          </w:p>
        </w:tc>
        <w:tc>
          <w:tcPr>
            <w:tcW w:w="1980" w:type="dxa"/>
            <w:noWrap/>
            <w:vAlign w:val="center"/>
          </w:tcPr>
          <w:p>
            <w:pPr>
              <w:ind w:left="-2" w:leftChars="-1"/>
              <w:jc w:val="center"/>
              <w:rPr>
                <w:color w:val="auto"/>
              </w:rPr>
            </w:pPr>
            <w:r>
              <w:rPr>
                <w:color w:val="auto"/>
              </w:rPr>
              <w:t>项目团队实力</w:t>
            </w:r>
          </w:p>
        </w:tc>
        <w:tc>
          <w:tcPr>
            <w:tcW w:w="1080" w:type="dxa"/>
            <w:noWrap/>
            <w:vAlign w:val="center"/>
          </w:tcPr>
          <w:p>
            <w:pPr>
              <w:ind w:left="-2" w:leftChars="-1"/>
              <w:jc w:val="center"/>
              <w:rPr>
                <w:rFonts w:hint="default" w:eastAsia="宋体"/>
                <w:color w:val="auto"/>
                <w:lang w:val="en-US" w:eastAsia="zh-CN"/>
              </w:rPr>
            </w:pPr>
            <w:r>
              <w:rPr>
                <w:rFonts w:hint="eastAsia"/>
                <w:color w:val="auto"/>
                <w:lang w:val="en-US" w:eastAsia="zh-CN"/>
              </w:rPr>
              <w:t>10分</w:t>
            </w:r>
          </w:p>
        </w:tc>
        <w:tc>
          <w:tcPr>
            <w:tcW w:w="5400" w:type="dxa"/>
            <w:noWrap/>
            <w:vAlign w:val="center"/>
          </w:tcPr>
          <w:p>
            <w:pPr>
              <w:ind w:left="-2" w:leftChars="-1"/>
              <w:rPr>
                <w:rFonts w:hint="eastAsia"/>
                <w:color w:val="auto"/>
              </w:rPr>
            </w:pPr>
            <w:r>
              <w:rPr>
                <w:rFonts w:hint="eastAsia"/>
                <w:b/>
                <w:bCs/>
                <w:color w:val="auto"/>
              </w:rPr>
              <w:t>9–10分</w:t>
            </w:r>
            <w:r>
              <w:rPr>
                <w:rFonts w:hint="eastAsia"/>
                <w:color w:val="auto"/>
              </w:rPr>
              <w:tab/>
            </w:r>
            <w:r>
              <w:rPr>
                <w:rFonts w:hint="eastAsia"/>
                <w:color w:val="auto"/>
              </w:rPr>
              <w:t>专业团队配置完备，成员具备舆情分析、新闻传播、数据挖掘等背景；提供专业证书或成功案例。</w:t>
            </w:r>
          </w:p>
          <w:p>
            <w:pPr>
              <w:ind w:left="-2" w:leftChars="-1"/>
              <w:rPr>
                <w:rFonts w:hint="eastAsia"/>
                <w:color w:val="auto"/>
              </w:rPr>
            </w:pPr>
            <w:r>
              <w:rPr>
                <w:rFonts w:hint="eastAsia"/>
                <w:b/>
                <w:bCs/>
                <w:color w:val="auto"/>
              </w:rPr>
              <w:t>6–8分</w:t>
            </w:r>
            <w:r>
              <w:rPr>
                <w:rFonts w:hint="eastAsia"/>
                <w:color w:val="auto"/>
              </w:rPr>
              <w:tab/>
            </w:r>
            <w:r>
              <w:rPr>
                <w:rFonts w:hint="eastAsia"/>
                <w:color w:val="auto"/>
              </w:rPr>
              <w:t>团队较稳定，结构合理，经验较丰富。</w:t>
            </w:r>
          </w:p>
          <w:p>
            <w:pPr>
              <w:ind w:left="-2" w:leftChars="-1"/>
              <w:rPr>
                <w:rFonts w:hint="eastAsia"/>
                <w:color w:val="auto"/>
              </w:rPr>
            </w:pPr>
            <w:r>
              <w:rPr>
                <w:rFonts w:hint="eastAsia"/>
                <w:b/>
                <w:bCs/>
                <w:color w:val="auto"/>
              </w:rPr>
              <w:t>3–5分</w:t>
            </w:r>
            <w:r>
              <w:rPr>
                <w:rFonts w:hint="eastAsia"/>
                <w:color w:val="auto"/>
              </w:rPr>
              <w:tab/>
            </w:r>
            <w:r>
              <w:rPr>
                <w:rFonts w:hint="eastAsia"/>
                <w:color w:val="auto"/>
              </w:rPr>
              <w:t>团队人数或能力一般，经验偏少。</w:t>
            </w:r>
          </w:p>
          <w:p>
            <w:pPr>
              <w:ind w:left="-2" w:leftChars="-1"/>
              <w:rPr>
                <w:color w:val="auto"/>
              </w:rPr>
            </w:pPr>
            <w:r>
              <w:rPr>
                <w:rFonts w:hint="eastAsia"/>
                <w:b/>
                <w:bCs/>
                <w:color w:val="auto"/>
              </w:rPr>
              <w:t>0–2分</w:t>
            </w:r>
            <w:r>
              <w:rPr>
                <w:rFonts w:hint="eastAsia"/>
                <w:color w:val="auto"/>
              </w:rPr>
              <w:tab/>
            </w:r>
            <w:r>
              <w:rPr>
                <w:rFonts w:hint="eastAsia"/>
                <w:color w:val="auto"/>
              </w:rPr>
              <w:t>团队配备不足或资质不符合要求。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48" w:type="dxa"/>
            <w:vMerge w:val="continue"/>
            <w:noWrap/>
            <w:textDirection w:val="tbRlV"/>
            <w:vAlign w:val="center"/>
          </w:tcPr>
          <w:p>
            <w:pPr>
              <w:ind w:left="113" w:right="113"/>
              <w:jc w:val="center"/>
              <w:rPr>
                <w:color w:val="auto"/>
              </w:rPr>
            </w:pPr>
          </w:p>
        </w:tc>
        <w:tc>
          <w:tcPr>
            <w:tcW w:w="1980" w:type="dxa"/>
            <w:noWrap/>
            <w:vAlign w:val="center"/>
          </w:tcPr>
          <w:p>
            <w:pPr>
              <w:ind w:left="-2" w:leftChars="-1"/>
              <w:jc w:val="center"/>
              <w:rPr>
                <w:color w:val="auto"/>
              </w:rPr>
            </w:pPr>
            <w:r>
              <w:rPr>
                <w:color w:val="auto"/>
              </w:rPr>
              <w:t>售后服务与相关保障措施</w:t>
            </w:r>
          </w:p>
        </w:tc>
        <w:tc>
          <w:tcPr>
            <w:tcW w:w="1080" w:type="dxa"/>
            <w:noWrap/>
            <w:vAlign w:val="center"/>
          </w:tcPr>
          <w:p>
            <w:pPr>
              <w:ind w:left="-2" w:leftChars="-1"/>
              <w:jc w:val="center"/>
              <w:rPr>
                <w:rFonts w:hint="default" w:eastAsia="宋体"/>
                <w:color w:val="auto"/>
                <w:lang w:val="en-US" w:eastAsia="zh-CN"/>
              </w:rPr>
            </w:pPr>
            <w:r>
              <w:rPr>
                <w:rFonts w:hint="eastAsia"/>
                <w:color w:val="auto"/>
                <w:lang w:val="en-US" w:eastAsia="zh-CN"/>
              </w:rPr>
              <w:t>10分</w:t>
            </w:r>
          </w:p>
        </w:tc>
        <w:tc>
          <w:tcPr>
            <w:tcW w:w="5400" w:type="dxa"/>
            <w:noWrap/>
            <w:vAlign w:val="center"/>
          </w:tcPr>
          <w:p>
            <w:pPr>
              <w:ind w:left="-2" w:leftChars="-1"/>
              <w:rPr>
                <w:rFonts w:hint="eastAsia"/>
                <w:color w:val="auto"/>
              </w:rPr>
            </w:pPr>
            <w:r>
              <w:rPr>
                <w:rFonts w:hint="eastAsia"/>
                <w:b/>
                <w:bCs/>
                <w:color w:val="auto"/>
              </w:rPr>
              <w:t>9–10分</w:t>
            </w:r>
            <w:r>
              <w:rPr>
                <w:rFonts w:hint="eastAsia"/>
                <w:color w:val="auto"/>
              </w:rPr>
              <w:tab/>
            </w:r>
            <w:r>
              <w:rPr>
                <w:rFonts w:hint="eastAsia"/>
                <w:color w:val="auto"/>
              </w:rPr>
              <w:t>售后体系完善（7×24小时监测、紧急1小时响应、2小时内出分析报告）；提供培训、系统维护、应急专线；有明确升级与恢复机制。</w:t>
            </w:r>
          </w:p>
          <w:p>
            <w:pPr>
              <w:ind w:left="-2" w:leftChars="-1"/>
              <w:rPr>
                <w:rFonts w:hint="eastAsia"/>
                <w:color w:val="auto"/>
              </w:rPr>
            </w:pPr>
            <w:r>
              <w:rPr>
                <w:rFonts w:hint="eastAsia"/>
                <w:b/>
                <w:bCs/>
                <w:color w:val="auto"/>
              </w:rPr>
              <w:t>6–8分</w:t>
            </w:r>
            <w:r>
              <w:rPr>
                <w:rFonts w:hint="eastAsia"/>
                <w:color w:val="auto"/>
              </w:rPr>
              <w:tab/>
            </w:r>
            <w:r>
              <w:rPr>
                <w:rFonts w:hint="eastAsia"/>
                <w:color w:val="auto"/>
              </w:rPr>
              <w:t>售后服务较完善，但响应机制与服务深度略低。</w:t>
            </w:r>
          </w:p>
          <w:p>
            <w:pPr>
              <w:ind w:left="-2" w:leftChars="-1"/>
              <w:rPr>
                <w:rFonts w:hint="eastAsia"/>
                <w:color w:val="auto"/>
              </w:rPr>
            </w:pPr>
            <w:r>
              <w:rPr>
                <w:rFonts w:hint="eastAsia"/>
                <w:b/>
                <w:bCs/>
                <w:color w:val="auto"/>
              </w:rPr>
              <w:t>3–5分</w:t>
            </w:r>
            <w:r>
              <w:rPr>
                <w:rFonts w:hint="eastAsia"/>
                <w:color w:val="auto"/>
              </w:rPr>
              <w:tab/>
            </w:r>
            <w:r>
              <w:rPr>
                <w:rFonts w:hint="eastAsia"/>
                <w:color w:val="auto"/>
              </w:rPr>
              <w:t>售后服务描述较笼统，缺少具体量化承诺。</w:t>
            </w:r>
          </w:p>
          <w:p>
            <w:pPr>
              <w:ind w:left="-2" w:leftChars="-1"/>
              <w:rPr>
                <w:color w:val="auto"/>
              </w:rPr>
            </w:pPr>
            <w:r>
              <w:rPr>
                <w:rFonts w:hint="eastAsia"/>
                <w:b/>
                <w:bCs/>
                <w:color w:val="auto"/>
              </w:rPr>
              <w:t>0–2分</w:t>
            </w:r>
            <w:r>
              <w:rPr>
                <w:rFonts w:hint="eastAsia"/>
                <w:color w:val="auto"/>
              </w:rPr>
              <w:tab/>
            </w:r>
            <w:r>
              <w:rPr>
                <w:rFonts w:hint="eastAsia"/>
                <w:color w:val="auto"/>
              </w:rPr>
              <w:t>售后服务体系不健全或无明确措施。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48" w:type="dxa"/>
            <w:vMerge w:val="restart"/>
            <w:noWrap/>
            <w:textDirection w:val="tbRlV"/>
            <w:vAlign w:val="center"/>
          </w:tcPr>
          <w:p>
            <w:pPr>
              <w:ind w:left="113" w:leftChars="54" w:right="113" w:firstLine="525" w:firstLineChars="250"/>
              <w:jc w:val="center"/>
              <w:rPr>
                <w:color w:val="auto"/>
              </w:rPr>
            </w:pPr>
            <w:r>
              <w:rPr>
                <w:rFonts w:hint="eastAsia"/>
                <w:color w:val="auto"/>
              </w:rPr>
              <w:t>商务因素</w:t>
            </w:r>
          </w:p>
        </w:tc>
        <w:tc>
          <w:tcPr>
            <w:tcW w:w="1980" w:type="dxa"/>
            <w:shd w:val="clear" w:color="auto" w:fill="auto"/>
            <w:noWrap/>
            <w:vAlign w:val="center"/>
          </w:tcPr>
          <w:p>
            <w:pPr>
              <w:ind w:left="-2" w:leftChars="-1"/>
              <w:jc w:val="center"/>
              <w:rPr>
                <w:color w:val="auto"/>
              </w:rPr>
            </w:pPr>
            <w:r>
              <w:rPr>
                <w:rFonts w:hint="eastAsia"/>
                <w:color w:val="auto"/>
              </w:rPr>
              <w:t>预检</w:t>
            </w:r>
            <w:r>
              <w:rPr>
                <w:color w:val="auto"/>
              </w:rPr>
              <w:t>内容保密</w:t>
            </w:r>
          </w:p>
        </w:tc>
        <w:tc>
          <w:tcPr>
            <w:tcW w:w="1080" w:type="dxa"/>
            <w:shd w:val="clear" w:color="auto" w:fill="auto"/>
            <w:noWrap/>
            <w:vAlign w:val="center"/>
          </w:tcPr>
          <w:p>
            <w:pPr>
              <w:ind w:left="-2" w:leftChars="-1"/>
              <w:jc w:val="center"/>
              <w:rPr>
                <w:rFonts w:hint="default" w:eastAsia="宋体"/>
                <w:color w:val="auto"/>
                <w:lang w:val="en-US" w:eastAsia="zh-CN"/>
              </w:rPr>
            </w:pPr>
            <w:r>
              <w:rPr>
                <w:rFonts w:hint="eastAsia"/>
                <w:color w:val="auto"/>
                <w:lang w:val="en-US" w:eastAsia="zh-CN"/>
              </w:rPr>
              <w:t>10分</w:t>
            </w:r>
          </w:p>
        </w:tc>
        <w:tc>
          <w:tcPr>
            <w:tcW w:w="5400" w:type="dxa"/>
            <w:shd w:val="clear" w:color="auto" w:fill="auto"/>
            <w:noWrap/>
            <w:vAlign w:val="center"/>
          </w:tcPr>
          <w:p>
            <w:pPr>
              <w:ind w:left="-2" w:leftChars="-1"/>
              <w:rPr>
                <w:rFonts w:hint="eastAsia"/>
                <w:color w:val="auto"/>
              </w:rPr>
            </w:pPr>
            <w:r>
              <w:rPr>
                <w:rFonts w:hint="eastAsia"/>
                <w:b/>
                <w:bCs/>
                <w:color w:val="auto"/>
              </w:rPr>
              <w:t>9–10分</w:t>
            </w:r>
            <w:r>
              <w:rPr>
                <w:rFonts w:hint="eastAsia"/>
                <w:color w:val="auto"/>
              </w:rPr>
              <w:tab/>
            </w:r>
            <w:r>
              <w:rPr>
                <w:rFonts w:hint="eastAsia"/>
                <w:color w:val="auto"/>
              </w:rPr>
              <w:t>具备完善的保密制度：等保三级/ISO27001认证、数据加密机制、权限管理、日志追踪等；提供严格的保密承诺书及措施。</w:t>
            </w:r>
          </w:p>
          <w:p>
            <w:pPr>
              <w:ind w:left="-2" w:leftChars="-1"/>
              <w:rPr>
                <w:rFonts w:hint="eastAsia"/>
                <w:color w:val="auto"/>
              </w:rPr>
            </w:pPr>
            <w:r>
              <w:rPr>
                <w:rFonts w:hint="eastAsia"/>
                <w:b/>
                <w:bCs/>
                <w:color w:val="auto"/>
              </w:rPr>
              <w:t>6–8分</w:t>
            </w:r>
            <w:r>
              <w:rPr>
                <w:rFonts w:hint="eastAsia"/>
                <w:color w:val="auto"/>
              </w:rPr>
              <w:tab/>
            </w:r>
            <w:r>
              <w:rPr>
                <w:rFonts w:hint="eastAsia"/>
                <w:color w:val="auto"/>
              </w:rPr>
              <w:t>有一定的数据安全管理体系，但认证或措施不够全面。</w:t>
            </w:r>
          </w:p>
          <w:p>
            <w:pPr>
              <w:ind w:left="-2" w:leftChars="-1"/>
              <w:rPr>
                <w:rFonts w:hint="eastAsia"/>
                <w:color w:val="auto"/>
              </w:rPr>
            </w:pPr>
            <w:r>
              <w:rPr>
                <w:rFonts w:hint="eastAsia"/>
                <w:b/>
                <w:bCs/>
                <w:color w:val="auto"/>
              </w:rPr>
              <w:t>3–5分</w:t>
            </w:r>
            <w:r>
              <w:rPr>
                <w:rFonts w:hint="eastAsia"/>
                <w:color w:val="auto"/>
              </w:rPr>
              <w:tab/>
            </w:r>
            <w:r>
              <w:rPr>
                <w:rFonts w:hint="eastAsia"/>
                <w:color w:val="auto"/>
              </w:rPr>
              <w:t>数据安全管理较薄弱，相关制度不清晰。</w:t>
            </w:r>
          </w:p>
          <w:p>
            <w:pPr>
              <w:ind w:left="-2" w:leftChars="-1"/>
              <w:rPr>
                <w:color w:val="auto"/>
              </w:rPr>
            </w:pPr>
            <w:r>
              <w:rPr>
                <w:rFonts w:hint="eastAsia"/>
                <w:b/>
                <w:bCs/>
                <w:color w:val="auto"/>
              </w:rPr>
              <w:t>0–2分</w:t>
            </w:r>
            <w:r>
              <w:rPr>
                <w:rFonts w:hint="eastAsia"/>
                <w:color w:val="auto"/>
              </w:rPr>
              <w:tab/>
            </w:r>
            <w:r>
              <w:rPr>
                <w:rFonts w:hint="eastAsia"/>
                <w:color w:val="auto"/>
              </w:rPr>
              <w:t>无数据安全保障措施或风险较大。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648" w:type="dxa"/>
            <w:vMerge w:val="continue"/>
            <w:noWrap/>
            <w:textDirection w:val="tbRlV"/>
            <w:vAlign w:val="center"/>
          </w:tcPr>
          <w:p>
            <w:pPr>
              <w:ind w:left="113" w:right="113"/>
              <w:jc w:val="center"/>
              <w:rPr>
                <w:color w:val="auto"/>
              </w:rPr>
            </w:pPr>
          </w:p>
        </w:tc>
        <w:tc>
          <w:tcPr>
            <w:tcW w:w="1980" w:type="dxa"/>
            <w:vMerge w:val="restart"/>
            <w:shd w:val="clear" w:color="auto" w:fill="auto"/>
            <w:noWrap/>
            <w:vAlign w:val="center"/>
          </w:tcPr>
          <w:p>
            <w:pPr>
              <w:ind w:left="-2" w:leftChars="-1"/>
              <w:jc w:val="center"/>
              <w:rPr>
                <w:rFonts w:hint="default" w:eastAsia="宋体"/>
                <w:color w:val="auto"/>
                <w:lang w:val="en-US" w:eastAsia="zh-CN"/>
              </w:rPr>
            </w:pPr>
            <w:r>
              <w:rPr>
                <w:rFonts w:hint="default"/>
                <w:color w:val="auto"/>
                <w:lang w:val="en-US" w:eastAsia="zh-CN"/>
              </w:rPr>
              <w:t>项目既往业绩</w:t>
            </w:r>
          </w:p>
        </w:tc>
        <w:tc>
          <w:tcPr>
            <w:tcW w:w="1080" w:type="dxa"/>
            <w:shd w:val="clear" w:color="auto" w:fill="auto"/>
            <w:noWrap/>
            <w:vAlign w:val="center"/>
          </w:tcPr>
          <w:p>
            <w:pPr>
              <w:ind w:left="-2" w:leftChars="-1"/>
              <w:jc w:val="center"/>
              <w:rPr>
                <w:rFonts w:hint="default" w:eastAsia="宋体"/>
                <w:color w:val="auto"/>
                <w:lang w:val="en-US" w:eastAsia="zh-CN"/>
              </w:rPr>
            </w:pPr>
            <w:r>
              <w:rPr>
                <w:rFonts w:hint="default"/>
                <w:color w:val="auto"/>
                <w:lang w:val="en-US" w:eastAsia="zh-CN"/>
              </w:rPr>
              <w:t>5分</w:t>
            </w:r>
          </w:p>
        </w:tc>
        <w:tc>
          <w:tcPr>
            <w:tcW w:w="5400" w:type="dxa"/>
            <w:shd w:val="clear" w:color="auto" w:fill="auto"/>
            <w:noWrap/>
            <w:vAlign w:val="center"/>
          </w:tcPr>
          <w:p>
            <w:pPr>
              <w:ind w:left="-2" w:leftChars="-1"/>
              <w:rPr>
                <w:rFonts w:hint="eastAsia"/>
                <w:color w:val="auto"/>
              </w:rPr>
            </w:pPr>
            <w:r>
              <w:rPr>
                <w:rFonts w:hint="eastAsia"/>
                <w:b/>
                <w:bCs/>
                <w:color w:val="auto"/>
                <w:lang w:val="en-US" w:eastAsia="zh-CN"/>
              </w:rPr>
              <w:t>5</w:t>
            </w:r>
            <w:r>
              <w:rPr>
                <w:rFonts w:hint="eastAsia"/>
                <w:b/>
                <w:bCs/>
                <w:color w:val="auto"/>
              </w:rPr>
              <w:t>分</w:t>
            </w:r>
            <w:r>
              <w:rPr>
                <w:rFonts w:hint="eastAsia"/>
                <w:color w:val="auto"/>
              </w:rPr>
              <w:tab/>
            </w:r>
            <w:r>
              <w:rPr>
                <w:rFonts w:hint="eastAsia"/>
                <w:color w:val="auto"/>
              </w:rPr>
              <w:t>在政府部门/高校具备</w:t>
            </w:r>
            <w:r>
              <w:rPr>
                <w:rFonts w:hint="eastAsia"/>
                <w:color w:val="auto"/>
                <w:lang w:val="en-US" w:eastAsia="zh-CN"/>
              </w:rPr>
              <w:t>10</w:t>
            </w:r>
            <w:r>
              <w:rPr>
                <w:rFonts w:hint="eastAsia"/>
                <w:color w:val="auto"/>
              </w:rPr>
              <w:t>个以上同类项目经验；提供业绩合同/验收报告；评价优良。</w:t>
            </w:r>
          </w:p>
          <w:p>
            <w:pPr>
              <w:ind w:left="-2" w:leftChars="-1"/>
              <w:rPr>
                <w:rFonts w:hint="eastAsia"/>
                <w:color w:val="auto"/>
              </w:rPr>
            </w:pPr>
            <w:r>
              <w:rPr>
                <w:rFonts w:hint="eastAsia"/>
                <w:b/>
                <w:bCs/>
                <w:color w:val="auto"/>
                <w:lang w:val="en-US" w:eastAsia="zh-CN"/>
              </w:rPr>
              <w:t>4</w:t>
            </w:r>
            <w:r>
              <w:rPr>
                <w:rFonts w:hint="eastAsia"/>
                <w:b/>
                <w:bCs/>
                <w:color w:val="auto"/>
              </w:rPr>
              <w:t>分</w:t>
            </w:r>
            <w:r>
              <w:rPr>
                <w:rFonts w:hint="eastAsia"/>
                <w:color w:val="auto"/>
              </w:rPr>
              <w:tab/>
            </w:r>
            <w:r>
              <w:rPr>
                <w:rFonts w:hint="eastAsia"/>
                <w:color w:val="auto"/>
              </w:rPr>
              <w:t>有</w:t>
            </w:r>
            <w:r>
              <w:rPr>
                <w:rFonts w:hint="eastAsia"/>
                <w:color w:val="auto"/>
                <w:lang w:val="en-US" w:eastAsia="zh-CN"/>
              </w:rPr>
              <w:t>5</w:t>
            </w:r>
            <w:r>
              <w:rPr>
                <w:rFonts w:hint="eastAsia"/>
                <w:color w:val="auto"/>
              </w:rPr>
              <w:t>–</w:t>
            </w:r>
            <w:r>
              <w:rPr>
                <w:rFonts w:hint="eastAsia"/>
                <w:color w:val="auto"/>
                <w:lang w:val="en-US" w:eastAsia="zh-CN"/>
              </w:rPr>
              <w:t>9</w:t>
            </w:r>
            <w:r>
              <w:rPr>
                <w:rFonts w:hint="eastAsia"/>
                <w:color w:val="auto"/>
              </w:rPr>
              <w:t>个类似项目经验，业绩较好。</w:t>
            </w:r>
          </w:p>
          <w:p>
            <w:pPr>
              <w:ind w:left="-2" w:leftChars="-1"/>
              <w:rPr>
                <w:rFonts w:hint="eastAsia"/>
                <w:color w:val="auto"/>
              </w:rPr>
            </w:pPr>
            <w:r>
              <w:rPr>
                <w:rFonts w:hint="eastAsia"/>
                <w:b/>
                <w:bCs/>
                <w:color w:val="auto"/>
                <w:lang w:val="en-US" w:eastAsia="zh-CN"/>
              </w:rPr>
              <w:t>1-2</w:t>
            </w:r>
            <w:r>
              <w:rPr>
                <w:rFonts w:hint="eastAsia"/>
                <w:b/>
                <w:bCs/>
                <w:color w:val="auto"/>
              </w:rPr>
              <w:t>分</w:t>
            </w:r>
            <w:r>
              <w:rPr>
                <w:rFonts w:hint="eastAsia"/>
                <w:color w:val="auto"/>
              </w:rPr>
              <w:tab/>
            </w:r>
            <w:r>
              <w:rPr>
                <w:rFonts w:hint="eastAsia"/>
                <w:color w:val="auto"/>
              </w:rPr>
              <w:t>有部分相关经验但不充分，对本项目支撑有限。</w:t>
            </w:r>
          </w:p>
          <w:p>
            <w:pPr>
              <w:ind w:left="-2" w:leftChars="-1"/>
              <w:rPr>
                <w:rFonts w:hint="eastAsia"/>
                <w:color w:val="auto"/>
              </w:rPr>
            </w:pPr>
            <w:r>
              <w:rPr>
                <w:rFonts w:hint="eastAsia"/>
                <w:b/>
                <w:bCs/>
                <w:color w:val="auto"/>
              </w:rPr>
              <w:t>0分</w:t>
            </w:r>
            <w:r>
              <w:rPr>
                <w:rFonts w:hint="eastAsia"/>
                <w:color w:val="auto"/>
              </w:rPr>
              <w:tab/>
            </w:r>
            <w:r>
              <w:rPr>
                <w:rFonts w:hint="eastAsia"/>
                <w:color w:val="auto"/>
              </w:rPr>
              <w:t>无相关项目经验或无法提供证明。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8" w:type="dxa"/>
            <w:vMerge w:val="continue"/>
            <w:noWrap/>
            <w:textDirection w:val="tbRlV"/>
            <w:vAlign w:val="center"/>
          </w:tcPr>
          <w:p>
            <w:pPr>
              <w:ind w:left="113" w:right="113"/>
              <w:jc w:val="center"/>
              <w:rPr>
                <w:color w:val="auto"/>
              </w:rPr>
            </w:pPr>
          </w:p>
        </w:tc>
        <w:tc>
          <w:tcPr>
            <w:tcW w:w="1980" w:type="dxa"/>
            <w:vMerge w:val="continue"/>
            <w:shd w:val="clear" w:color="auto" w:fill="auto"/>
            <w:noWrap/>
            <w:vAlign w:val="center"/>
          </w:tcPr>
          <w:p>
            <w:pPr>
              <w:ind w:left="-2" w:leftChars="-1"/>
              <w:jc w:val="center"/>
              <w:rPr>
                <w:rFonts w:hint="default"/>
                <w:color w:val="auto"/>
                <w:lang w:val="en-US" w:eastAsia="zh-CN"/>
              </w:rPr>
            </w:pPr>
          </w:p>
        </w:tc>
        <w:tc>
          <w:tcPr>
            <w:tcW w:w="1080" w:type="dxa"/>
            <w:shd w:val="clear" w:color="auto" w:fill="auto"/>
            <w:noWrap/>
            <w:vAlign w:val="center"/>
          </w:tcPr>
          <w:p>
            <w:pPr>
              <w:ind w:left="-2" w:leftChars="-1"/>
              <w:jc w:val="center"/>
              <w:rPr>
                <w:rFonts w:hint="default"/>
                <w:color w:val="auto"/>
                <w:lang w:val="en-US" w:eastAsia="zh-CN"/>
              </w:rPr>
            </w:pPr>
            <w:r>
              <w:rPr>
                <w:rFonts w:hint="default"/>
                <w:color w:val="auto"/>
                <w:lang w:val="en-US" w:eastAsia="zh-CN"/>
              </w:rPr>
              <w:t>10分</w:t>
            </w:r>
          </w:p>
        </w:tc>
        <w:tc>
          <w:tcPr>
            <w:tcW w:w="5400" w:type="dxa"/>
            <w:shd w:val="clear" w:color="auto" w:fill="auto"/>
            <w:noWrap/>
            <w:vAlign w:val="center"/>
          </w:tcPr>
          <w:p>
            <w:pPr>
              <w:ind w:left="-2" w:leftChars="-1"/>
              <w:rPr>
                <w:rFonts w:hint="eastAsia"/>
                <w:color w:val="auto"/>
                <w:lang w:val="en-US" w:eastAsia="zh-CN"/>
              </w:rPr>
            </w:pPr>
            <w:r>
              <w:rPr>
                <w:rFonts w:hint="eastAsia"/>
                <w:b/>
                <w:bCs/>
                <w:color w:val="auto"/>
                <w:lang w:val="en-US" w:eastAsia="zh-CN"/>
              </w:rPr>
              <w:t>9-10分</w:t>
            </w:r>
            <w:r>
              <w:rPr>
                <w:rFonts w:hint="eastAsia"/>
                <w:color w:val="auto"/>
                <w:lang w:val="en-US" w:eastAsia="zh-CN"/>
              </w:rPr>
              <w:t xml:space="preserve">  人工月报样本质量高，内容详实、结构合理。</w:t>
            </w:r>
          </w:p>
          <w:p>
            <w:pPr>
              <w:ind w:left="-2" w:leftChars="-1"/>
              <w:rPr>
                <w:rFonts w:hint="eastAsia"/>
                <w:color w:val="auto"/>
                <w:lang w:val="en-US" w:eastAsia="zh-CN"/>
              </w:rPr>
            </w:pPr>
            <w:r>
              <w:rPr>
                <w:rFonts w:hint="eastAsia"/>
                <w:b/>
                <w:bCs/>
                <w:color w:val="auto"/>
                <w:lang w:val="en-US" w:eastAsia="zh-CN"/>
              </w:rPr>
              <w:t>6-8分</w:t>
            </w:r>
            <w:r>
              <w:rPr>
                <w:rFonts w:hint="eastAsia"/>
                <w:color w:val="auto"/>
                <w:lang w:val="en-US" w:eastAsia="zh-CN"/>
              </w:rPr>
              <w:t xml:space="preserve"> 人工月报样本质量较高，内容较详实、结构比较合理。</w:t>
            </w:r>
          </w:p>
          <w:p>
            <w:pPr>
              <w:ind w:left="-2" w:leftChars="-1"/>
              <w:rPr>
                <w:rFonts w:hint="eastAsia"/>
                <w:color w:val="auto"/>
                <w:lang w:val="en-US" w:eastAsia="zh-CN"/>
              </w:rPr>
            </w:pPr>
            <w:r>
              <w:rPr>
                <w:rFonts w:hint="eastAsia"/>
                <w:b/>
                <w:bCs/>
                <w:color w:val="auto"/>
                <w:lang w:val="en-US" w:eastAsia="zh-CN"/>
              </w:rPr>
              <w:t>3-5分</w:t>
            </w:r>
            <w:r>
              <w:rPr>
                <w:rFonts w:hint="eastAsia"/>
                <w:color w:val="auto"/>
                <w:lang w:val="en-US" w:eastAsia="zh-CN"/>
              </w:rPr>
              <w:t xml:space="preserve">  人工月报样本质量一般，内容一般、结构一般。</w:t>
            </w:r>
          </w:p>
          <w:p>
            <w:pPr>
              <w:ind w:left="-2" w:leftChars="-1"/>
              <w:rPr>
                <w:rFonts w:hint="eastAsia"/>
                <w:color w:val="auto"/>
                <w:lang w:val="en-US" w:eastAsia="zh-CN"/>
              </w:rPr>
            </w:pPr>
            <w:r>
              <w:rPr>
                <w:rFonts w:hint="eastAsia"/>
                <w:b/>
                <w:bCs/>
                <w:color w:val="auto"/>
                <w:lang w:val="en-US" w:eastAsia="zh-CN"/>
              </w:rPr>
              <w:t>0-2分</w:t>
            </w:r>
            <w:r>
              <w:rPr>
                <w:rFonts w:hint="eastAsia"/>
                <w:b w:val="0"/>
                <w:bCs w:val="0"/>
                <w:color w:val="auto"/>
                <w:lang w:val="en-US" w:eastAsia="zh-CN"/>
              </w:rPr>
              <w:t xml:space="preserve"> </w:t>
            </w:r>
            <w:r>
              <w:rPr>
                <w:rFonts w:hint="eastAsia"/>
                <w:color w:val="auto"/>
                <w:lang w:val="en-US" w:eastAsia="zh-CN"/>
              </w:rPr>
              <w:t xml:space="preserve"> 无人工月报样本或质量非常差。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108" w:type="dxa"/>
            <w:gridSpan w:val="4"/>
            <w:noWrap/>
            <w:vAlign w:val="center"/>
          </w:tcPr>
          <w:p>
            <w:pPr>
              <w:rPr>
                <w:color w:val="auto"/>
                <w:szCs w:val="21"/>
              </w:rPr>
            </w:pPr>
            <w:r>
              <w:rPr>
                <w:rFonts w:hint="eastAsia"/>
                <w:color w:val="auto"/>
                <w:szCs w:val="21"/>
              </w:rPr>
              <w:t>备注：评分细则中如需要报价人提供证明材料的，供应商应在报价文件中提交证明材料。</w:t>
            </w:r>
          </w:p>
        </w:tc>
      </w:tr>
    </w:tbl>
    <w:p>
      <w:pPr>
        <w:spacing w:line="400" w:lineRule="exact"/>
        <w:ind w:firstLine="480" w:firstLineChars="200"/>
        <w:rPr>
          <w:rFonts w:hint="eastAsia" w:ascii="宋体" w:hAnsi="宋体"/>
          <w:color w:val="auto"/>
          <w:sz w:val="28"/>
          <w:szCs w:val="28"/>
        </w:rPr>
      </w:pPr>
      <w:r>
        <w:rPr>
          <w:rFonts w:hint="eastAsia" w:asciiTheme="minorEastAsia" w:hAnsiTheme="minorEastAsia" w:eastAsiaTheme="minorEastAsia"/>
          <w:color w:val="auto"/>
          <w:sz w:val="24"/>
        </w:rPr>
        <w:t>注：各评委按规定的范围内进行量化打分，并统计总分。</w:t>
      </w:r>
    </w:p>
    <w:p>
      <w:pPr>
        <w:pStyle w:val="2"/>
        <w:rPr>
          <w:color w:val="auto"/>
        </w:rPr>
      </w:pPr>
      <w:bookmarkStart w:id="23" w:name="_Toc60236707"/>
      <w:r>
        <w:rPr>
          <w:rFonts w:hint="eastAsia"/>
          <w:color w:val="auto"/>
        </w:rPr>
        <w:br w:type="page"/>
      </w:r>
      <w:bookmarkStart w:id="24" w:name="_Toc5254"/>
      <w:r>
        <w:rPr>
          <w:rFonts w:hint="eastAsia"/>
          <w:color w:val="auto"/>
        </w:rPr>
        <w:t>第二部分</w:t>
      </w:r>
      <w:bookmarkEnd w:id="23"/>
      <w:r>
        <w:rPr>
          <w:rFonts w:hint="eastAsia"/>
          <w:color w:val="auto"/>
        </w:rPr>
        <w:t xml:space="preserve">  采购需求书</w:t>
      </w:r>
      <w:bookmarkEnd w:id="24"/>
    </w:p>
    <w:p>
      <w:pPr>
        <w:pStyle w:val="3"/>
        <w:spacing w:line="560" w:lineRule="exact"/>
        <w:rPr>
          <w:color w:val="auto"/>
        </w:rPr>
      </w:pPr>
      <w:bookmarkStart w:id="25" w:name="_Toc179"/>
      <w:r>
        <w:rPr>
          <w:rFonts w:hint="eastAsia"/>
          <w:color w:val="auto"/>
        </w:rPr>
        <w:t>一、技术（服务）要求</w:t>
      </w:r>
      <w:bookmarkEnd w:id="25"/>
    </w:p>
    <w:p>
      <w:pPr>
        <w:spacing w:line="560" w:lineRule="exact"/>
        <w:ind w:firstLine="562" w:firstLineChars="200"/>
        <w:rPr>
          <w:rFonts w:hint="eastAsia" w:ascii="宋体" w:hAnsi="宋体"/>
          <w:b/>
          <w:bCs/>
          <w:color w:val="auto"/>
          <w:kern w:val="0"/>
          <w:sz w:val="28"/>
          <w:szCs w:val="28"/>
        </w:rPr>
      </w:pPr>
      <w:r>
        <w:rPr>
          <w:rFonts w:hint="eastAsia" w:ascii="宋体" w:hAnsi="宋体"/>
          <w:b/>
          <w:bCs/>
          <w:color w:val="auto"/>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7"/>
        <w:gridCol w:w="4947"/>
        <w:gridCol w:w="2378"/>
        <w:gridCol w:w="1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cs="宋体"/>
                <w:color w:val="auto"/>
                <w:sz w:val="24"/>
              </w:rPr>
            </w:pPr>
            <w:r>
              <w:rPr>
                <w:rStyle w:val="31"/>
                <w:rFonts w:hint="eastAsia" w:ascii="宋体" w:hAnsi="宋体" w:cs="宋体"/>
                <w:color w:val="auto"/>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cs="宋体"/>
                <w:color w:val="auto"/>
                <w:sz w:val="24"/>
              </w:rPr>
            </w:pPr>
            <w:r>
              <w:rPr>
                <w:rStyle w:val="31"/>
                <w:rFonts w:hint="eastAsia" w:ascii="宋体" w:hAnsi="宋体" w:cs="宋体"/>
                <w:color w:val="auto"/>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cs="宋体"/>
                <w:color w:val="auto"/>
                <w:sz w:val="24"/>
              </w:rPr>
            </w:pPr>
            <w:r>
              <w:rPr>
                <w:rStyle w:val="31"/>
                <w:rFonts w:hint="eastAsia" w:ascii="宋体" w:hAnsi="宋体" w:cs="宋体"/>
                <w:color w:val="auto"/>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cs="宋体"/>
                <w:color w:val="auto"/>
                <w:sz w:val="24"/>
              </w:rPr>
            </w:pPr>
            <w:r>
              <w:rPr>
                <w:rStyle w:val="31"/>
                <w:rFonts w:hint="eastAsia" w:ascii="宋体" w:hAnsi="宋体" w:cs="宋体"/>
                <w:color w:val="auto"/>
                <w:kern w:val="0"/>
                <w:sz w:val="24"/>
              </w:rPr>
              <w:t>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6" w:type="pct"/>
            <w:tcBorders>
              <w:top w:val="nil"/>
              <w:left w:val="single" w:color="000000" w:sz="4" w:space="0"/>
              <w:bottom w:val="single" w:color="000000" w:sz="4" w:space="0"/>
              <w:right w:val="single" w:color="000000" w:sz="4" w:space="0"/>
            </w:tcBorders>
            <w:shd w:val="clear" w:color="auto" w:fill="auto"/>
            <w:tcMar>
              <w:left w:w="70" w:type="dxa"/>
              <w:right w:w="70" w:type="dxa"/>
            </w:tcMar>
          </w:tcPr>
          <w:p>
            <w:pPr>
              <w:widowControl/>
              <w:spacing w:line="560" w:lineRule="exact"/>
              <w:jc w:val="center"/>
              <w:rPr>
                <w:rFonts w:hint="eastAsia" w:ascii="宋体" w:hAnsi="宋体" w:cs="宋体"/>
                <w:color w:val="auto"/>
                <w:sz w:val="24"/>
              </w:rPr>
            </w:pPr>
            <w:r>
              <w:rPr>
                <w:rFonts w:hint="eastAsia" w:ascii="宋体" w:hAnsi="宋体" w:cs="宋体"/>
                <w:color w:val="auto"/>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pPr>
              <w:numPr>
                <w:ilvl w:val="0"/>
                <w:numId w:val="0"/>
              </w:numPr>
              <w:spacing w:line="360" w:lineRule="auto"/>
              <w:ind w:firstLine="420" w:firstLineChars="200"/>
              <w:jc w:val="center"/>
              <w:rPr>
                <w:rFonts w:hint="eastAsia" w:ascii="宋体" w:hAnsi="宋体" w:cs="宋体"/>
                <w:color w:val="auto"/>
                <w:sz w:val="24"/>
                <w:highlight w:val="none"/>
              </w:rPr>
            </w:pPr>
            <w:r>
              <w:rPr>
                <w:rFonts w:hint="eastAsia" w:ascii="Times New Roman" w:hAnsi="Times New Roman" w:eastAsia="宋体" w:cs="Times New Roman"/>
                <w:kern w:val="2"/>
                <w:sz w:val="21"/>
                <w:szCs w:val="24"/>
                <w:lang w:val="en-US" w:eastAsia="zh-CN" w:bidi="ar-SA"/>
              </w:rPr>
              <w:t>舆情信息服务</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年</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r>
    </w:tbl>
    <w:p>
      <w:pPr>
        <w:spacing w:line="560" w:lineRule="exact"/>
        <w:ind w:firstLine="562" w:firstLineChars="200"/>
        <w:rPr>
          <w:rFonts w:hint="eastAsia" w:ascii="宋体" w:hAnsi="宋体"/>
          <w:b/>
          <w:bCs/>
          <w:color w:val="auto"/>
          <w:sz w:val="32"/>
          <w:szCs w:val="32"/>
        </w:rPr>
      </w:pPr>
      <w:r>
        <w:rPr>
          <w:rFonts w:hint="eastAsia" w:ascii="宋体" w:hAnsi="宋体"/>
          <w:b/>
          <w:bCs/>
          <w:color w:val="auto"/>
          <w:kern w:val="0"/>
          <w:sz w:val="28"/>
          <w:szCs w:val="28"/>
        </w:rPr>
        <w:t>（二）具体技术指标及性能要求：</w:t>
      </w:r>
    </w:p>
    <w:tbl>
      <w:tblPr>
        <w:tblStyle w:val="29"/>
        <w:tblW w:w="9817" w:type="dxa"/>
        <w:tblInd w:w="-67"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327"/>
        <w:gridCol w:w="1590"/>
        <w:gridCol w:w="690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284" w:hRule="atLeast"/>
        </w:trPr>
        <w:tc>
          <w:tcPr>
            <w:tcW w:w="1327" w:type="dxa"/>
            <w:vMerge w:val="restart"/>
            <w:tcBorders>
              <w:top w:val="single" w:color="000000" w:sz="6" w:space="0"/>
              <w:left w:val="single" w:color="000000" w:sz="6" w:space="0"/>
              <w:right w:val="single" w:color="auto" w:sz="4" w:space="0"/>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舆情信息服务</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人工智推</w:t>
            </w:r>
            <w:r>
              <w:rPr>
                <w:rFonts w:hint="eastAsia" w:cs="Times New Roman"/>
                <w:kern w:val="2"/>
                <w:sz w:val="21"/>
                <w:szCs w:val="24"/>
                <w:lang w:val="en-US" w:eastAsia="zh-CN" w:bidi="ar-SA"/>
              </w:rPr>
              <w:t>，即时预警</w:t>
            </w:r>
          </w:p>
        </w:tc>
        <w:tc>
          <w:tcPr>
            <w:tcW w:w="6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ind w:firstLine="420" w:firstLine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1.提供专职舆情检测员为甲方检测相关网络舆情信息。即时抓取涉及甲方的相关舆情信息，经过舆情监测员再次判断后，分拣出与甲方相关联的敏感舆情推送给甲方相关对接人。</w:t>
            </w:r>
          </w:p>
          <w:p>
            <w:pPr>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2.人工查看推送服务:提供专业、全职、高效的报送团队，实现人工精准化信息预警、推送机制，随时上报最新信息，从而提高信息发现能力。主要包含以下服务:人工准确预警，对涉本地区信息进行人工二次精准筛选，通过主流通讯工具(微信公众号/企业微信群)人工及时推送重要信息提醒。</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 w:hRule="atLeast"/>
        </w:trPr>
        <w:tc>
          <w:tcPr>
            <w:tcW w:w="1327" w:type="dxa"/>
            <w:vMerge w:val="continue"/>
            <w:tcBorders>
              <w:left w:val="single" w:color="000000" w:sz="6" w:space="0"/>
              <w:right w:val="single" w:color="auto" w:sz="4" w:space="0"/>
            </w:tcBorders>
            <w:tcMar>
              <w:top w:w="0" w:type="dxa"/>
              <w:left w:w="108" w:type="dxa"/>
              <w:bottom w:w="0" w:type="dxa"/>
              <w:right w:w="108" w:type="dxa"/>
            </w:tcMar>
            <w:vAlign w:val="center"/>
          </w:tcPr>
          <w:p>
            <w:pPr>
              <w:rPr>
                <w:rFonts w:hint="eastAsia" w:ascii="Times New Roman" w:hAnsi="Times New Roman" w:eastAsia="宋体" w:cs="Times New Roman"/>
                <w:kern w:val="2"/>
                <w:sz w:val="21"/>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智能消息个性化等级研判</w:t>
            </w:r>
          </w:p>
        </w:tc>
        <w:tc>
          <w:tcPr>
            <w:tcW w:w="6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按照客户个性化</w:t>
            </w:r>
            <w:r>
              <w:rPr>
                <w:rFonts w:hint="eastAsia" w:cs="Times New Roman"/>
                <w:kern w:val="2"/>
                <w:sz w:val="21"/>
                <w:szCs w:val="24"/>
                <w:lang w:val="en-US" w:eastAsia="zh-CN" w:bidi="ar-SA"/>
              </w:rPr>
              <w:t>等级</w:t>
            </w:r>
            <w:r>
              <w:rPr>
                <w:rFonts w:hint="eastAsia" w:ascii="Times New Roman" w:hAnsi="Times New Roman" w:eastAsia="宋体" w:cs="Times New Roman"/>
                <w:kern w:val="2"/>
                <w:sz w:val="21"/>
                <w:szCs w:val="24"/>
                <w:lang w:val="en-US" w:eastAsia="zh-CN" w:bidi="ar-SA"/>
              </w:rPr>
              <w:t>的判断，在推送内容上加分析师人工判定的登记和分类。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 w:hRule="atLeast"/>
        </w:trPr>
        <w:tc>
          <w:tcPr>
            <w:tcW w:w="1327" w:type="dxa"/>
            <w:vMerge w:val="continue"/>
            <w:tcBorders>
              <w:left w:val="single" w:color="000000" w:sz="6" w:space="0"/>
              <w:right w:val="single" w:color="auto" w:sz="4" w:space="0"/>
            </w:tcBorders>
            <w:tcMar>
              <w:top w:w="0" w:type="dxa"/>
              <w:left w:w="108" w:type="dxa"/>
              <w:bottom w:w="0" w:type="dxa"/>
              <w:right w:w="108" w:type="dxa"/>
            </w:tcMar>
            <w:vAlign w:val="center"/>
          </w:tcPr>
          <w:p>
            <w:pPr>
              <w:rPr>
                <w:color w:val="FF0000"/>
              </w:rPr>
            </w:pP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人工月报</w:t>
            </w:r>
          </w:p>
        </w:tc>
        <w:tc>
          <w:tcPr>
            <w:tcW w:w="6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展示统计周期内数据传播情况为主，报告包括报告概述、全网信息量及环比、各平台信息量走势、信息来源分布，敏感信息占比及环比、媒体类型分布、活跃媒体TOP、关键词云图、热点事件TOP列表及一个重点事件分析。</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 w:hRule="atLeast"/>
        </w:trPr>
        <w:tc>
          <w:tcPr>
            <w:tcW w:w="1327" w:type="dxa"/>
            <w:vMerge w:val="continue"/>
            <w:tcBorders>
              <w:left w:val="single" w:color="000000" w:sz="6" w:space="0"/>
              <w:right w:val="single" w:color="auto" w:sz="4" w:space="0"/>
            </w:tcBorders>
            <w:tcMar>
              <w:top w:w="0" w:type="dxa"/>
              <w:left w:w="108" w:type="dxa"/>
              <w:bottom w:w="0" w:type="dxa"/>
              <w:right w:w="108" w:type="dxa"/>
            </w:tcMar>
            <w:vAlign w:val="center"/>
          </w:tcPr>
          <w:p>
            <w:pPr>
              <w:rPr>
                <w:color w:val="FF0000"/>
              </w:rPr>
            </w:pP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事件速报</w:t>
            </w:r>
          </w:p>
        </w:tc>
        <w:tc>
          <w:tcPr>
            <w:tcW w:w="6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ind w:left="0" w:leftChars="0" w:firstLine="0" w:firstLineChars="0"/>
              <w:jc w:val="left"/>
              <w:rPr>
                <w:rFonts w:hint="eastAsia" w:ascii="仿宋" w:hAnsi="仿宋" w:eastAsia="仿宋" w:cs="仿宋"/>
                <w:color w:val="auto"/>
                <w:sz w:val="28"/>
                <w:szCs w:val="28"/>
                <w:highlight w:val="none"/>
                <w:lang w:val="en-US" w:eastAsia="zh-CN"/>
              </w:rPr>
            </w:pPr>
            <w:r>
              <w:rPr>
                <w:rFonts w:hint="eastAsia" w:ascii="Times New Roman" w:hAnsi="Times New Roman" w:eastAsia="宋体" w:cs="Times New Roman"/>
                <w:kern w:val="2"/>
                <w:sz w:val="21"/>
                <w:szCs w:val="24"/>
                <w:lang w:val="en-US" w:eastAsia="zh-CN" w:bidi="ar-SA"/>
              </w:rPr>
              <w:t>24小时内专项事件快速，包括事件概述、数据传播情况、观点归纳及快速研判。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 w:hRule="atLeast"/>
        </w:trPr>
        <w:tc>
          <w:tcPr>
            <w:tcW w:w="1327" w:type="dxa"/>
            <w:vMerge w:val="continue"/>
            <w:tcBorders>
              <w:left w:val="single" w:color="000000" w:sz="6" w:space="0"/>
              <w:right w:val="single" w:color="auto" w:sz="4" w:space="0"/>
            </w:tcBorders>
            <w:tcMar>
              <w:top w:w="0" w:type="dxa"/>
              <w:left w:w="108" w:type="dxa"/>
              <w:bottom w:w="0" w:type="dxa"/>
              <w:right w:w="108" w:type="dxa"/>
            </w:tcMar>
            <w:vAlign w:val="center"/>
          </w:tcPr>
          <w:p>
            <w:pPr>
              <w:rPr>
                <w:color w:val="FF0000"/>
              </w:rPr>
            </w:pP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配套系统服务</w:t>
            </w:r>
          </w:p>
        </w:tc>
        <w:tc>
          <w:tcPr>
            <w:tcW w:w="6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spacing w:line="360" w:lineRule="auto"/>
              <w:ind w:firstLine="420" w:firstLine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1.售后服务群：建立售后服务群，针对老师舆情监测方面问题进行协助与解答。</w:t>
            </w:r>
          </w:p>
          <w:p>
            <w:pPr>
              <w:numPr>
                <w:ilvl w:val="0"/>
                <w:numId w:val="0"/>
              </w:numPr>
              <w:spacing w:line="360" w:lineRule="auto"/>
              <w:ind w:firstLine="420" w:firstLine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2.舆情系统培训：给学校提供至少一次的线上/线下关于舆情监测系统的功能演示和作培训，并日常工作中针对老师对系统操作的问题提供解答或协助</w:t>
            </w:r>
          </w:p>
          <w:p>
            <w:pPr>
              <w:numPr>
                <w:ilvl w:val="0"/>
                <w:numId w:val="0"/>
              </w:numPr>
              <w:spacing w:line="360" w:lineRule="auto"/>
              <w:ind w:left="0" w:leftChars="0" w:firstLine="420" w:firstLineChars="200"/>
              <w:jc w:val="left"/>
              <w:rPr>
                <w:rFonts w:hint="eastAsia" w:ascii="仿宋" w:hAnsi="仿宋" w:eastAsia="仿宋" w:cs="仿宋"/>
                <w:color w:val="auto"/>
                <w:sz w:val="28"/>
                <w:szCs w:val="28"/>
                <w:highlight w:val="none"/>
                <w:lang w:val="en-US" w:eastAsia="zh-CN"/>
              </w:rPr>
            </w:pPr>
            <w:r>
              <w:rPr>
                <w:rFonts w:hint="eastAsia" w:ascii="Times New Roman" w:hAnsi="Times New Roman" w:eastAsia="宋体" w:cs="Times New Roman"/>
                <w:kern w:val="2"/>
                <w:sz w:val="21"/>
                <w:szCs w:val="24"/>
                <w:lang w:val="en-US" w:eastAsia="zh-CN" w:bidi="ar-SA"/>
              </w:rPr>
              <w:t>3.教育领域舆情事件报告：不定期分享近期教育领域热门事件的舆情分析报告，教育行业网络数据周报、月报等。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 w:hRule="atLeast"/>
        </w:trPr>
        <w:tc>
          <w:tcPr>
            <w:tcW w:w="1327" w:type="dxa"/>
            <w:tcBorders>
              <w:left w:val="single" w:color="000000" w:sz="6" w:space="0"/>
              <w:bottom w:val="single" w:color="CBCDD1" w:sz="6" w:space="0"/>
              <w:right w:val="single" w:color="auto" w:sz="4" w:space="0"/>
            </w:tcBorders>
            <w:tcMar>
              <w:top w:w="0" w:type="dxa"/>
              <w:left w:w="108" w:type="dxa"/>
              <w:bottom w:w="0" w:type="dxa"/>
              <w:right w:w="108" w:type="dxa"/>
            </w:tcMar>
            <w:vAlign w:val="center"/>
          </w:tcPr>
          <w:p>
            <w:pPr>
              <w:rPr>
                <w:color w:val="FF0000"/>
              </w:rPr>
            </w:pPr>
          </w:p>
        </w:tc>
        <w:tc>
          <w:tcPr>
            <w:tcW w:w="15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文本检测模块</w:t>
            </w:r>
          </w:p>
        </w:tc>
        <w:tc>
          <w:tcPr>
            <w:tcW w:w="69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210" w:firstLineChars="1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可在线检测和校对文本内容，并对相关文本的敏感内容、常见错别字、不规范表述等给出高亮提示和纠错建议。用户可实时比对修改，并一键替换，或直接忽略。</w:t>
            </w:r>
          </w:p>
        </w:tc>
      </w:tr>
    </w:tbl>
    <w:p>
      <w:pPr>
        <w:spacing w:line="560" w:lineRule="exact"/>
        <w:ind w:firstLine="560" w:firstLineChars="200"/>
        <w:rPr>
          <w:rFonts w:hint="eastAsia" w:ascii="宋体" w:hAnsi="宋体"/>
          <w:color w:val="auto"/>
          <w:sz w:val="32"/>
          <w:szCs w:val="32"/>
        </w:rPr>
      </w:pPr>
      <w:r>
        <w:rPr>
          <w:rFonts w:hint="eastAsia" w:ascii="宋体" w:hAnsi="宋体"/>
          <w:color w:val="auto"/>
          <w:kern w:val="0"/>
          <w:sz w:val="28"/>
          <w:szCs w:val="28"/>
        </w:rPr>
        <w:t>注：产品技术指标/规格型号中带“</w:t>
      </w:r>
      <w:r>
        <w:rPr>
          <w:rFonts w:hint="eastAsia"/>
          <w:color w:val="auto"/>
          <w:sz w:val="28"/>
        </w:rPr>
        <w:t>★</w:t>
      </w:r>
      <w:r>
        <w:rPr>
          <w:rFonts w:hint="eastAsia" w:ascii="宋体" w:hAnsi="宋体"/>
          <w:color w:val="auto"/>
          <w:kern w:val="0"/>
          <w:sz w:val="28"/>
          <w:szCs w:val="28"/>
        </w:rPr>
        <w:t>”的为“实质性响应指标”。“实质性响应指标”不允许“负偏离”，否则报价无效；“非实质性响应指标”允许“负偏离”，但不能超出偏离范围，否则报价无效</w:t>
      </w:r>
    </w:p>
    <w:p>
      <w:pPr>
        <w:pStyle w:val="3"/>
        <w:spacing w:line="560" w:lineRule="exact"/>
        <w:rPr>
          <w:rFonts w:hint="eastAsia" w:ascii="宋体" w:hAnsi="宋体" w:cs="宋体"/>
          <w:color w:val="auto"/>
          <w:sz w:val="24"/>
        </w:rPr>
      </w:pPr>
      <w:bookmarkStart w:id="26" w:name="_Toc17787"/>
      <w:bookmarkStart w:id="27" w:name="_Toc60236709"/>
      <w:r>
        <w:rPr>
          <w:rFonts w:hint="eastAsia"/>
          <w:color w:val="auto"/>
        </w:rPr>
        <w:t>二、商务要求</w:t>
      </w:r>
      <w:bookmarkEnd w:id="26"/>
      <w:bookmarkEnd w:id="27"/>
    </w:p>
    <w:p>
      <w:pPr>
        <w:adjustRightInd w:val="0"/>
        <w:snapToGrid w:val="0"/>
        <w:spacing w:line="560" w:lineRule="exact"/>
        <w:ind w:firstLine="641" w:firstLineChars="228"/>
        <w:jc w:val="left"/>
        <w:rPr>
          <w:rFonts w:hint="eastAsia" w:ascii="宋体" w:hAnsi="宋体" w:cs="宋体"/>
          <w:b/>
          <w:color w:val="auto"/>
          <w:sz w:val="28"/>
          <w:szCs w:val="28"/>
        </w:rPr>
      </w:pPr>
      <w:r>
        <w:rPr>
          <w:rFonts w:hint="eastAsia" w:ascii="宋体" w:hAnsi="宋体" w:cs="宋体"/>
          <w:b/>
          <w:color w:val="auto"/>
          <w:sz w:val="28"/>
          <w:szCs w:val="28"/>
        </w:rPr>
        <w:t>（一）交货期及地点</w:t>
      </w:r>
    </w:p>
    <w:p>
      <w:pPr>
        <w:adjustRightInd w:val="0"/>
        <w:snapToGrid w:val="0"/>
        <w:spacing w:line="560" w:lineRule="exact"/>
        <w:ind w:firstLine="638" w:firstLineChars="228"/>
        <w:jc w:val="left"/>
        <w:rPr>
          <w:rFonts w:hint="eastAsia" w:ascii="宋体" w:hAnsi="宋体"/>
          <w:bCs/>
          <w:color w:val="0000FF"/>
          <w:sz w:val="28"/>
          <w:szCs w:val="28"/>
        </w:rPr>
      </w:pPr>
      <w:r>
        <w:rPr>
          <w:rFonts w:hint="eastAsia" w:ascii="宋体" w:hAnsi="宋体"/>
          <w:bCs/>
          <w:color w:val="0000FF"/>
          <w:sz w:val="28"/>
          <w:szCs w:val="28"/>
        </w:rPr>
        <w:t>自合同签订之日起</w:t>
      </w:r>
      <w:r>
        <w:rPr>
          <w:rFonts w:hint="eastAsia" w:ascii="宋体" w:hAnsi="宋体"/>
          <w:bCs/>
          <w:color w:val="0000FF"/>
          <w:sz w:val="28"/>
          <w:szCs w:val="28"/>
          <w:highlight w:val="none"/>
        </w:rPr>
        <w:t>5日</w:t>
      </w:r>
      <w:r>
        <w:rPr>
          <w:rFonts w:hint="eastAsia" w:ascii="宋体" w:hAnsi="宋体"/>
          <w:bCs/>
          <w:color w:val="0000FF"/>
          <w:sz w:val="28"/>
          <w:szCs w:val="28"/>
        </w:rPr>
        <w:t>内完成交货，确保正常运行使用。</w:t>
      </w:r>
    </w:p>
    <w:p>
      <w:pPr>
        <w:adjustRightInd w:val="0"/>
        <w:snapToGrid w:val="0"/>
        <w:spacing w:line="560" w:lineRule="exact"/>
        <w:ind w:firstLine="638" w:firstLineChars="228"/>
        <w:jc w:val="left"/>
        <w:rPr>
          <w:rFonts w:hint="eastAsia" w:ascii="宋体" w:hAnsi="宋体"/>
          <w:bCs/>
          <w:color w:val="0000FF"/>
          <w:sz w:val="28"/>
          <w:szCs w:val="28"/>
        </w:rPr>
      </w:pPr>
      <w:r>
        <w:rPr>
          <w:rFonts w:hint="eastAsia" w:ascii="宋体" w:hAnsi="宋体"/>
          <w:bCs/>
          <w:color w:val="0000FF"/>
          <w:sz w:val="28"/>
          <w:szCs w:val="28"/>
        </w:rPr>
        <w:t>交付地点：广东财经大学</w:t>
      </w:r>
      <w:r>
        <w:rPr>
          <w:rFonts w:hint="eastAsia" w:ascii="宋体" w:hAnsi="宋体"/>
          <w:bCs/>
          <w:color w:val="0000FF"/>
          <w:sz w:val="28"/>
          <w:szCs w:val="28"/>
          <w:highlight w:val="none"/>
          <w:lang w:val="en-US" w:eastAsia="zh-CN"/>
        </w:rPr>
        <w:t>广州</w:t>
      </w:r>
      <w:r>
        <w:rPr>
          <w:rFonts w:hint="eastAsia" w:ascii="宋体" w:hAnsi="宋体"/>
          <w:bCs/>
          <w:color w:val="0000FF"/>
          <w:sz w:val="28"/>
          <w:szCs w:val="28"/>
          <w:highlight w:val="none"/>
        </w:rPr>
        <w:t>校区</w:t>
      </w:r>
      <w:r>
        <w:rPr>
          <w:rFonts w:hint="eastAsia" w:ascii="宋体" w:hAnsi="宋体"/>
          <w:bCs/>
          <w:color w:val="0000FF"/>
          <w:sz w:val="28"/>
          <w:szCs w:val="28"/>
        </w:rPr>
        <w:t>。</w:t>
      </w:r>
    </w:p>
    <w:p>
      <w:p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(二)安装、调试与</w:t>
      </w:r>
      <w:r>
        <w:rPr>
          <w:rFonts w:hint="eastAsia" w:ascii="宋体" w:hAnsi="宋体" w:cs="宋体"/>
          <w:b/>
          <w:color w:val="auto"/>
          <w:sz w:val="28"/>
          <w:szCs w:val="28"/>
        </w:rPr>
        <w:t>培训</w:t>
      </w:r>
      <w:r>
        <w:rPr>
          <w:rFonts w:hint="eastAsia" w:ascii="宋体" w:hAnsi="宋体"/>
          <w:b/>
          <w:color w:val="auto"/>
          <w:sz w:val="28"/>
          <w:szCs w:val="28"/>
        </w:rPr>
        <w:t>要求</w:t>
      </w:r>
    </w:p>
    <w:p>
      <w:pPr>
        <w:adjustRightInd w:val="0"/>
        <w:snapToGrid w:val="0"/>
        <w:spacing w:line="560" w:lineRule="exact"/>
        <w:ind w:firstLine="638" w:firstLineChars="228"/>
        <w:rPr>
          <w:rFonts w:hint="eastAsia" w:ascii="宋体" w:hAnsi="宋体" w:cs="宋体"/>
          <w:color w:val="0000FF"/>
          <w:sz w:val="28"/>
          <w:szCs w:val="28"/>
        </w:rPr>
      </w:pPr>
      <w:r>
        <w:rPr>
          <w:rFonts w:hint="eastAsia" w:ascii="宋体" w:hAnsi="宋体"/>
          <w:color w:val="0000FF"/>
          <w:sz w:val="28"/>
          <w:szCs w:val="28"/>
        </w:rPr>
        <w:t>本项目采购内容包括安装、调试和培训，于广东财经大学（</w:t>
      </w:r>
      <w:r>
        <w:rPr>
          <w:rFonts w:hint="eastAsia" w:ascii="宋体" w:hAnsi="宋体"/>
          <w:color w:val="0000FF"/>
          <w:sz w:val="28"/>
          <w:szCs w:val="28"/>
          <w:highlight w:val="none"/>
          <w:lang w:val="en-US" w:eastAsia="zh-CN"/>
        </w:rPr>
        <w:t>广州</w:t>
      </w:r>
      <w:r>
        <w:rPr>
          <w:rFonts w:hint="eastAsia" w:ascii="宋体" w:hAnsi="宋体"/>
          <w:color w:val="0000FF"/>
          <w:sz w:val="28"/>
          <w:szCs w:val="28"/>
        </w:rPr>
        <w:t>校区）完成</w:t>
      </w:r>
      <w:r>
        <w:rPr>
          <w:rFonts w:hint="eastAsia" w:ascii="宋体" w:hAnsi="宋体" w:cs="宋体"/>
          <w:color w:val="0000FF"/>
          <w:sz w:val="28"/>
          <w:szCs w:val="28"/>
        </w:rPr>
        <w:t>。</w:t>
      </w:r>
    </w:p>
    <w:p>
      <w:pPr>
        <w:numPr>
          <w:ilvl w:val="0"/>
          <w:numId w:val="4"/>
        </w:num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项目质量与验收标准</w:t>
      </w:r>
    </w:p>
    <w:p>
      <w:pPr>
        <w:adjustRightInd w:val="0"/>
        <w:snapToGrid w:val="0"/>
        <w:spacing w:line="560" w:lineRule="exact"/>
        <w:ind w:firstLine="638" w:firstLineChars="228"/>
        <w:jc w:val="left"/>
        <w:rPr>
          <w:rFonts w:hint="eastAsia" w:ascii="宋体" w:hAnsi="宋体"/>
          <w:b/>
          <w:color w:val="auto"/>
          <w:sz w:val="28"/>
          <w:szCs w:val="28"/>
        </w:rPr>
      </w:pPr>
      <w:r>
        <w:rPr>
          <w:rFonts w:hint="eastAsia" w:ascii="宋体" w:hAnsi="宋体"/>
          <w:color w:val="auto"/>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p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（四）质保期</w:t>
      </w:r>
    </w:p>
    <w:p>
      <w:pPr>
        <w:adjustRightInd w:val="0"/>
        <w:snapToGrid w:val="0"/>
        <w:spacing w:line="560" w:lineRule="exact"/>
        <w:ind w:firstLine="638" w:firstLineChars="228"/>
        <w:rPr>
          <w:rFonts w:hint="eastAsia" w:ascii="宋体" w:hAnsi="宋体" w:cs="宋体"/>
          <w:color w:val="auto"/>
          <w:sz w:val="28"/>
          <w:szCs w:val="28"/>
        </w:rPr>
      </w:pPr>
      <w:r>
        <w:rPr>
          <w:rFonts w:hint="eastAsia" w:ascii="宋体" w:hAnsi="宋体"/>
          <w:color w:val="auto"/>
          <w:sz w:val="28"/>
          <w:szCs w:val="28"/>
        </w:rPr>
        <w:t>质保期自安装验收合格之日起生效，时间为</w:t>
      </w:r>
      <w:r>
        <w:rPr>
          <w:rFonts w:hint="eastAsia" w:ascii="宋体" w:hAnsi="宋体"/>
          <w:color w:val="auto"/>
          <w:sz w:val="28"/>
          <w:szCs w:val="28"/>
          <w:highlight w:val="none"/>
        </w:rPr>
        <w:t>1年</w:t>
      </w:r>
      <w:r>
        <w:rPr>
          <w:rFonts w:hint="eastAsia" w:ascii="宋体" w:hAnsi="宋体" w:cs="宋体"/>
          <w:color w:val="auto"/>
          <w:sz w:val="28"/>
          <w:szCs w:val="28"/>
        </w:rPr>
        <w:t>。</w:t>
      </w:r>
    </w:p>
    <w:p>
      <w:p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（五）售后服务要求</w:t>
      </w:r>
    </w:p>
    <w:p>
      <w:pPr>
        <w:adjustRightInd w:val="0"/>
        <w:snapToGrid w:val="0"/>
        <w:spacing w:line="560" w:lineRule="exact"/>
        <w:ind w:firstLine="638" w:firstLineChars="228"/>
        <w:rPr>
          <w:rFonts w:hint="eastAsia" w:ascii="宋体" w:hAnsi="宋体"/>
          <w:b/>
          <w:bCs/>
          <w:color w:val="auto"/>
          <w:kern w:val="0"/>
          <w:sz w:val="28"/>
          <w:szCs w:val="28"/>
        </w:rPr>
      </w:pPr>
      <w:r>
        <w:rPr>
          <w:rFonts w:hint="eastAsia" w:ascii="宋体" w:hAnsi="宋体"/>
          <w:color w:val="auto"/>
          <w:sz w:val="28"/>
          <w:szCs w:val="28"/>
        </w:rPr>
        <w:t>服务响应速度在</w:t>
      </w:r>
      <w:r>
        <w:rPr>
          <w:rFonts w:hint="eastAsia" w:ascii="宋体" w:hAnsi="宋体"/>
          <w:color w:val="auto"/>
          <w:sz w:val="28"/>
          <w:szCs w:val="28"/>
          <w:highlight w:val="none"/>
        </w:rPr>
        <w:t>1小时</w:t>
      </w:r>
      <w:r>
        <w:rPr>
          <w:rFonts w:hint="eastAsia" w:ascii="宋体" w:hAnsi="宋体"/>
          <w:color w:val="auto"/>
          <w:sz w:val="28"/>
          <w:szCs w:val="28"/>
        </w:rPr>
        <w:t>之内,并在内解决故障。</w:t>
      </w:r>
    </w:p>
    <w:p>
      <w:p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（六）结算与付款方式</w:t>
      </w:r>
    </w:p>
    <w:p>
      <w:pPr>
        <w:spacing w:line="560" w:lineRule="exact"/>
        <w:ind w:firstLine="638" w:firstLineChars="228"/>
        <w:rPr>
          <w:rFonts w:hint="eastAsia" w:ascii="宋体" w:hAnsi="宋体"/>
          <w:color w:val="auto"/>
          <w:sz w:val="28"/>
          <w:szCs w:val="28"/>
        </w:rPr>
      </w:pPr>
      <w:r>
        <w:rPr>
          <w:rFonts w:hint="eastAsia" w:ascii="宋体" w:hAnsi="宋体"/>
          <w:color w:val="auto"/>
          <w:sz w:val="28"/>
          <w:szCs w:val="28"/>
        </w:rPr>
        <w:t>该项目验收合格后，将合同款</w:t>
      </w:r>
      <w:r>
        <w:rPr>
          <w:rFonts w:hint="eastAsia" w:ascii="宋体" w:hAnsi="宋体"/>
          <w:color w:val="auto"/>
          <w:sz w:val="28"/>
          <w:szCs w:val="28"/>
          <w:highlight w:val="none"/>
        </w:rPr>
        <w:t>100%转账支付</w:t>
      </w:r>
      <w:r>
        <w:rPr>
          <w:rFonts w:hint="eastAsia" w:ascii="宋体" w:hAnsi="宋体"/>
          <w:color w:val="auto"/>
          <w:sz w:val="28"/>
          <w:szCs w:val="28"/>
        </w:rPr>
        <w:t>给成交人。</w:t>
      </w:r>
    </w:p>
    <w:p>
      <w:p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（七）违约处罚</w:t>
      </w:r>
    </w:p>
    <w:p>
      <w:pPr>
        <w:adjustRightInd w:val="0"/>
        <w:snapToGrid w:val="0"/>
        <w:spacing w:line="560" w:lineRule="exact"/>
        <w:ind w:firstLine="638" w:firstLineChars="228"/>
        <w:rPr>
          <w:rFonts w:hint="eastAsia" w:ascii="宋体" w:hAnsi="宋体"/>
          <w:color w:val="auto"/>
          <w:sz w:val="28"/>
          <w:szCs w:val="28"/>
        </w:rPr>
      </w:pPr>
      <w:r>
        <w:rPr>
          <w:rFonts w:hint="eastAsia" w:ascii="宋体" w:hAnsi="宋体"/>
          <w:color w:val="auto"/>
          <w:sz w:val="28"/>
          <w:szCs w:val="28"/>
        </w:rPr>
        <w:t>1、成交人的违约责任：</w:t>
      </w:r>
    </w:p>
    <w:p>
      <w:pPr>
        <w:adjustRightInd w:val="0"/>
        <w:snapToGrid w:val="0"/>
        <w:spacing w:line="560" w:lineRule="exact"/>
        <w:ind w:firstLine="638" w:firstLineChars="228"/>
        <w:rPr>
          <w:rFonts w:hint="eastAsia" w:ascii="宋体" w:hAnsi="宋体"/>
          <w:color w:val="auto"/>
          <w:sz w:val="28"/>
          <w:szCs w:val="28"/>
        </w:rPr>
      </w:pPr>
      <w:r>
        <w:rPr>
          <w:rFonts w:hint="eastAsia" w:ascii="宋体" w:hAnsi="宋体"/>
          <w:color w:val="auto"/>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pPr>
        <w:widowControl/>
        <w:adjustRightInd w:val="0"/>
        <w:snapToGrid w:val="0"/>
        <w:spacing w:line="560" w:lineRule="exact"/>
        <w:ind w:firstLine="638" w:firstLineChars="228"/>
        <w:jc w:val="left"/>
        <w:rPr>
          <w:rFonts w:hint="eastAsia" w:ascii="宋体" w:hAnsi="宋体"/>
          <w:color w:val="auto"/>
          <w:sz w:val="28"/>
          <w:szCs w:val="28"/>
        </w:rPr>
      </w:pPr>
      <w:r>
        <w:rPr>
          <w:rFonts w:hint="eastAsia" w:ascii="宋体" w:hAnsi="宋体"/>
          <w:color w:val="auto"/>
          <w:sz w:val="28"/>
          <w:szCs w:val="28"/>
        </w:rPr>
        <w:t>(2)成交人</w:t>
      </w:r>
      <w:r>
        <w:rPr>
          <w:rFonts w:ascii="宋体" w:hAnsi="宋体"/>
          <w:color w:val="auto"/>
          <w:sz w:val="28"/>
          <w:szCs w:val="28"/>
        </w:rPr>
        <w:t>交付</w:t>
      </w:r>
      <w:r>
        <w:rPr>
          <w:rFonts w:hint="eastAsia" w:ascii="宋体" w:hAnsi="宋体"/>
          <w:color w:val="auto"/>
          <w:sz w:val="28"/>
          <w:szCs w:val="28"/>
        </w:rPr>
        <w:t>使用</w:t>
      </w:r>
      <w:r>
        <w:rPr>
          <w:rFonts w:ascii="宋体" w:hAnsi="宋体"/>
          <w:color w:val="auto"/>
          <w:sz w:val="28"/>
          <w:szCs w:val="28"/>
        </w:rPr>
        <w:t>的服务不符合</w:t>
      </w:r>
      <w:r>
        <w:rPr>
          <w:rFonts w:hint="eastAsia" w:ascii="宋体" w:hAnsi="宋体"/>
          <w:color w:val="auto"/>
          <w:sz w:val="28"/>
          <w:szCs w:val="28"/>
        </w:rPr>
        <w:t>采购书</w:t>
      </w:r>
      <w:r>
        <w:rPr>
          <w:rFonts w:ascii="宋体" w:hAnsi="宋体"/>
          <w:color w:val="auto"/>
          <w:sz w:val="28"/>
          <w:szCs w:val="28"/>
        </w:rPr>
        <w:t>、</w:t>
      </w:r>
      <w:r>
        <w:rPr>
          <w:rFonts w:hint="eastAsia" w:ascii="宋体" w:hAnsi="宋体"/>
          <w:color w:val="auto"/>
          <w:sz w:val="28"/>
          <w:szCs w:val="28"/>
        </w:rPr>
        <w:t>报价文件</w:t>
      </w:r>
      <w:r>
        <w:rPr>
          <w:rFonts w:ascii="宋体" w:hAnsi="宋体"/>
          <w:color w:val="auto"/>
          <w:sz w:val="28"/>
          <w:szCs w:val="28"/>
        </w:rPr>
        <w:t>或合同规定的，</w:t>
      </w:r>
      <w:r>
        <w:rPr>
          <w:rFonts w:hint="eastAsia" w:ascii="宋体" w:hAnsi="宋体"/>
          <w:color w:val="auto"/>
          <w:sz w:val="28"/>
          <w:szCs w:val="28"/>
        </w:rPr>
        <w:t>采购单位</w:t>
      </w:r>
      <w:r>
        <w:rPr>
          <w:rFonts w:ascii="宋体" w:hAnsi="宋体"/>
          <w:color w:val="auto"/>
          <w:sz w:val="28"/>
          <w:szCs w:val="28"/>
        </w:rPr>
        <w:t>有权拒收，并且</w:t>
      </w:r>
      <w:r>
        <w:rPr>
          <w:rFonts w:hint="eastAsia" w:ascii="宋体" w:hAnsi="宋体"/>
          <w:color w:val="auto"/>
          <w:sz w:val="28"/>
          <w:szCs w:val="28"/>
        </w:rPr>
        <w:t>成交</w:t>
      </w:r>
      <w:r>
        <w:rPr>
          <w:rFonts w:ascii="宋体" w:hAnsi="宋体"/>
          <w:color w:val="auto"/>
          <w:sz w:val="28"/>
          <w:szCs w:val="28"/>
        </w:rPr>
        <w:t>人须向</w:t>
      </w:r>
      <w:r>
        <w:rPr>
          <w:rFonts w:hint="eastAsia" w:ascii="宋体" w:hAnsi="宋体"/>
          <w:color w:val="auto"/>
          <w:sz w:val="28"/>
          <w:szCs w:val="28"/>
        </w:rPr>
        <w:t>采购单位</w:t>
      </w:r>
      <w:r>
        <w:rPr>
          <w:rFonts w:ascii="宋体" w:hAnsi="宋体"/>
          <w:color w:val="auto"/>
          <w:sz w:val="28"/>
          <w:szCs w:val="28"/>
        </w:rPr>
        <w:t>支付合同总价5%的违约金。</w:t>
      </w:r>
    </w:p>
    <w:p>
      <w:pPr>
        <w:widowControl/>
        <w:adjustRightInd w:val="0"/>
        <w:snapToGrid w:val="0"/>
        <w:spacing w:line="560" w:lineRule="exact"/>
        <w:ind w:firstLine="638" w:firstLineChars="228"/>
        <w:jc w:val="left"/>
        <w:rPr>
          <w:rFonts w:hint="eastAsia" w:ascii="宋体" w:hAnsi="宋体"/>
          <w:color w:val="auto"/>
          <w:sz w:val="28"/>
          <w:szCs w:val="28"/>
        </w:rPr>
      </w:pPr>
      <w:r>
        <w:rPr>
          <w:rFonts w:hint="eastAsia" w:ascii="宋体" w:hAnsi="宋体"/>
          <w:color w:val="auto"/>
          <w:sz w:val="28"/>
          <w:szCs w:val="28"/>
        </w:rPr>
        <w:t>(3)其它违约责任按《中华人民共和国民法典》处理。</w:t>
      </w:r>
    </w:p>
    <w:p>
      <w:pPr>
        <w:adjustRightInd w:val="0"/>
        <w:snapToGrid w:val="0"/>
        <w:spacing w:line="560" w:lineRule="exact"/>
        <w:ind w:firstLine="638" w:firstLineChars="228"/>
        <w:rPr>
          <w:rFonts w:hint="eastAsia" w:ascii="宋体" w:hAnsi="宋体"/>
          <w:color w:val="auto"/>
          <w:sz w:val="28"/>
          <w:szCs w:val="28"/>
        </w:rPr>
      </w:pPr>
      <w:r>
        <w:rPr>
          <w:rFonts w:hint="eastAsia" w:ascii="宋体" w:hAnsi="宋体"/>
          <w:color w:val="auto"/>
          <w:sz w:val="28"/>
          <w:szCs w:val="28"/>
        </w:rPr>
        <w:t>2、采购单位的违约责任：</w:t>
      </w:r>
    </w:p>
    <w:p>
      <w:pPr>
        <w:adjustRightInd w:val="0"/>
        <w:snapToGrid w:val="0"/>
        <w:spacing w:line="560" w:lineRule="exact"/>
        <w:ind w:firstLine="638" w:firstLineChars="228"/>
        <w:rPr>
          <w:rFonts w:hint="eastAsia" w:ascii="宋体" w:hAnsi="宋体"/>
          <w:color w:val="auto"/>
          <w:sz w:val="28"/>
          <w:szCs w:val="28"/>
        </w:rPr>
      </w:pPr>
      <w:r>
        <w:rPr>
          <w:rFonts w:hint="eastAsia" w:ascii="宋体" w:hAnsi="宋体"/>
          <w:color w:val="auto"/>
          <w:sz w:val="28"/>
          <w:szCs w:val="28"/>
        </w:rPr>
        <w:t>(1)采购单位逾期付款的，应按照每日合同总价的3‰的比例向成交人偿付逾期付款的违约金；</w:t>
      </w:r>
    </w:p>
    <w:p>
      <w:pPr>
        <w:adjustRightInd w:val="0"/>
        <w:snapToGrid w:val="0"/>
        <w:spacing w:line="560" w:lineRule="exact"/>
        <w:ind w:firstLine="638" w:firstLineChars="228"/>
        <w:rPr>
          <w:rFonts w:hint="eastAsia" w:ascii="宋体" w:hAnsi="宋体"/>
          <w:color w:val="auto"/>
          <w:sz w:val="28"/>
          <w:szCs w:val="28"/>
        </w:rPr>
      </w:pPr>
      <w:r>
        <w:rPr>
          <w:rFonts w:hint="eastAsia" w:ascii="宋体" w:hAnsi="宋体"/>
          <w:color w:val="auto"/>
          <w:sz w:val="28"/>
          <w:szCs w:val="28"/>
        </w:rPr>
        <w:t>(2)采购单位违反合同规定拒绝接受服务的，应当承担由此对成交人造成的损失。</w:t>
      </w:r>
    </w:p>
    <w:p>
      <w:pPr>
        <w:adjustRightInd w:val="0"/>
        <w:snapToGrid w:val="0"/>
        <w:spacing w:line="560" w:lineRule="exact"/>
        <w:ind w:firstLine="641" w:firstLineChars="228"/>
        <w:jc w:val="left"/>
        <w:rPr>
          <w:rFonts w:hint="eastAsia" w:ascii="宋体" w:hAnsi="宋体"/>
          <w:b/>
          <w:color w:val="auto"/>
          <w:sz w:val="28"/>
          <w:szCs w:val="28"/>
        </w:rPr>
      </w:pPr>
      <w:r>
        <w:rPr>
          <w:rFonts w:hint="eastAsia" w:ascii="宋体" w:hAnsi="宋体"/>
          <w:b/>
          <w:color w:val="auto"/>
          <w:sz w:val="28"/>
          <w:szCs w:val="28"/>
        </w:rPr>
        <w:t>（八）其他要求</w:t>
      </w:r>
    </w:p>
    <w:p>
      <w:pPr>
        <w:spacing w:line="560" w:lineRule="exact"/>
        <w:ind w:firstLine="638" w:firstLineChars="228"/>
        <w:rPr>
          <w:rFonts w:hint="eastAsia" w:ascii="宋体" w:hAnsi="宋体"/>
          <w:color w:val="auto"/>
          <w:sz w:val="28"/>
          <w:szCs w:val="28"/>
        </w:rPr>
      </w:pPr>
      <w:r>
        <w:rPr>
          <w:rFonts w:hint="eastAsia" w:ascii="宋体" w:hAnsi="宋体"/>
          <w:color w:val="auto"/>
          <w:sz w:val="28"/>
          <w:szCs w:val="28"/>
        </w:rPr>
        <w:t>有关“知识产权、专利权、软件著作权”等特别要求：</w:t>
      </w:r>
    </w:p>
    <w:p>
      <w:pPr>
        <w:numPr>
          <w:ilvl w:val="0"/>
          <w:numId w:val="5"/>
        </w:numPr>
        <w:tabs>
          <w:tab w:val="left" w:pos="0"/>
          <w:tab w:val="left" w:pos="210"/>
          <w:tab w:val="left" w:pos="420"/>
        </w:tabs>
        <w:spacing w:line="560" w:lineRule="exact"/>
        <w:ind w:left="205" w:firstLine="435"/>
        <w:rPr>
          <w:rFonts w:hint="eastAsia" w:ascii="宋体" w:hAnsi="宋体"/>
          <w:color w:val="auto"/>
          <w:sz w:val="28"/>
          <w:szCs w:val="28"/>
        </w:rPr>
      </w:pPr>
      <w:r>
        <w:rPr>
          <w:rFonts w:hint="eastAsia" w:ascii="宋体" w:hAnsi="宋体"/>
          <w:color w:val="auto"/>
          <w:sz w:val="28"/>
          <w:szCs w:val="28"/>
        </w:rPr>
        <w:t>采购方在履行合同过程中提供给成交人使用保管的全部图纸、文件和其他含有数据和信息的资料，其知识产权属于采购方。</w:t>
      </w:r>
    </w:p>
    <w:p>
      <w:pPr>
        <w:numPr>
          <w:ilvl w:val="0"/>
          <w:numId w:val="5"/>
        </w:numPr>
        <w:tabs>
          <w:tab w:val="left" w:pos="0"/>
          <w:tab w:val="left" w:pos="210"/>
          <w:tab w:val="left" w:pos="420"/>
        </w:tabs>
        <w:spacing w:line="560" w:lineRule="exact"/>
        <w:ind w:left="205" w:firstLine="435"/>
        <w:rPr>
          <w:rFonts w:hint="eastAsia" w:ascii="宋体" w:hAnsi="宋体"/>
          <w:color w:val="auto"/>
          <w:sz w:val="28"/>
          <w:szCs w:val="28"/>
        </w:rPr>
      </w:pPr>
      <w:r>
        <w:rPr>
          <w:rFonts w:hint="eastAsia" w:ascii="宋体" w:hAnsi="宋体"/>
          <w:color w:val="auto"/>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pPr>
        <w:numPr>
          <w:ilvl w:val="0"/>
          <w:numId w:val="5"/>
        </w:numPr>
        <w:tabs>
          <w:tab w:val="left" w:pos="0"/>
          <w:tab w:val="left" w:pos="210"/>
          <w:tab w:val="left" w:pos="420"/>
        </w:tabs>
        <w:spacing w:line="560" w:lineRule="exact"/>
        <w:ind w:left="205" w:firstLine="435"/>
        <w:rPr>
          <w:rFonts w:hint="eastAsia" w:ascii="宋体" w:hAnsi="宋体"/>
          <w:color w:val="auto"/>
          <w:sz w:val="28"/>
          <w:szCs w:val="28"/>
        </w:rPr>
      </w:pPr>
      <w:r>
        <w:rPr>
          <w:rFonts w:hint="eastAsia" w:ascii="宋体" w:hAnsi="宋体"/>
          <w:color w:val="auto"/>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pPr>
        <w:spacing w:line="560" w:lineRule="exact"/>
        <w:ind w:firstLine="641" w:firstLineChars="228"/>
        <w:rPr>
          <w:rFonts w:hint="eastAsia" w:ascii="宋体" w:hAnsi="宋体"/>
          <w:color w:val="auto"/>
          <w:sz w:val="28"/>
          <w:szCs w:val="28"/>
        </w:rPr>
      </w:pPr>
      <w:r>
        <w:rPr>
          <w:rFonts w:hint="eastAsia" w:ascii="宋体" w:hAnsi="宋体"/>
          <w:b/>
          <w:bCs/>
          <w:color w:val="auto"/>
          <w:sz w:val="28"/>
          <w:szCs w:val="28"/>
        </w:rPr>
        <w:t>（九）争议解决</w:t>
      </w:r>
      <w:r>
        <w:rPr>
          <w:rFonts w:hint="eastAsia" w:ascii="宋体" w:hAnsi="宋体"/>
          <w:color w:val="auto"/>
          <w:sz w:val="28"/>
          <w:szCs w:val="28"/>
        </w:rPr>
        <w:t>：双方因合同发生争议，应在采购方的主持下进行调解，协商不成，可按合同约定向人民法院起诉。</w:t>
      </w:r>
    </w:p>
    <w:p>
      <w:pPr>
        <w:spacing w:line="400" w:lineRule="exact"/>
        <w:ind w:firstLine="640" w:firstLineChars="200"/>
        <w:rPr>
          <w:rFonts w:hint="eastAsia" w:ascii="宋体" w:hAnsi="宋体"/>
          <w:color w:val="auto"/>
          <w:sz w:val="32"/>
          <w:szCs w:val="32"/>
        </w:rPr>
      </w:pPr>
    </w:p>
    <w:p>
      <w:pPr>
        <w:spacing w:line="400" w:lineRule="exact"/>
        <w:ind w:firstLine="420" w:firstLineChars="200"/>
        <w:rPr>
          <w:rFonts w:hint="eastAsia" w:ascii="宋体" w:hAnsi="宋体"/>
          <w:color w:val="auto"/>
          <w:sz w:val="28"/>
          <w:szCs w:val="28"/>
        </w:rPr>
      </w:pPr>
      <w:bookmarkStart w:id="28" w:name="_Toc60236710"/>
      <w:bookmarkStart w:id="29" w:name="_Toc13543213"/>
      <w:r>
        <w:rPr>
          <w:rFonts w:hint="eastAsia"/>
          <w:color w:val="auto"/>
        </w:rPr>
        <w:br w:type="page"/>
      </w:r>
      <w:bookmarkEnd w:id="28"/>
      <w:bookmarkEnd w:id="29"/>
    </w:p>
    <w:p>
      <w:pPr>
        <w:pStyle w:val="2"/>
        <w:rPr>
          <w:color w:val="auto"/>
        </w:rPr>
      </w:pPr>
      <w:bookmarkStart w:id="30" w:name="_Toc14310"/>
      <w:r>
        <w:rPr>
          <w:rFonts w:hint="eastAsia"/>
          <w:color w:val="auto"/>
        </w:rPr>
        <w:t>第三部分  报价文件格式</w:t>
      </w:r>
      <w:bookmarkEnd w:id="30"/>
    </w:p>
    <w:p>
      <w:pPr>
        <w:jc w:val="center"/>
        <w:rPr>
          <w:color w:val="auto"/>
          <w:sz w:val="18"/>
          <w:szCs w:val="18"/>
        </w:rPr>
      </w:pPr>
      <w:r>
        <w:rPr>
          <w:rFonts w:hint="eastAsia"/>
          <w:b/>
          <w:color w:val="auto"/>
          <w:sz w:val="28"/>
          <w:szCs w:val="28"/>
        </w:rPr>
        <w:t>校内分散采购报价文件封面</w:t>
      </w:r>
    </w:p>
    <w:p>
      <w:pPr>
        <w:jc w:val="center"/>
        <w:rPr>
          <w:rFonts w:hint="eastAsia"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pPr>
        <w:jc w:val="center"/>
        <w:rPr>
          <w:color w:val="auto"/>
        </w:rPr>
      </w:pPr>
    </w:p>
    <w:p>
      <w:pPr>
        <w:rPr>
          <w:color w:val="auto"/>
        </w:rPr>
      </w:pPr>
    </w:p>
    <w:p>
      <w:pPr>
        <w:rPr>
          <w:color w:val="auto"/>
        </w:rPr>
      </w:pPr>
    </w:p>
    <w:p>
      <w:pPr>
        <w:rPr>
          <w:color w:val="auto"/>
        </w:rPr>
      </w:pPr>
    </w:p>
    <w:p>
      <w:pPr>
        <w:ind w:left="425"/>
        <w:jc w:val="center"/>
        <w:rPr>
          <w:rFonts w:eastAsia="黑体"/>
          <w:b/>
          <w:color w:val="auto"/>
          <w:sz w:val="72"/>
          <w:szCs w:val="56"/>
        </w:rPr>
      </w:pPr>
      <w:r>
        <w:rPr>
          <w:rFonts w:hint="eastAsia" w:eastAsia="黑体"/>
          <w:b/>
          <w:color w:val="auto"/>
          <w:sz w:val="72"/>
          <w:szCs w:val="56"/>
        </w:rPr>
        <w:t>校内分散采购报价文件</w:t>
      </w:r>
    </w:p>
    <w:p>
      <w:pPr>
        <w:pStyle w:val="14"/>
        <w:rPr>
          <w:rFonts w:ascii="Calibri" w:hAnsi="Calibri"/>
          <w:b/>
          <w:color w:val="auto"/>
          <w:sz w:val="32"/>
          <w:szCs w:val="32"/>
        </w:rPr>
      </w:pPr>
    </w:p>
    <w:p>
      <w:pPr>
        <w:pStyle w:val="14"/>
        <w:ind w:firstLine="1084" w:firstLineChars="300"/>
        <w:rPr>
          <w:rFonts w:hint="eastAsia" w:ascii="楷体_GB2312" w:hAnsi="楷体" w:eastAsia="楷体_GB2312"/>
          <w:color w:val="auto"/>
          <w:sz w:val="32"/>
        </w:rPr>
      </w:pPr>
      <w:r>
        <w:rPr>
          <w:rFonts w:hint="eastAsia" w:ascii="楷体_GB2312" w:hAnsi="楷体" w:eastAsia="楷体_GB2312"/>
          <w:b/>
          <w:bCs/>
          <w:color w:val="auto"/>
          <w:sz w:val="36"/>
        </w:rPr>
        <w:t>项目名称:</w:t>
      </w:r>
    </w:p>
    <w:p>
      <w:pPr>
        <w:spacing w:line="600" w:lineRule="exact"/>
        <w:ind w:firstLine="1084" w:firstLineChars="300"/>
        <w:rPr>
          <w:rFonts w:hint="eastAsia" w:ascii="楷体_GB2312" w:hAnsi="楷体" w:eastAsia="楷体_GB2312"/>
          <w:b/>
          <w:bCs/>
          <w:color w:val="auto"/>
          <w:sz w:val="36"/>
          <w:u w:val="single"/>
        </w:rPr>
      </w:pPr>
      <w:r>
        <w:rPr>
          <w:rFonts w:hint="eastAsia" w:ascii="楷体_GB2312" w:hAnsi="楷体" w:eastAsia="楷体_GB2312"/>
          <w:b/>
          <w:bCs/>
          <w:color w:val="auto"/>
          <w:sz w:val="36"/>
        </w:rPr>
        <w:t>报价人名称：</w:t>
      </w:r>
    </w:p>
    <w:p>
      <w:pPr>
        <w:spacing w:line="600" w:lineRule="exact"/>
        <w:ind w:firstLine="1084" w:firstLineChars="300"/>
        <w:rPr>
          <w:rFonts w:hint="eastAsia" w:ascii="楷体_GB2312" w:hAnsi="楷体" w:eastAsia="楷体_GB2312"/>
          <w:b/>
          <w:bCs/>
          <w:color w:val="auto"/>
          <w:sz w:val="36"/>
        </w:rPr>
      </w:pPr>
      <w:r>
        <w:rPr>
          <w:rFonts w:hint="eastAsia" w:ascii="楷体_GB2312" w:hAnsi="楷体" w:eastAsia="楷体_GB2312"/>
          <w:b/>
          <w:bCs/>
          <w:color w:val="auto"/>
          <w:sz w:val="36"/>
        </w:rPr>
        <w:t>报价人地址：</w:t>
      </w:r>
    </w:p>
    <w:p>
      <w:pPr>
        <w:spacing w:line="600" w:lineRule="exact"/>
        <w:ind w:firstLine="1084" w:firstLineChars="300"/>
        <w:rPr>
          <w:rFonts w:hint="eastAsia" w:ascii="楷体_GB2312" w:hAnsi="楷体" w:eastAsia="楷体_GB2312"/>
          <w:b/>
          <w:bCs/>
          <w:color w:val="auto"/>
          <w:sz w:val="36"/>
        </w:rPr>
      </w:pPr>
      <w:r>
        <w:rPr>
          <w:rFonts w:hint="eastAsia" w:ascii="楷体_GB2312" w:hAnsi="楷体" w:eastAsia="楷体_GB2312"/>
          <w:b/>
          <w:bCs/>
          <w:color w:val="auto"/>
          <w:sz w:val="36"/>
        </w:rPr>
        <w:t>法人/委托代理人</w:t>
      </w:r>
    </w:p>
    <w:p>
      <w:pPr>
        <w:spacing w:line="600" w:lineRule="exact"/>
        <w:ind w:firstLine="1084" w:firstLineChars="300"/>
        <w:rPr>
          <w:rFonts w:hint="eastAsia" w:ascii="楷体_GB2312" w:hAnsi="楷体" w:eastAsia="楷体_GB2312"/>
          <w:b/>
          <w:bCs/>
          <w:color w:val="auto"/>
          <w:sz w:val="36"/>
        </w:rPr>
      </w:pPr>
      <w:r>
        <w:rPr>
          <w:rFonts w:hint="eastAsia" w:ascii="楷体_GB2312" w:hAnsi="楷体" w:eastAsia="楷体_GB2312"/>
          <w:b/>
          <w:bCs/>
          <w:color w:val="auto"/>
          <w:sz w:val="36"/>
        </w:rPr>
        <w:t>（签字或加盖私章）：</w:t>
      </w:r>
    </w:p>
    <w:p>
      <w:pPr>
        <w:spacing w:line="600" w:lineRule="exact"/>
        <w:ind w:firstLine="1084" w:firstLineChars="300"/>
        <w:rPr>
          <w:rFonts w:hint="eastAsia" w:ascii="楷体_GB2312" w:hAnsi="楷体" w:eastAsia="楷体_GB2312"/>
          <w:b/>
          <w:bCs/>
          <w:color w:val="auto"/>
          <w:sz w:val="36"/>
        </w:rPr>
      </w:pPr>
      <w:r>
        <w:rPr>
          <w:rFonts w:hint="eastAsia" w:ascii="楷体_GB2312" w:hAnsi="楷体" w:eastAsia="楷体_GB2312"/>
          <w:b/>
          <w:bCs/>
          <w:color w:val="auto"/>
          <w:sz w:val="36"/>
        </w:rPr>
        <w:t>联系电话：</w:t>
      </w:r>
    </w:p>
    <w:p>
      <w:pPr>
        <w:spacing w:line="600" w:lineRule="exact"/>
        <w:ind w:firstLine="1084" w:firstLineChars="300"/>
        <w:rPr>
          <w:rFonts w:hint="eastAsia" w:ascii="楷体_GB2312" w:hAnsi="楷体" w:eastAsia="楷体_GB2312"/>
          <w:b/>
          <w:bCs/>
          <w:color w:val="auto"/>
          <w:sz w:val="36"/>
          <w:u w:val="single"/>
        </w:rPr>
      </w:pPr>
      <w:r>
        <w:rPr>
          <w:rFonts w:hint="eastAsia" w:ascii="楷体_GB2312" w:hAnsi="楷体" w:eastAsia="楷体_GB2312"/>
          <w:b/>
          <w:bCs/>
          <w:color w:val="auto"/>
          <w:sz w:val="36"/>
        </w:rPr>
        <w:t xml:space="preserve">联系邮箱： </w:t>
      </w:r>
    </w:p>
    <w:p>
      <w:pPr>
        <w:spacing w:line="600" w:lineRule="exact"/>
        <w:ind w:firstLine="1442" w:firstLineChars="399"/>
        <w:rPr>
          <w:rFonts w:hint="eastAsia" w:ascii="楷体_GB2312" w:hAnsi="楷体" w:eastAsia="楷体_GB2312"/>
          <w:b/>
          <w:bCs/>
          <w:color w:val="auto"/>
          <w:sz w:val="36"/>
          <w:u w:val="single"/>
        </w:rPr>
      </w:pPr>
    </w:p>
    <w:p>
      <w:pPr>
        <w:spacing w:line="400" w:lineRule="exact"/>
        <w:ind w:firstLine="961" w:firstLineChars="399"/>
        <w:rPr>
          <w:rFonts w:hint="eastAsia" w:ascii="楷体_GB2312" w:hAnsi="楷体" w:eastAsia="楷体_GB2312"/>
          <w:b/>
          <w:bCs/>
          <w:color w:val="auto"/>
          <w:sz w:val="24"/>
          <w:u w:val="single"/>
        </w:rPr>
      </w:pPr>
    </w:p>
    <w:p>
      <w:pPr>
        <w:spacing w:line="600" w:lineRule="exact"/>
        <w:jc w:val="center"/>
        <w:rPr>
          <w:rFonts w:hint="eastAsia" w:ascii="楷体_GB2312" w:hAnsi="楷体" w:eastAsia="楷体_GB2312"/>
          <w:b/>
          <w:bCs/>
          <w:color w:val="auto"/>
          <w:sz w:val="32"/>
        </w:rPr>
      </w:pPr>
      <w:r>
        <w:rPr>
          <w:rFonts w:hint="eastAsia" w:ascii="楷体_GB2312" w:hAnsi="楷体" w:eastAsia="楷体_GB2312"/>
          <w:b/>
          <w:bCs/>
          <w:color w:val="auto"/>
          <w:sz w:val="32"/>
        </w:rPr>
        <w:t>报价人单位（盖章）</w:t>
      </w:r>
    </w:p>
    <w:p>
      <w:pPr>
        <w:jc w:val="center"/>
        <w:rPr>
          <w:b/>
          <w:color w:val="auto"/>
          <w:sz w:val="36"/>
          <w:szCs w:val="36"/>
        </w:rPr>
      </w:pPr>
    </w:p>
    <w:p>
      <w:pPr>
        <w:spacing w:line="400" w:lineRule="exact"/>
        <w:rPr>
          <w:rFonts w:hint="eastAsia" w:ascii="宋体" w:hAnsi="宋体"/>
          <w:bCs/>
          <w:color w:val="auto"/>
          <w:sz w:val="28"/>
          <w:szCs w:val="28"/>
        </w:rPr>
      </w:pPr>
    </w:p>
    <w:p>
      <w:pPr>
        <w:rPr>
          <w:rFonts w:hint="eastAsia" w:ascii="宋体" w:hAnsi="宋体" w:cs="宋体"/>
          <w:b/>
          <w:bCs/>
          <w:color w:val="auto"/>
          <w:spacing w:val="30"/>
          <w:sz w:val="44"/>
          <w:szCs w:val="44"/>
        </w:rPr>
      </w:pPr>
      <w:r>
        <w:rPr>
          <w:rFonts w:hint="eastAsia" w:ascii="宋体" w:hAnsi="宋体" w:cs="宋体"/>
          <w:b/>
          <w:bCs/>
          <w:color w:val="auto"/>
          <w:spacing w:val="30"/>
          <w:sz w:val="44"/>
          <w:szCs w:val="44"/>
        </w:rPr>
        <w:br w:type="page"/>
      </w:r>
    </w:p>
    <w:p>
      <w:pPr>
        <w:jc w:val="center"/>
        <w:rPr>
          <w:b/>
          <w:color w:val="auto"/>
          <w:sz w:val="44"/>
          <w:szCs w:val="44"/>
        </w:rPr>
      </w:pPr>
      <w:r>
        <w:rPr>
          <w:rFonts w:hint="eastAsia"/>
          <w:color w:val="auto"/>
          <w:sz w:val="44"/>
          <w:szCs w:val="44"/>
        </w:rPr>
        <w:t>目录</w:t>
      </w:r>
    </w:p>
    <w:p>
      <w:pPr>
        <w:jc w:val="left"/>
        <w:rPr>
          <w:rFonts w:hint="eastAsia" w:ascii="宋体" w:hAnsi="宋体"/>
          <w:color w:val="auto"/>
          <w:sz w:val="28"/>
          <w:szCs w:val="28"/>
        </w:rPr>
      </w:pP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营业执照（或事业法人登记证等相关证明）副本复印件</w:t>
      </w:r>
    </w:p>
    <w:p>
      <w:p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 xml:space="preserve">                                       XX页</w:t>
      </w:r>
    </w:p>
    <w:p>
      <w:pPr>
        <w:numPr>
          <w:ilvl w:val="0"/>
          <w:numId w:val="6"/>
        </w:numPr>
        <w:jc w:val="left"/>
        <w:rPr>
          <w:rFonts w:hint="eastAsia" w:ascii="宋体" w:hAnsi="宋体" w:cs="宋体"/>
          <w:b/>
          <w:bCs/>
          <w:color w:val="auto"/>
          <w:spacing w:val="30"/>
          <w:sz w:val="28"/>
          <w:szCs w:val="28"/>
        </w:rPr>
      </w:pPr>
      <w:r>
        <w:rPr>
          <w:rFonts w:ascii="宋体" w:hAnsi="宋体" w:cs="宋体"/>
          <w:b/>
          <w:bCs/>
          <w:color w:val="auto"/>
          <w:spacing w:val="30"/>
          <w:sz w:val="28"/>
          <w:szCs w:val="28"/>
        </w:rPr>
        <w:t>法人</w:t>
      </w:r>
      <w:r>
        <w:rPr>
          <w:rFonts w:hint="eastAsia" w:ascii="宋体" w:hAnsi="宋体" w:cs="宋体"/>
          <w:b/>
          <w:bCs/>
          <w:color w:val="auto"/>
          <w:spacing w:val="30"/>
          <w:sz w:val="28"/>
          <w:szCs w:val="28"/>
        </w:rPr>
        <w:t>或负责人</w:t>
      </w:r>
      <w:r>
        <w:rPr>
          <w:rFonts w:ascii="宋体" w:hAnsi="宋体" w:cs="宋体"/>
          <w:b/>
          <w:bCs/>
          <w:color w:val="auto"/>
          <w:spacing w:val="30"/>
          <w:sz w:val="28"/>
          <w:szCs w:val="28"/>
        </w:rPr>
        <w:t>资格证明</w:t>
      </w:r>
      <w:r>
        <w:rPr>
          <w:rFonts w:hint="eastAsia" w:ascii="宋体" w:hAnsi="宋体" w:cs="宋体"/>
          <w:b/>
          <w:bCs/>
          <w:color w:val="auto"/>
          <w:spacing w:val="30"/>
          <w:sz w:val="28"/>
          <w:szCs w:val="28"/>
        </w:rPr>
        <w:t xml:space="preserve">                 XX页</w:t>
      </w:r>
    </w:p>
    <w:p>
      <w:pPr>
        <w:numPr>
          <w:ilvl w:val="0"/>
          <w:numId w:val="6"/>
        </w:numPr>
        <w:jc w:val="left"/>
        <w:rPr>
          <w:rFonts w:hint="eastAsia" w:ascii="宋体" w:hAnsi="宋体" w:cs="宋体"/>
          <w:b/>
          <w:bCs/>
          <w:color w:val="auto"/>
          <w:spacing w:val="30"/>
          <w:sz w:val="28"/>
          <w:szCs w:val="28"/>
        </w:rPr>
      </w:pPr>
      <w:r>
        <w:rPr>
          <w:rFonts w:ascii="宋体" w:hAnsi="宋体" w:cs="宋体"/>
          <w:b/>
          <w:bCs/>
          <w:color w:val="auto"/>
          <w:spacing w:val="30"/>
          <w:sz w:val="28"/>
          <w:szCs w:val="28"/>
        </w:rPr>
        <w:t>授权委托书</w:t>
      </w:r>
      <w:r>
        <w:rPr>
          <w:rFonts w:hint="eastAsia" w:ascii="宋体" w:hAnsi="宋体" w:cs="宋体"/>
          <w:b/>
          <w:bCs/>
          <w:color w:val="auto"/>
          <w:spacing w:val="30"/>
          <w:sz w:val="28"/>
          <w:szCs w:val="28"/>
        </w:rPr>
        <w:t xml:space="preserve">                            XX页</w:t>
      </w: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报价一览表                            XX页</w:t>
      </w: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报价明细表                            XX页</w:t>
      </w: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技术（服务）条款响应表                  XX页</w:t>
      </w: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商务条款响应表                         XX页</w:t>
      </w: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报价人声明及承诺                       XX页</w:t>
      </w:r>
    </w:p>
    <w:p>
      <w:pPr>
        <w:numPr>
          <w:ilvl w:val="0"/>
          <w:numId w:val="6"/>
        </w:numPr>
        <w:jc w:val="left"/>
        <w:rPr>
          <w:rFonts w:hint="eastAsia" w:ascii="宋体" w:hAnsi="宋体" w:cs="宋体"/>
          <w:b/>
          <w:bCs/>
          <w:color w:val="auto"/>
          <w:spacing w:val="30"/>
          <w:sz w:val="28"/>
          <w:szCs w:val="28"/>
        </w:rPr>
      </w:pPr>
      <w:r>
        <w:rPr>
          <w:rFonts w:hint="eastAsia" w:ascii="宋体" w:hAnsi="宋体" w:cs="宋体"/>
          <w:b/>
          <w:bCs/>
          <w:color w:val="auto"/>
          <w:spacing w:val="30"/>
          <w:sz w:val="28"/>
          <w:szCs w:val="28"/>
        </w:rPr>
        <w:t>证明材料                              XX页</w:t>
      </w:r>
    </w:p>
    <w:p>
      <w:pPr>
        <w:rPr>
          <w:rFonts w:hint="eastAsia" w:ascii="宋体" w:hAnsi="宋体"/>
          <w:color w:val="auto"/>
          <w:szCs w:val="21"/>
        </w:rPr>
      </w:pPr>
      <w:r>
        <w:rPr>
          <w:rFonts w:ascii="宋体" w:hAnsi="宋体"/>
          <w:color w:val="auto"/>
          <w:szCs w:val="21"/>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hint="eastAsia" w:ascii="宋体" w:hAnsi="宋体" w:cs="宋体"/>
          <w:b/>
          <w:bCs/>
          <w:color w:val="auto"/>
          <w:spacing w:val="30"/>
          <w:sz w:val="44"/>
          <w:szCs w:val="44"/>
        </w:rPr>
        <w:t>营业执照（或事业法人登记证等相关证明）副本复印件</w:t>
      </w:r>
    </w:p>
    <w:p>
      <w:pPr>
        <w:rPr>
          <w:rFonts w:hint="eastAsia" w:ascii="宋体" w:hAnsi="宋体" w:cs="宋体"/>
          <w:b/>
          <w:bCs/>
          <w:color w:val="auto"/>
          <w:spacing w:val="30"/>
          <w:sz w:val="44"/>
          <w:szCs w:val="44"/>
        </w:rPr>
      </w:pPr>
      <w:r>
        <w:rPr>
          <w:rFonts w:hint="eastAsia" w:ascii="宋体" w:hAnsi="宋体" w:cs="宋体"/>
          <w:b/>
          <w:bCs/>
          <w:color w:val="auto"/>
          <w:spacing w:val="30"/>
          <w:sz w:val="44"/>
          <w:szCs w:val="44"/>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ascii="宋体" w:hAnsi="宋体" w:cs="宋体"/>
          <w:b/>
          <w:bCs/>
          <w:color w:val="auto"/>
          <w:spacing w:val="30"/>
          <w:sz w:val="44"/>
          <w:szCs w:val="44"/>
        </w:rPr>
        <w:t>法人</w:t>
      </w:r>
      <w:r>
        <w:rPr>
          <w:rFonts w:hint="eastAsia" w:ascii="宋体" w:hAnsi="宋体" w:cs="宋体"/>
          <w:b/>
          <w:bCs/>
          <w:color w:val="auto"/>
          <w:spacing w:val="30"/>
          <w:sz w:val="44"/>
          <w:szCs w:val="44"/>
        </w:rPr>
        <w:t>或负责人</w:t>
      </w:r>
      <w:r>
        <w:rPr>
          <w:rFonts w:ascii="宋体" w:hAnsi="宋体" w:cs="宋体"/>
          <w:b/>
          <w:bCs/>
          <w:color w:val="auto"/>
          <w:spacing w:val="30"/>
          <w:sz w:val="44"/>
          <w:szCs w:val="44"/>
        </w:rPr>
        <w:t>资格证明（</w:t>
      </w:r>
      <w:r>
        <w:rPr>
          <w:rFonts w:hint="eastAsia" w:ascii="宋体" w:hAnsi="宋体" w:cs="宋体"/>
          <w:b/>
          <w:bCs/>
          <w:color w:val="auto"/>
          <w:spacing w:val="30"/>
          <w:sz w:val="44"/>
          <w:szCs w:val="44"/>
        </w:rPr>
        <w:t>固定格式）</w:t>
      </w:r>
    </w:p>
    <w:p>
      <w:pPr>
        <w:spacing w:line="520" w:lineRule="exact"/>
        <w:rPr>
          <w:rFonts w:hint="eastAsia" w:ascii="宋体" w:hAnsi="宋体"/>
          <w:bCs/>
          <w:color w:val="auto"/>
          <w:sz w:val="28"/>
          <w:szCs w:val="28"/>
        </w:rPr>
      </w:pPr>
    </w:p>
    <w:p>
      <w:pPr>
        <w:spacing w:line="520" w:lineRule="exact"/>
        <w:ind w:firstLine="560" w:firstLineChars="200"/>
        <w:rPr>
          <w:rFonts w:hint="eastAsia"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名称：</w:t>
      </w:r>
    </w:p>
    <w:p>
      <w:pPr>
        <w:spacing w:line="520" w:lineRule="exact"/>
        <w:ind w:firstLine="560" w:firstLineChars="200"/>
        <w:rPr>
          <w:rFonts w:hint="eastAsia"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pPr>
        <w:spacing w:line="520" w:lineRule="exact"/>
        <w:ind w:firstLine="560" w:firstLineChars="200"/>
        <w:rPr>
          <w:rFonts w:hint="eastAsia" w:ascii="宋体" w:hAnsi="宋体"/>
          <w:bCs/>
          <w:color w:val="auto"/>
          <w:sz w:val="28"/>
          <w:szCs w:val="28"/>
        </w:rPr>
      </w:pPr>
      <w:r>
        <w:rPr>
          <w:rFonts w:ascii="宋体" w:hAnsi="宋体"/>
          <w:bCs/>
          <w:color w:val="auto"/>
          <w:sz w:val="28"/>
          <w:szCs w:val="28"/>
        </w:rPr>
        <w:t>联系方式：</w:t>
      </w:r>
    </w:p>
    <w:p>
      <w:pPr>
        <w:spacing w:line="520" w:lineRule="exact"/>
        <w:ind w:firstLine="548" w:firstLineChars="196"/>
        <w:rPr>
          <w:rFonts w:hint="eastAsia" w:ascii="宋体" w:hAnsi="宋体"/>
          <w:bCs/>
          <w:color w:val="auto"/>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pPr>
              <w:spacing w:line="520" w:lineRule="exact"/>
              <w:rPr>
                <w:rFonts w:hint="eastAsia" w:ascii="宋体" w:hAnsi="宋体"/>
                <w:bCs/>
                <w:color w:val="auto"/>
                <w:sz w:val="28"/>
                <w:szCs w:val="28"/>
              </w:rPr>
            </w:pPr>
          </w:p>
        </w:tc>
      </w:tr>
    </w:tbl>
    <w:p>
      <w:pPr>
        <w:spacing w:line="520" w:lineRule="exact"/>
        <w:ind w:firstLine="548" w:firstLineChars="196"/>
        <w:rPr>
          <w:rFonts w:hint="eastAsia" w:ascii="宋体" w:hAnsi="宋体"/>
          <w:bCs/>
          <w:color w:val="auto"/>
          <w:sz w:val="28"/>
          <w:szCs w:val="28"/>
        </w:rPr>
      </w:pPr>
    </w:p>
    <w:p>
      <w:pPr>
        <w:spacing w:line="520" w:lineRule="exact"/>
        <w:ind w:firstLine="548" w:firstLineChars="196"/>
        <w:rPr>
          <w:rFonts w:hint="eastAsia"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盖章</w:t>
      </w:r>
      <w:r>
        <w:rPr>
          <w:rFonts w:hint="eastAsia" w:ascii="宋体" w:hAnsi="宋体"/>
          <w:bCs/>
          <w:color w:val="auto"/>
          <w:sz w:val="28"/>
          <w:szCs w:val="28"/>
        </w:rPr>
        <w:t>）</w:t>
      </w:r>
    </w:p>
    <w:p>
      <w:pPr>
        <w:spacing w:line="520" w:lineRule="exact"/>
        <w:ind w:firstLine="548" w:firstLineChars="196"/>
        <w:rPr>
          <w:rFonts w:hint="eastAsia" w:ascii="宋体" w:hAnsi="宋体"/>
          <w:bCs/>
          <w:color w:val="auto"/>
          <w:sz w:val="28"/>
          <w:szCs w:val="28"/>
        </w:rPr>
      </w:pPr>
      <w:r>
        <w:rPr>
          <w:rFonts w:ascii="宋体" w:hAnsi="宋体"/>
          <w:bCs/>
          <w:color w:val="auto"/>
          <w:sz w:val="28"/>
          <w:szCs w:val="28"/>
        </w:rPr>
        <w:t>年  月  日</w:t>
      </w:r>
    </w:p>
    <w:p>
      <w:pPr>
        <w:spacing w:line="440" w:lineRule="exact"/>
        <w:ind w:firstLine="548" w:firstLineChars="196"/>
        <w:rPr>
          <w:rFonts w:hint="eastAsia" w:ascii="宋体" w:hAnsi="宋体"/>
          <w:bCs/>
          <w:color w:val="auto"/>
          <w:sz w:val="28"/>
          <w:szCs w:val="28"/>
        </w:rPr>
      </w:pPr>
    </w:p>
    <w:p>
      <w:pPr>
        <w:spacing w:line="440" w:lineRule="exact"/>
        <w:ind w:firstLine="548" w:firstLineChars="196"/>
        <w:rPr>
          <w:rFonts w:hint="eastAsia"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报价</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w:t>
      </w:r>
      <w:r>
        <w:rPr>
          <w:rFonts w:hint="eastAsia" w:ascii="宋体" w:hAnsi="宋体"/>
          <w:bCs/>
          <w:color w:val="auto"/>
          <w:sz w:val="28"/>
          <w:szCs w:val="28"/>
        </w:rPr>
        <w:t>必</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身份证复印件</w:t>
      </w:r>
      <w:r>
        <w:rPr>
          <w:rFonts w:hint="eastAsia" w:ascii="宋体" w:hAnsi="宋体"/>
          <w:bCs/>
          <w:color w:val="auto"/>
          <w:sz w:val="28"/>
          <w:szCs w:val="28"/>
        </w:rPr>
        <w:t>。法人本人</w:t>
      </w:r>
      <w:r>
        <w:rPr>
          <w:rFonts w:ascii="宋体" w:hAnsi="宋体"/>
          <w:bCs/>
          <w:color w:val="auto"/>
          <w:sz w:val="28"/>
          <w:szCs w:val="28"/>
        </w:rPr>
        <w:t>参加</w:t>
      </w:r>
      <w:r>
        <w:rPr>
          <w:rFonts w:hint="eastAsia" w:ascii="宋体" w:hAnsi="宋体"/>
          <w:bCs/>
          <w:color w:val="auto"/>
          <w:sz w:val="28"/>
          <w:szCs w:val="28"/>
        </w:rPr>
        <w:t>报价的，须将本人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w:t>
      </w:r>
      <w:r>
        <w:rPr>
          <w:rFonts w:ascii="宋体" w:hAnsi="宋体"/>
          <w:bCs/>
          <w:color w:val="auto"/>
          <w:sz w:val="28"/>
          <w:szCs w:val="28"/>
        </w:rPr>
        <w:t>法人授权其他人参加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须同时提供</w:t>
      </w:r>
      <w:r>
        <w:rPr>
          <w:rFonts w:ascii="宋体" w:hAnsi="宋体"/>
          <w:bCs/>
          <w:color w:val="auto"/>
          <w:sz w:val="28"/>
          <w:szCs w:val="28"/>
        </w:rPr>
        <w:t>“授权委托书”（</w:t>
      </w:r>
      <w:r>
        <w:rPr>
          <w:rFonts w:hint="eastAsia" w:ascii="宋体" w:hAnsi="宋体"/>
          <w:bCs/>
          <w:color w:val="auto"/>
          <w:sz w:val="28"/>
          <w:szCs w:val="28"/>
        </w:rPr>
        <w:t xml:space="preserve"> 法人本人</w:t>
      </w:r>
      <w:r>
        <w:rPr>
          <w:rFonts w:ascii="宋体" w:hAnsi="宋体"/>
          <w:bCs/>
          <w:color w:val="auto"/>
          <w:sz w:val="28"/>
          <w:szCs w:val="28"/>
        </w:rPr>
        <w:t>参加</w:t>
      </w:r>
      <w:r>
        <w:rPr>
          <w:rFonts w:hint="eastAsia" w:ascii="宋体" w:hAnsi="宋体"/>
          <w:bCs/>
          <w:color w:val="auto"/>
          <w:sz w:val="28"/>
          <w:szCs w:val="28"/>
        </w:rPr>
        <w:t>报价不需提供</w:t>
      </w:r>
      <w:r>
        <w:rPr>
          <w:rFonts w:ascii="宋体" w:hAnsi="宋体"/>
          <w:bCs/>
          <w:color w:val="auto"/>
          <w:sz w:val="28"/>
          <w:szCs w:val="28"/>
        </w:rPr>
        <w:t>）。</w:t>
      </w:r>
      <w:r>
        <w:rPr>
          <w:rFonts w:hint="eastAsia" w:ascii="宋体" w:hAnsi="宋体"/>
          <w:bCs/>
          <w:color w:val="auto"/>
          <w:sz w:val="28"/>
          <w:szCs w:val="28"/>
        </w:rPr>
        <w:t>该资格证明为实质性响应内容。</w:t>
      </w:r>
    </w:p>
    <w:p>
      <w:pPr>
        <w:rPr>
          <w:b/>
          <w:bCs/>
          <w:color w:val="auto"/>
          <w:sz w:val="32"/>
          <w:szCs w:val="21"/>
        </w:rPr>
      </w:pPr>
      <w:r>
        <w:rPr>
          <w:rFonts w:hint="eastAsia"/>
          <w:b/>
          <w:bCs/>
          <w:color w:val="auto"/>
          <w:sz w:val="32"/>
          <w:szCs w:val="21"/>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hint="eastAsia" w:ascii="宋体" w:hAnsi="宋体" w:cs="宋体"/>
          <w:b/>
          <w:bCs/>
          <w:color w:val="auto"/>
          <w:spacing w:val="30"/>
          <w:sz w:val="44"/>
          <w:szCs w:val="44"/>
        </w:rPr>
        <w:t>授</w:t>
      </w:r>
      <w:r>
        <w:rPr>
          <w:rFonts w:ascii="宋体" w:hAnsi="宋体" w:cs="宋体"/>
          <w:b/>
          <w:bCs/>
          <w:color w:val="auto"/>
          <w:spacing w:val="30"/>
          <w:sz w:val="44"/>
          <w:szCs w:val="44"/>
        </w:rPr>
        <w:t>权委托书（</w:t>
      </w:r>
      <w:r>
        <w:rPr>
          <w:rFonts w:hint="eastAsia" w:ascii="宋体" w:hAnsi="宋体" w:cs="宋体"/>
          <w:b/>
          <w:bCs/>
          <w:color w:val="auto"/>
          <w:spacing w:val="30"/>
          <w:sz w:val="44"/>
          <w:szCs w:val="44"/>
        </w:rPr>
        <w:t>固定格式</w:t>
      </w:r>
      <w:r>
        <w:rPr>
          <w:rFonts w:ascii="宋体" w:hAnsi="宋体" w:cs="宋体"/>
          <w:b/>
          <w:bCs/>
          <w:color w:val="auto"/>
          <w:spacing w:val="30"/>
          <w:sz w:val="44"/>
          <w:szCs w:val="44"/>
        </w:rPr>
        <w:t>）</w:t>
      </w:r>
    </w:p>
    <w:p>
      <w:pPr>
        <w:spacing w:line="520" w:lineRule="exact"/>
        <w:rPr>
          <w:bCs/>
          <w:color w:val="auto"/>
          <w:szCs w:val="21"/>
        </w:rPr>
      </w:pPr>
    </w:p>
    <w:p>
      <w:pPr>
        <w:spacing w:line="520" w:lineRule="exact"/>
        <w:rPr>
          <w:rFonts w:hint="eastAsia"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pPr>
        <w:spacing w:line="520" w:lineRule="exact"/>
        <w:rPr>
          <w:rFonts w:hint="eastAsia" w:ascii="宋体" w:hAnsi="宋体"/>
          <w:bCs/>
          <w:color w:val="auto"/>
          <w:sz w:val="28"/>
          <w:szCs w:val="28"/>
        </w:rPr>
      </w:pPr>
      <w:r>
        <w:rPr>
          <w:rFonts w:ascii="宋体" w:hAnsi="宋体"/>
          <w:bCs/>
          <w:color w:val="auto"/>
          <w:sz w:val="28"/>
          <w:szCs w:val="28"/>
        </w:rPr>
        <w:t>联系方式：</w:t>
      </w:r>
    </w:p>
    <w:p>
      <w:pPr>
        <w:spacing w:line="520" w:lineRule="exact"/>
        <w:rPr>
          <w:rFonts w:hint="eastAsia"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w:t>
      </w:r>
      <w:r>
        <w:rPr>
          <w:rFonts w:hint="eastAsia" w:ascii="宋体" w:hAnsi="宋体"/>
          <w:b/>
          <w:bCs/>
          <w:color w:val="auto"/>
          <w:sz w:val="28"/>
          <w:szCs w:val="28"/>
        </w:rPr>
        <w:t>本人签字或加盖私章</w:t>
      </w:r>
      <w:r>
        <w:rPr>
          <w:rFonts w:hint="eastAsia" w:ascii="宋体" w:hAnsi="宋体"/>
          <w:bCs/>
          <w:color w:val="auto"/>
          <w:sz w:val="28"/>
          <w:szCs w:val="28"/>
        </w:rPr>
        <w:t>）</w:t>
      </w:r>
      <w:r>
        <w:rPr>
          <w:rFonts w:ascii="宋体" w:hAnsi="宋体"/>
          <w:bCs/>
          <w:color w:val="auto"/>
          <w:sz w:val="28"/>
          <w:szCs w:val="28"/>
        </w:rPr>
        <w:t>：</w:t>
      </w:r>
    </w:p>
    <w:p>
      <w:pPr>
        <w:spacing w:line="520" w:lineRule="exact"/>
        <w:rPr>
          <w:rFonts w:hint="eastAsia" w:ascii="宋体" w:hAnsi="宋体"/>
          <w:bCs/>
          <w:color w:val="auto"/>
          <w:sz w:val="28"/>
          <w:szCs w:val="28"/>
        </w:rPr>
      </w:pPr>
      <w:r>
        <w:rPr>
          <w:rFonts w:ascii="宋体" w:hAnsi="宋体"/>
          <w:bCs/>
          <w:color w:val="auto"/>
          <w:sz w:val="28"/>
          <w:szCs w:val="28"/>
        </w:rPr>
        <w:t>联系方式：</w:t>
      </w:r>
    </w:p>
    <w:p>
      <w:pPr>
        <w:spacing w:line="520" w:lineRule="exact"/>
        <w:rPr>
          <w:rFonts w:hint="eastAsia"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w:t>
      </w:r>
      <w:r>
        <w:rPr>
          <w:rFonts w:hint="eastAsia" w:ascii="宋体" w:hAnsi="宋体"/>
          <w:bCs/>
          <w:color w:val="auto"/>
          <w:sz w:val="28"/>
          <w:szCs w:val="28"/>
        </w:rPr>
        <w:t>本</w:t>
      </w:r>
      <w:r>
        <w:rPr>
          <w:rFonts w:ascii="宋体" w:hAnsi="宋体"/>
          <w:bCs/>
          <w:color w:val="auto"/>
          <w:sz w:val="28"/>
          <w:szCs w:val="28"/>
        </w:rPr>
        <w:t>单位职务：</w:t>
      </w:r>
    </w:p>
    <w:p>
      <w:pPr>
        <w:spacing w:line="520" w:lineRule="exact"/>
        <w:rPr>
          <w:rFonts w:hint="eastAsia" w:ascii="宋体" w:hAnsi="宋体"/>
          <w:bCs/>
          <w:color w:val="auto"/>
          <w:sz w:val="28"/>
          <w:szCs w:val="28"/>
        </w:rPr>
      </w:pPr>
    </w:p>
    <w:p>
      <w:pPr>
        <w:spacing w:line="520" w:lineRule="exact"/>
        <w:ind w:firstLine="548" w:firstLineChars="196"/>
        <w:rPr>
          <w:rFonts w:hint="eastAsia" w:ascii="宋体" w:hAnsi="宋体"/>
          <w:bCs/>
          <w:color w:val="auto"/>
          <w:sz w:val="28"/>
          <w:szCs w:val="28"/>
        </w:rPr>
      </w:pPr>
      <w:r>
        <w:rPr>
          <w:rFonts w:ascii="宋体" w:hAnsi="宋体"/>
          <w:bCs/>
          <w:color w:val="auto"/>
          <w:sz w:val="28"/>
          <w:szCs w:val="28"/>
        </w:rPr>
        <w:t>兹委托代表我单位参加</w:t>
      </w:r>
      <w:r>
        <w:rPr>
          <w:rFonts w:hint="eastAsia" w:ascii="宋体" w:hAnsi="宋体"/>
          <w:bCs/>
          <w:color w:val="auto"/>
          <w:sz w:val="28"/>
          <w:szCs w:val="28"/>
        </w:rPr>
        <w:t>贵单位</w:t>
      </w:r>
      <w:r>
        <w:rPr>
          <w:rFonts w:ascii="宋体" w:hAnsi="宋体"/>
          <w:bCs/>
          <w:color w:val="auto"/>
          <w:sz w:val="28"/>
          <w:szCs w:val="28"/>
        </w:rPr>
        <w:t>组织的项目的采购活动，</w:t>
      </w: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为我单位正式在职职工，</w:t>
      </w:r>
      <w:r>
        <w:rPr>
          <w:rFonts w:ascii="宋体" w:hAnsi="宋体"/>
          <w:bCs/>
          <w:color w:val="auto"/>
          <w:sz w:val="28"/>
          <w:szCs w:val="28"/>
        </w:rPr>
        <w:t>有权在该</w:t>
      </w:r>
      <w:r>
        <w:rPr>
          <w:rFonts w:hint="eastAsia" w:ascii="宋体" w:hAnsi="宋体"/>
          <w:bCs/>
          <w:color w:val="auto"/>
          <w:sz w:val="28"/>
          <w:szCs w:val="28"/>
        </w:rPr>
        <w:t>项目</w:t>
      </w:r>
      <w:r>
        <w:rPr>
          <w:rFonts w:ascii="宋体" w:hAnsi="宋体"/>
          <w:bCs/>
          <w:color w:val="auto"/>
          <w:sz w:val="28"/>
          <w:szCs w:val="28"/>
        </w:rPr>
        <w:t>招标活动中以我单位的名义签署</w:t>
      </w:r>
      <w:r>
        <w:rPr>
          <w:rFonts w:hint="eastAsia" w:ascii="宋体" w:hAnsi="宋体"/>
          <w:bCs/>
          <w:color w:val="auto"/>
          <w:sz w:val="28"/>
          <w:szCs w:val="28"/>
        </w:rPr>
        <w:t>“报价一览表”</w:t>
      </w:r>
      <w:r>
        <w:rPr>
          <w:rFonts w:ascii="宋体" w:hAnsi="宋体"/>
          <w:bCs/>
          <w:color w:val="auto"/>
          <w:sz w:val="28"/>
          <w:szCs w:val="28"/>
        </w:rPr>
        <w:t>和</w:t>
      </w:r>
      <w:r>
        <w:rPr>
          <w:rFonts w:hint="eastAsia" w:ascii="宋体" w:hAnsi="宋体"/>
          <w:bCs/>
          <w:color w:val="auto"/>
          <w:sz w:val="28"/>
          <w:szCs w:val="28"/>
        </w:rPr>
        <w:t>“报价</w:t>
      </w:r>
      <w:r>
        <w:rPr>
          <w:rFonts w:ascii="宋体" w:hAnsi="宋体"/>
          <w:bCs/>
          <w:color w:val="auto"/>
          <w:sz w:val="28"/>
          <w:szCs w:val="28"/>
        </w:rPr>
        <w:t>文件</w:t>
      </w:r>
      <w:r>
        <w:rPr>
          <w:rFonts w:hint="eastAsia" w:ascii="宋体" w:hAnsi="宋体"/>
          <w:bCs/>
          <w:color w:val="auto"/>
          <w:sz w:val="28"/>
          <w:szCs w:val="28"/>
        </w:rPr>
        <w:t>”等材料</w:t>
      </w:r>
      <w:r>
        <w:rPr>
          <w:rFonts w:ascii="宋体" w:hAnsi="宋体"/>
          <w:bCs/>
          <w:color w:val="auto"/>
          <w:sz w:val="28"/>
          <w:szCs w:val="28"/>
        </w:rPr>
        <w:t>，</w:t>
      </w:r>
      <w:r>
        <w:rPr>
          <w:rFonts w:hint="eastAsia" w:ascii="宋体" w:hAnsi="宋体"/>
          <w:bCs/>
          <w:color w:val="auto"/>
          <w:sz w:val="28"/>
          <w:szCs w:val="28"/>
        </w:rPr>
        <w:t>负责质疑</w:t>
      </w:r>
      <w:r>
        <w:rPr>
          <w:rFonts w:ascii="宋体" w:hAnsi="宋体"/>
          <w:bCs/>
          <w:color w:val="auto"/>
          <w:sz w:val="28"/>
          <w:szCs w:val="28"/>
        </w:rPr>
        <w:t>、澄清、解释、签订合同并执行一切与</w:t>
      </w:r>
      <w:r>
        <w:rPr>
          <w:rFonts w:hint="eastAsia" w:ascii="宋体" w:hAnsi="宋体"/>
          <w:bCs/>
          <w:color w:val="auto"/>
          <w:sz w:val="28"/>
          <w:szCs w:val="28"/>
        </w:rPr>
        <w:t>合同履行</w:t>
      </w:r>
      <w:r>
        <w:rPr>
          <w:rFonts w:ascii="宋体" w:hAnsi="宋体"/>
          <w:bCs/>
          <w:color w:val="auto"/>
          <w:sz w:val="28"/>
          <w:szCs w:val="28"/>
        </w:rPr>
        <w:t>有关的事项。</w:t>
      </w:r>
    </w:p>
    <w:p>
      <w:pPr>
        <w:spacing w:line="520" w:lineRule="exact"/>
        <w:ind w:firstLine="548" w:firstLineChars="196"/>
        <w:rPr>
          <w:rFonts w:hint="eastAsia"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人在办理上述事宜过程中以其自己的名义所签署的所有文件我单位均予以承认</w:t>
      </w:r>
      <w:r>
        <w:rPr>
          <w:rFonts w:hint="eastAsia" w:ascii="宋体" w:hAnsi="宋体"/>
          <w:bCs/>
          <w:color w:val="auto"/>
          <w:sz w:val="28"/>
          <w:szCs w:val="28"/>
        </w:rPr>
        <w:t>；委托代理</w:t>
      </w:r>
      <w:r>
        <w:rPr>
          <w:rFonts w:ascii="宋体" w:hAnsi="宋体"/>
          <w:bCs/>
          <w:color w:val="auto"/>
          <w:sz w:val="28"/>
          <w:szCs w:val="28"/>
        </w:rPr>
        <w:t>人无转委托权。</w:t>
      </w:r>
    </w:p>
    <w:p>
      <w:pPr>
        <w:spacing w:line="520" w:lineRule="exact"/>
        <w:ind w:firstLine="548" w:firstLineChars="196"/>
        <w:rPr>
          <w:rFonts w:hint="eastAsia" w:ascii="宋体" w:hAnsi="宋体"/>
          <w:bCs/>
          <w:color w:val="auto"/>
          <w:sz w:val="28"/>
          <w:szCs w:val="28"/>
        </w:rPr>
      </w:pPr>
      <w:r>
        <w:rPr>
          <w:rFonts w:ascii="宋体" w:hAnsi="宋体"/>
          <w:bCs/>
          <w:color w:val="auto"/>
          <w:sz w:val="28"/>
          <w:szCs w:val="28"/>
        </w:rPr>
        <w:t>委托期限：至上述事宜处理完毕止。</w:t>
      </w:r>
    </w:p>
    <w:p>
      <w:pPr>
        <w:spacing w:line="520" w:lineRule="exact"/>
        <w:ind w:firstLine="548" w:firstLineChars="196"/>
        <w:rPr>
          <w:rFonts w:hint="eastAsia" w:ascii="宋体" w:hAnsi="宋体"/>
          <w:bCs/>
          <w:color w:val="auto"/>
          <w:sz w:val="28"/>
          <w:szCs w:val="28"/>
        </w:rPr>
      </w:pPr>
    </w:p>
    <w:p>
      <w:pPr>
        <w:spacing w:line="520" w:lineRule="exact"/>
        <w:ind w:firstLine="4748" w:firstLineChars="1696"/>
        <w:rPr>
          <w:rFonts w:hint="eastAsia" w:ascii="宋体" w:hAnsi="宋体"/>
          <w:bCs/>
          <w:color w:val="auto"/>
          <w:sz w:val="28"/>
          <w:szCs w:val="28"/>
        </w:rPr>
      </w:pPr>
      <w:r>
        <w:rPr>
          <w:rFonts w:hint="eastAsia" w:ascii="宋体" w:hAnsi="宋体"/>
          <w:bCs/>
          <w:color w:val="auto"/>
          <w:sz w:val="28"/>
          <w:szCs w:val="28"/>
        </w:rPr>
        <w:t>报价人</w:t>
      </w:r>
      <w:r>
        <w:rPr>
          <w:rFonts w:ascii="宋体" w:hAnsi="宋体"/>
          <w:bCs/>
          <w:color w:val="auto"/>
          <w:sz w:val="28"/>
          <w:szCs w:val="28"/>
        </w:rPr>
        <w:t>单位（</w:t>
      </w:r>
      <w:r>
        <w:rPr>
          <w:rFonts w:hint="eastAsia" w:ascii="宋体" w:hAnsi="宋体"/>
          <w:bCs/>
          <w:color w:val="auto"/>
          <w:sz w:val="28"/>
          <w:szCs w:val="28"/>
        </w:rPr>
        <w:t>盖</w:t>
      </w:r>
      <w:r>
        <w:rPr>
          <w:rFonts w:ascii="宋体" w:hAnsi="宋体"/>
          <w:bCs/>
          <w:color w:val="auto"/>
          <w:sz w:val="28"/>
          <w:szCs w:val="28"/>
        </w:rPr>
        <w:t>章</w:t>
      </w:r>
      <w:r>
        <w:rPr>
          <w:rFonts w:hint="eastAsia" w:ascii="宋体" w:hAnsi="宋体"/>
          <w:bCs/>
          <w:color w:val="auto"/>
          <w:sz w:val="28"/>
          <w:szCs w:val="28"/>
        </w:rPr>
        <w:t>）</w:t>
      </w:r>
    </w:p>
    <w:p>
      <w:pPr>
        <w:spacing w:line="520" w:lineRule="exact"/>
        <w:ind w:firstLine="548" w:firstLineChars="196"/>
        <w:rPr>
          <w:rFonts w:hint="eastAsia" w:ascii="宋体" w:hAnsi="宋体"/>
          <w:bCs/>
          <w:color w:val="auto"/>
          <w:sz w:val="28"/>
          <w:szCs w:val="28"/>
        </w:rPr>
      </w:pPr>
      <w:r>
        <w:rPr>
          <w:rFonts w:ascii="宋体" w:hAnsi="宋体"/>
          <w:bCs/>
          <w:color w:val="auto"/>
          <w:sz w:val="28"/>
          <w:szCs w:val="28"/>
        </w:rPr>
        <w:t>年  月 日</w:t>
      </w:r>
    </w:p>
    <w:p>
      <w:pPr>
        <w:spacing w:line="52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 xml:space="preserve"> 委托代理</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除提供“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资格证明</w:t>
      </w:r>
      <w:r>
        <w:rPr>
          <w:rFonts w:hint="eastAsia" w:ascii="宋体" w:hAnsi="宋体"/>
          <w:bCs/>
          <w:color w:val="auto"/>
          <w:sz w:val="28"/>
          <w:szCs w:val="28"/>
        </w:rPr>
        <w:t>”外，还</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“授权委托书”，</w:t>
      </w:r>
      <w:r>
        <w:rPr>
          <w:rFonts w:hint="eastAsia" w:ascii="宋体" w:hAnsi="宋体"/>
          <w:bCs/>
          <w:color w:val="auto"/>
          <w:sz w:val="28"/>
          <w:szCs w:val="28"/>
        </w:rPr>
        <w:t>同时提供委托代理</w:t>
      </w:r>
      <w:r>
        <w:rPr>
          <w:rFonts w:ascii="宋体" w:hAnsi="宋体"/>
          <w:bCs/>
          <w:color w:val="auto"/>
          <w:sz w:val="28"/>
          <w:szCs w:val="28"/>
        </w:rPr>
        <w:t>人身份证复印件，</w:t>
      </w:r>
      <w:r>
        <w:rPr>
          <w:rFonts w:hint="eastAsia" w:ascii="宋体" w:hAnsi="宋体"/>
          <w:bCs/>
          <w:color w:val="auto"/>
          <w:sz w:val="28"/>
          <w:szCs w:val="28"/>
        </w:rPr>
        <w:t>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该资格证明为实质性响应内容。</w:t>
      </w: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rPr>
          <w:rFonts w:hint="eastAsia" w:ascii="宋体" w:hAnsi="宋体"/>
          <w:bCs/>
          <w:color w:val="auto"/>
          <w:sz w:val="28"/>
          <w:szCs w:val="28"/>
        </w:rPr>
      </w:pPr>
      <w:r>
        <w:rPr>
          <w:rFonts w:hint="eastAsia" w:ascii="宋体" w:hAnsi="宋体"/>
          <w:bCs/>
          <w:color w:val="auto"/>
          <w:sz w:val="28"/>
          <w:szCs w:val="28"/>
        </w:rPr>
        <w:br w:type="page"/>
      </w:r>
    </w:p>
    <w:p>
      <w:pPr>
        <w:spacing w:line="400" w:lineRule="exact"/>
        <w:ind w:firstLine="630" w:firstLineChars="196"/>
        <w:rPr>
          <w:rFonts w:hint="eastAsia" w:ascii="宋体" w:hAnsi="宋体"/>
          <w:b/>
          <w:color w:val="auto"/>
          <w:sz w:val="32"/>
          <w:szCs w:val="32"/>
        </w:rPr>
      </w:pPr>
      <w:r>
        <w:rPr>
          <w:rFonts w:hint="eastAsia" w:ascii="宋体" w:hAnsi="宋体"/>
          <w:b/>
          <w:color w:val="auto"/>
          <w:sz w:val="32"/>
          <w:szCs w:val="32"/>
        </w:rPr>
        <w:t>附：委托代理</w:t>
      </w:r>
      <w:r>
        <w:rPr>
          <w:rFonts w:ascii="宋体" w:hAnsi="宋体"/>
          <w:b/>
          <w:color w:val="auto"/>
          <w:sz w:val="32"/>
          <w:szCs w:val="32"/>
        </w:rPr>
        <w:t>人</w:t>
      </w:r>
      <w:r>
        <w:rPr>
          <w:rFonts w:hint="eastAsia" w:ascii="宋体" w:hAnsi="宋体"/>
          <w:b/>
          <w:color w:val="auto"/>
          <w:sz w:val="32"/>
          <w:szCs w:val="32"/>
        </w:rPr>
        <w:t>身份证复印件</w:t>
      </w:r>
    </w:p>
    <w:p>
      <w:pPr>
        <w:spacing w:line="520" w:lineRule="exact"/>
        <w:ind w:firstLine="548" w:firstLineChars="196"/>
        <w:rPr>
          <w:rFonts w:hint="eastAsia" w:ascii="宋体" w:hAnsi="宋体"/>
          <w:bCs/>
          <w:color w:val="auto"/>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pPr>
              <w:spacing w:line="520" w:lineRule="exact"/>
              <w:rPr>
                <w:rFonts w:hint="eastAsia" w:ascii="宋体" w:hAnsi="宋体"/>
                <w:bCs/>
                <w:color w:val="auto"/>
                <w:sz w:val="28"/>
                <w:szCs w:val="28"/>
              </w:rPr>
            </w:pPr>
          </w:p>
        </w:tc>
      </w:tr>
    </w:tbl>
    <w:p>
      <w:pPr>
        <w:spacing w:line="52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spacing w:line="400" w:lineRule="exact"/>
        <w:ind w:firstLine="548" w:firstLineChars="196"/>
        <w:rPr>
          <w:rFonts w:hint="eastAsia" w:ascii="宋体" w:hAnsi="宋体"/>
          <w:bCs/>
          <w:color w:val="auto"/>
          <w:sz w:val="28"/>
          <w:szCs w:val="28"/>
        </w:rPr>
      </w:pPr>
    </w:p>
    <w:p>
      <w:pPr>
        <w:pStyle w:val="14"/>
        <w:jc w:val="left"/>
        <w:rPr>
          <w:rFonts w:hint="eastAsia" w:hAnsi="宋体" w:cs="宋体"/>
          <w:bCs/>
          <w:color w:val="auto"/>
          <w:sz w:val="30"/>
          <w:szCs w:val="30"/>
        </w:rPr>
      </w:pPr>
    </w:p>
    <w:p>
      <w:pPr>
        <w:pStyle w:val="14"/>
        <w:jc w:val="left"/>
        <w:rPr>
          <w:rFonts w:hint="eastAsia" w:hAnsi="宋体" w:cs="宋体"/>
          <w:bCs/>
          <w:color w:val="auto"/>
          <w:sz w:val="30"/>
          <w:szCs w:val="30"/>
        </w:rPr>
      </w:pPr>
    </w:p>
    <w:p>
      <w:pPr>
        <w:pStyle w:val="14"/>
        <w:jc w:val="left"/>
        <w:rPr>
          <w:rFonts w:hint="eastAsia" w:hAnsi="宋体" w:cs="宋体"/>
          <w:bCs/>
          <w:color w:val="auto"/>
          <w:sz w:val="30"/>
          <w:szCs w:val="30"/>
        </w:rPr>
      </w:pPr>
    </w:p>
    <w:p>
      <w:pPr>
        <w:pStyle w:val="14"/>
        <w:jc w:val="left"/>
        <w:rPr>
          <w:rFonts w:hint="eastAsia" w:hAnsi="宋体" w:cs="宋体"/>
          <w:bCs/>
          <w:color w:val="auto"/>
          <w:sz w:val="30"/>
          <w:szCs w:val="30"/>
        </w:rPr>
      </w:pPr>
    </w:p>
    <w:p>
      <w:pPr>
        <w:rPr>
          <w:rFonts w:hint="eastAsia" w:ascii="宋体" w:hAnsi="宋体"/>
          <w:bCs/>
          <w:color w:val="auto"/>
          <w:sz w:val="28"/>
          <w:szCs w:val="28"/>
        </w:rPr>
      </w:pPr>
      <w:r>
        <w:rPr>
          <w:rFonts w:hint="eastAsia" w:ascii="宋体" w:hAnsi="宋体"/>
          <w:bCs/>
          <w:color w:val="auto"/>
          <w:sz w:val="28"/>
          <w:szCs w:val="28"/>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hint="eastAsia" w:ascii="宋体" w:hAnsi="宋体" w:cs="宋体"/>
          <w:b/>
          <w:bCs/>
          <w:color w:val="auto"/>
          <w:spacing w:val="30"/>
          <w:sz w:val="44"/>
          <w:szCs w:val="44"/>
        </w:rPr>
        <w:t>报价一览表</w:t>
      </w:r>
    </w:p>
    <w:p>
      <w:pPr>
        <w:spacing w:line="520" w:lineRule="exact"/>
        <w:jc w:val="center"/>
        <w:rPr>
          <w:rFonts w:hint="eastAsia" w:ascii="宋体" w:hAnsi="宋体" w:cs="宋体"/>
          <w:b/>
          <w:bCs/>
          <w:color w:val="auto"/>
          <w:spacing w:val="30"/>
          <w:sz w:val="44"/>
          <w:szCs w:val="44"/>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pPr>
        <w:adjustRightInd w:val="0"/>
        <w:snapToGrid w:val="0"/>
        <w:jc w:val="right"/>
        <w:rPr>
          <w:rFonts w:hint="eastAsia" w:ascii="宋体" w:hAnsi="宋体"/>
          <w:color w:val="auto"/>
          <w:sz w:val="24"/>
        </w:rPr>
      </w:pPr>
      <w:r>
        <w:rPr>
          <w:rFonts w:hint="eastAsia" w:ascii="宋体" w:hAnsi="宋体"/>
          <w:color w:val="auto"/>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pPr>
              <w:autoSpaceDE w:val="0"/>
              <w:autoSpaceDN w:val="0"/>
              <w:adjustRightInd w:val="0"/>
              <w:spacing w:line="480" w:lineRule="exact"/>
              <w:jc w:val="center"/>
              <w:rPr>
                <w:rFonts w:hint="eastAsia"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hint="eastAsia" w:ascii="宋体" w:hAnsi="宋体"/>
                <w:color w:val="auto"/>
                <w:sz w:val="24"/>
              </w:rPr>
            </w:pP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pPr>
              <w:autoSpaceDE w:val="0"/>
              <w:autoSpaceDN w:val="0"/>
              <w:adjustRightInd w:val="0"/>
              <w:spacing w:line="480" w:lineRule="exact"/>
              <w:jc w:val="center"/>
              <w:rPr>
                <w:rFonts w:hint="eastAsia" w:ascii="宋体" w:hAnsi="宋体"/>
                <w:b/>
                <w:color w:val="auto"/>
                <w:sz w:val="24"/>
              </w:rPr>
            </w:pPr>
            <w:r>
              <w:rPr>
                <w:rFonts w:hint="eastAsia" w:ascii="宋体" w:hAnsi="宋体"/>
                <w:b/>
                <w:color w:val="auto"/>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hint="eastAsia" w:ascii="宋体" w:hAnsi="宋体"/>
                <w:b/>
                <w:color w:val="auto"/>
                <w:sz w:val="24"/>
                <w:u w:val="single"/>
              </w:rPr>
            </w:pPr>
          </w:p>
          <w:p>
            <w:pPr>
              <w:autoSpaceDE w:val="0"/>
              <w:autoSpaceDN w:val="0"/>
              <w:adjustRightInd w:val="0"/>
              <w:spacing w:line="480" w:lineRule="exact"/>
              <w:ind w:firstLine="361" w:firstLineChars="150"/>
              <w:rPr>
                <w:rFonts w:hint="eastAsia" w:ascii="宋体" w:hAnsi="宋体"/>
                <w:color w:val="auto"/>
                <w:sz w:val="24"/>
              </w:rPr>
            </w:pPr>
            <w:r>
              <w:rPr>
                <w:rFonts w:hint="eastAsia" w:ascii="宋体" w:hAnsi="宋体"/>
                <w:b/>
                <w:color w:val="auto"/>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hint="eastAsia" w:ascii="宋体" w:hAnsi="宋体"/>
                <w:b/>
                <w:color w:val="auto"/>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843" w:firstLineChars="350"/>
              <w:rPr>
                <w:rFonts w:ascii="宋体"/>
                <w:b/>
                <w:color w:val="auto"/>
                <w:sz w:val="24"/>
                <w:u w:val="single"/>
              </w:rPr>
            </w:pPr>
          </w:p>
          <w:p>
            <w:pPr>
              <w:autoSpaceDE w:val="0"/>
              <w:autoSpaceDN w:val="0"/>
              <w:adjustRightInd w:val="0"/>
              <w:spacing w:line="480" w:lineRule="exact"/>
              <w:ind w:firstLine="361" w:firstLineChars="150"/>
              <w:rPr>
                <w:rFonts w:hint="eastAsia" w:ascii="宋体" w:hAnsi="宋体"/>
                <w:color w:val="auto"/>
                <w:sz w:val="24"/>
              </w:rPr>
            </w:pPr>
            <w:r>
              <w:rPr>
                <w:rFonts w:hint="eastAsia" w:ascii="宋体"/>
                <w:b/>
                <w:color w:val="auto"/>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hint="eastAsia"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hint="eastAsia" w:ascii="宋体" w:hAnsi="宋体"/>
                <w:color w:val="auto"/>
                <w:sz w:val="24"/>
              </w:rPr>
            </w:pPr>
          </w:p>
        </w:tc>
      </w:tr>
    </w:tbl>
    <w:p>
      <w:pPr>
        <w:pStyle w:val="14"/>
        <w:spacing w:line="480" w:lineRule="exact"/>
        <w:rPr>
          <w:rFonts w:hint="eastAsia" w:hAnsi="宋体"/>
          <w:color w:val="auto"/>
          <w:sz w:val="28"/>
          <w:szCs w:val="28"/>
        </w:rPr>
      </w:pPr>
      <w:r>
        <w:rPr>
          <w:rFonts w:hint="eastAsia" w:hAnsi="宋体"/>
          <w:color w:val="auto"/>
          <w:sz w:val="28"/>
          <w:szCs w:val="28"/>
        </w:rPr>
        <w:t>注：</w:t>
      </w:r>
    </w:p>
    <w:p>
      <w:pPr>
        <w:pStyle w:val="14"/>
        <w:numPr>
          <w:ilvl w:val="0"/>
          <w:numId w:val="8"/>
        </w:numPr>
        <w:spacing w:line="0" w:lineRule="atLeast"/>
        <w:rPr>
          <w:rFonts w:hint="eastAsia" w:hAnsi="宋体"/>
          <w:color w:val="auto"/>
          <w:sz w:val="28"/>
          <w:szCs w:val="28"/>
        </w:rPr>
      </w:pPr>
      <w:r>
        <w:rPr>
          <w:rFonts w:hint="eastAsia" w:hAnsi="宋体"/>
          <w:color w:val="auto"/>
          <w:sz w:val="28"/>
          <w:szCs w:val="28"/>
        </w:rPr>
        <w:t>本表报价包含完成本项目应预见和不可预见的一切含税费用。</w:t>
      </w:r>
    </w:p>
    <w:p>
      <w:pPr>
        <w:pStyle w:val="14"/>
        <w:numPr>
          <w:ilvl w:val="0"/>
          <w:numId w:val="8"/>
        </w:numPr>
        <w:spacing w:line="0" w:lineRule="atLeast"/>
        <w:rPr>
          <w:rFonts w:hint="eastAsia" w:hAnsi="宋体"/>
          <w:color w:val="auto"/>
          <w:sz w:val="28"/>
          <w:szCs w:val="28"/>
        </w:rPr>
      </w:pPr>
      <w:r>
        <w:rPr>
          <w:rFonts w:hint="eastAsia" w:hAnsi="宋体"/>
          <w:color w:val="auto"/>
          <w:sz w:val="28"/>
          <w:szCs w:val="28"/>
        </w:rPr>
        <w:t>表中报价总价小写金额与大写金额不一致的，以大写金额为准。</w:t>
      </w:r>
    </w:p>
    <w:p>
      <w:pPr>
        <w:pStyle w:val="14"/>
        <w:numPr>
          <w:ilvl w:val="0"/>
          <w:numId w:val="8"/>
        </w:numPr>
        <w:spacing w:line="0" w:lineRule="atLeast"/>
        <w:rPr>
          <w:rFonts w:hint="eastAsia" w:hAnsi="宋体"/>
          <w:color w:val="auto"/>
          <w:sz w:val="28"/>
          <w:szCs w:val="28"/>
        </w:rPr>
      </w:pPr>
      <w:r>
        <w:rPr>
          <w:rFonts w:hint="eastAsia"/>
          <w:color w:val="auto"/>
          <w:sz w:val="28"/>
          <w:szCs w:val="28"/>
        </w:rPr>
        <w:t>填写此表时不得改变表格的形式。</w:t>
      </w:r>
    </w:p>
    <w:p>
      <w:pPr>
        <w:pStyle w:val="14"/>
        <w:numPr>
          <w:ilvl w:val="0"/>
          <w:numId w:val="8"/>
        </w:numPr>
        <w:spacing w:line="0" w:lineRule="atLeast"/>
        <w:rPr>
          <w:rFonts w:hint="eastAsia" w:hAnsi="宋体"/>
          <w:color w:val="auto"/>
          <w:sz w:val="28"/>
          <w:szCs w:val="28"/>
        </w:rPr>
      </w:pPr>
      <w:r>
        <w:rPr>
          <w:rFonts w:hint="eastAsia"/>
          <w:color w:val="auto"/>
          <w:sz w:val="28"/>
          <w:szCs w:val="28"/>
        </w:rPr>
        <w:t>以上表中内容必须计算机录入、填写、打印。手写按无效报价处理。</w:t>
      </w:r>
    </w:p>
    <w:p>
      <w:pPr>
        <w:adjustRightInd w:val="0"/>
        <w:snapToGrid w:val="0"/>
        <w:rPr>
          <w:rFonts w:hint="eastAsia" w:ascii="宋体" w:hAnsi="宋体"/>
          <w:b/>
          <w:color w:val="auto"/>
          <w:sz w:val="28"/>
          <w:szCs w:val="28"/>
        </w:rPr>
      </w:pPr>
    </w:p>
    <w:p>
      <w:pPr>
        <w:spacing w:line="400" w:lineRule="exact"/>
        <w:rPr>
          <w:rFonts w:hint="eastAsia" w:ascii="宋体" w:hAnsi="宋体"/>
          <w:color w:val="auto"/>
          <w:sz w:val="32"/>
          <w:szCs w:val="32"/>
        </w:rPr>
      </w:pPr>
    </w:p>
    <w:p>
      <w:pPr>
        <w:spacing w:line="400" w:lineRule="exact"/>
        <w:rPr>
          <w:rFonts w:hint="eastAsia" w:ascii="宋体" w:hAnsi="宋体"/>
          <w:color w:val="auto"/>
          <w:sz w:val="32"/>
          <w:szCs w:val="32"/>
        </w:rPr>
      </w:pPr>
      <w:r>
        <w:rPr>
          <w:rFonts w:hint="eastAsia" w:ascii="宋体" w:hAnsi="宋体"/>
          <w:color w:val="auto"/>
          <w:sz w:val="32"/>
          <w:szCs w:val="32"/>
        </w:rPr>
        <w:t xml:space="preserve">     法人或委托代理人（签字或加盖私章）：</w:t>
      </w:r>
    </w:p>
    <w:p>
      <w:pPr>
        <w:spacing w:line="400" w:lineRule="exact"/>
        <w:rPr>
          <w:rFonts w:hint="eastAsia" w:ascii="宋体" w:hAnsi="宋体"/>
          <w:color w:val="auto"/>
          <w:sz w:val="32"/>
          <w:szCs w:val="32"/>
        </w:rPr>
      </w:pPr>
    </w:p>
    <w:p>
      <w:pPr>
        <w:spacing w:after="156" w:afterLines="50" w:line="400" w:lineRule="exact"/>
        <w:rPr>
          <w:rFonts w:hint="eastAsia" w:ascii="宋体" w:hAnsi="宋体"/>
          <w:color w:val="auto"/>
          <w:sz w:val="32"/>
          <w:szCs w:val="32"/>
        </w:rPr>
      </w:pPr>
      <w:r>
        <w:rPr>
          <w:rFonts w:hint="eastAsia" w:ascii="宋体" w:hAnsi="宋体"/>
          <w:color w:val="auto"/>
          <w:sz w:val="32"/>
          <w:szCs w:val="32"/>
        </w:rPr>
        <w:t>报价人单位（盖章）：</w:t>
      </w:r>
    </w:p>
    <w:p>
      <w:pPr>
        <w:spacing w:line="480" w:lineRule="exact"/>
        <w:ind w:left="4599" w:leftChars="2190"/>
        <w:rPr>
          <w:rFonts w:ascii="宋体"/>
          <w:color w:val="auto"/>
          <w:sz w:val="28"/>
          <w:szCs w:val="28"/>
        </w:rPr>
      </w:pPr>
    </w:p>
    <w:p>
      <w:pPr>
        <w:rPr>
          <w:color w:val="auto"/>
          <w:sz w:val="28"/>
          <w:szCs w:val="28"/>
        </w:rPr>
      </w:pPr>
    </w:p>
    <w:p>
      <w:pPr>
        <w:rPr>
          <w:color w:val="auto"/>
          <w:sz w:val="24"/>
        </w:rPr>
      </w:pPr>
    </w:p>
    <w:p>
      <w:pPr>
        <w:rPr>
          <w:color w:val="auto"/>
          <w:sz w:val="24"/>
        </w:rPr>
      </w:pPr>
      <w:r>
        <w:rPr>
          <w:color w:val="auto"/>
          <w:sz w:val="24"/>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hint="eastAsia" w:hAnsi="宋体" w:cs="宋体"/>
          <w:b/>
          <w:bCs/>
          <w:color w:val="auto"/>
          <w:spacing w:val="30"/>
          <w:sz w:val="44"/>
          <w:szCs w:val="44"/>
        </w:rPr>
        <w:t>报价明细表</w:t>
      </w:r>
    </w:p>
    <w:p>
      <w:pPr>
        <w:pStyle w:val="14"/>
        <w:jc w:val="center"/>
        <w:rPr>
          <w:rFonts w:ascii="Times New Roman" w:hAnsi="Times New Roman"/>
          <w:color w:val="auto"/>
          <w:szCs w:val="21"/>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pPr>
        <w:pStyle w:val="14"/>
        <w:jc w:val="left"/>
        <w:rPr>
          <w:rFonts w:ascii="Times New Roman" w:hAnsi="Times New Roman"/>
          <w:color w:val="auto"/>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pPr>
              <w:pStyle w:val="14"/>
              <w:jc w:val="left"/>
              <w:rPr>
                <w:rFonts w:hint="eastAsia" w:hAnsi="宋体"/>
                <w:color w:val="auto"/>
                <w:kern w:val="2"/>
                <w:sz w:val="24"/>
              </w:rPr>
            </w:pPr>
            <w:r>
              <w:rPr>
                <w:rFonts w:hint="eastAsia" w:hAnsi="宋体"/>
                <w:color w:val="auto"/>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pPr>
              <w:pStyle w:val="14"/>
              <w:jc w:val="center"/>
              <w:rPr>
                <w:rFonts w:hint="eastAsia" w:hAnsi="宋体"/>
                <w:color w:val="auto"/>
                <w:kern w:val="2"/>
                <w:sz w:val="24"/>
              </w:rPr>
            </w:pPr>
            <w:r>
              <w:rPr>
                <w:rFonts w:hint="eastAsia" w:hAnsi="宋体"/>
                <w:b/>
                <w:color w:val="auto"/>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rFonts w:hint="eastAsia" w:hAnsi="宋体"/>
                <w:color w:val="auto"/>
                <w:kern w:val="2"/>
                <w:sz w:val="24"/>
              </w:rPr>
            </w:pPr>
            <w:r>
              <w:rPr>
                <w:rFonts w:hint="eastAsia" w:hAnsi="宋体"/>
                <w:b/>
                <w:color w:val="auto"/>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pPr>
              <w:pStyle w:val="14"/>
              <w:ind w:firstLine="241" w:firstLineChars="100"/>
              <w:rPr>
                <w:rFonts w:hint="eastAsia" w:hAnsi="宋体"/>
                <w:b/>
                <w:color w:val="auto"/>
                <w:kern w:val="2"/>
                <w:sz w:val="24"/>
              </w:rPr>
            </w:pPr>
            <w:r>
              <w:rPr>
                <w:rFonts w:hint="eastAsia" w:hAnsi="宋体"/>
                <w:b/>
                <w:color w:val="auto"/>
                <w:kern w:val="2"/>
                <w:sz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pPr>
              <w:pStyle w:val="14"/>
              <w:jc w:val="left"/>
              <w:rPr>
                <w:rFonts w:hint="eastAsia" w:hAnsi="宋体"/>
                <w:color w:val="auto"/>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rFonts w:hint="eastAsia" w:hAnsi="宋体"/>
                <w:color w:val="auto"/>
                <w:kern w:val="2"/>
                <w:sz w:val="24"/>
              </w:rPr>
            </w:pPr>
            <w:r>
              <w:rPr>
                <w:rFonts w:hint="eastAsia" w:hAnsi="宋体"/>
                <w:b/>
                <w:color w:val="auto"/>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int="eastAsia" w:hAnsi="宋体"/>
                <w:b/>
                <w:color w:val="auto"/>
                <w:kern w:val="2"/>
                <w:sz w:val="24"/>
              </w:rPr>
            </w:pPr>
            <w:r>
              <w:rPr>
                <w:rFonts w:hint="eastAsia" w:hAnsi="宋体"/>
                <w:b/>
                <w:color w:val="auto"/>
                <w:kern w:val="2"/>
                <w:sz w:val="24"/>
              </w:rPr>
              <w:t xml:space="preserve"> 人民币：</w:t>
            </w:r>
          </w:p>
        </w:tc>
      </w:tr>
    </w:tbl>
    <w:p>
      <w:pPr>
        <w:pStyle w:val="14"/>
        <w:spacing w:line="0" w:lineRule="atLeast"/>
        <w:ind w:left="336"/>
        <w:rPr>
          <w:rFonts w:hint="eastAsia" w:hAnsi="宋体"/>
          <w:color w:val="auto"/>
          <w:sz w:val="28"/>
          <w:szCs w:val="28"/>
        </w:rPr>
      </w:pPr>
      <w:r>
        <w:rPr>
          <w:rFonts w:hint="eastAsia" w:hAnsi="宋体"/>
          <w:color w:val="auto"/>
          <w:sz w:val="28"/>
          <w:szCs w:val="28"/>
        </w:rPr>
        <w:t>注：1、本《报价明细表》由报价人根据采购书及项目需求，结合自身认识和判断，自行制定。</w:t>
      </w:r>
    </w:p>
    <w:p>
      <w:pPr>
        <w:pStyle w:val="14"/>
        <w:spacing w:line="0" w:lineRule="atLeast"/>
        <w:ind w:left="336"/>
        <w:rPr>
          <w:rFonts w:hint="eastAsia" w:hAnsi="宋体"/>
          <w:color w:val="auto"/>
          <w:sz w:val="28"/>
          <w:szCs w:val="28"/>
        </w:rPr>
      </w:pPr>
      <w:r>
        <w:rPr>
          <w:rFonts w:hint="eastAsia" w:hAnsi="宋体"/>
          <w:color w:val="auto"/>
          <w:sz w:val="28"/>
          <w:szCs w:val="28"/>
        </w:rPr>
        <w:t>2、本表“报价总价”必须与《报价一览表》中的“报价总价”一致。</w:t>
      </w:r>
    </w:p>
    <w:p>
      <w:pPr>
        <w:pStyle w:val="14"/>
        <w:spacing w:line="0" w:lineRule="atLeast"/>
        <w:ind w:left="336"/>
        <w:rPr>
          <w:rFonts w:hint="eastAsia" w:hAnsi="宋体"/>
          <w:color w:val="auto"/>
          <w:sz w:val="28"/>
          <w:szCs w:val="28"/>
        </w:rPr>
      </w:pPr>
      <w:r>
        <w:rPr>
          <w:rFonts w:hint="eastAsia" w:hAnsi="宋体"/>
          <w:color w:val="auto"/>
          <w:sz w:val="28"/>
          <w:szCs w:val="28"/>
        </w:rPr>
        <w:t>3、对于报价免费的项目必须标明“免费”。</w:t>
      </w:r>
    </w:p>
    <w:p>
      <w:pPr>
        <w:pStyle w:val="14"/>
        <w:spacing w:line="0" w:lineRule="atLeast"/>
        <w:ind w:left="336"/>
        <w:rPr>
          <w:rFonts w:hint="eastAsia" w:hAnsi="宋体"/>
          <w:color w:val="auto"/>
          <w:sz w:val="28"/>
          <w:szCs w:val="28"/>
        </w:rPr>
      </w:pPr>
      <w:r>
        <w:rPr>
          <w:rFonts w:hint="eastAsia" w:hAnsi="宋体"/>
          <w:color w:val="auto"/>
          <w:sz w:val="28"/>
          <w:szCs w:val="28"/>
        </w:rPr>
        <w:t>4、所有根据采购书、合同以及其它原因应由成交人支付的税款和其它应交纳的费用都要包括在报价人提交的报价总价中。</w:t>
      </w:r>
    </w:p>
    <w:p>
      <w:pPr>
        <w:pStyle w:val="14"/>
        <w:jc w:val="left"/>
        <w:rPr>
          <w:rFonts w:ascii="Times New Roman" w:hAnsi="Times New Roman"/>
          <w:color w:val="auto"/>
          <w:szCs w:val="21"/>
        </w:rPr>
      </w:pPr>
    </w:p>
    <w:p>
      <w:pPr>
        <w:pStyle w:val="14"/>
        <w:jc w:val="left"/>
        <w:rPr>
          <w:rFonts w:ascii="Times New Roman" w:hAnsi="Times New Roman"/>
          <w:color w:val="auto"/>
          <w:szCs w:val="21"/>
        </w:rPr>
      </w:pPr>
    </w:p>
    <w:p>
      <w:pPr>
        <w:spacing w:line="400" w:lineRule="exact"/>
        <w:rPr>
          <w:rFonts w:hint="eastAsia" w:ascii="宋体" w:hAnsi="宋体"/>
          <w:color w:val="auto"/>
          <w:sz w:val="32"/>
          <w:szCs w:val="32"/>
        </w:rPr>
      </w:pPr>
      <w:r>
        <w:rPr>
          <w:rFonts w:hint="eastAsia" w:ascii="宋体" w:hAnsi="宋体"/>
          <w:color w:val="auto"/>
          <w:sz w:val="32"/>
          <w:szCs w:val="32"/>
        </w:rPr>
        <w:t xml:space="preserve">      法人或委托代理人（签字或加盖私章）：</w:t>
      </w:r>
    </w:p>
    <w:p>
      <w:pPr>
        <w:spacing w:line="400" w:lineRule="exact"/>
        <w:rPr>
          <w:rFonts w:hint="eastAsia" w:ascii="宋体" w:hAnsi="宋体"/>
          <w:color w:val="auto"/>
          <w:sz w:val="32"/>
          <w:szCs w:val="32"/>
        </w:rPr>
      </w:pPr>
    </w:p>
    <w:p>
      <w:pPr>
        <w:spacing w:after="156" w:afterLines="50" w:line="400" w:lineRule="exact"/>
        <w:rPr>
          <w:rFonts w:hint="eastAsia" w:ascii="宋体" w:hAnsi="宋体" w:cs="宋体"/>
          <w:bCs/>
          <w:color w:val="auto"/>
          <w:szCs w:val="21"/>
        </w:rPr>
      </w:pPr>
      <w:r>
        <w:rPr>
          <w:rFonts w:hint="eastAsia" w:ascii="宋体" w:hAnsi="宋体"/>
          <w:color w:val="auto"/>
          <w:sz w:val="32"/>
          <w:szCs w:val="32"/>
        </w:rPr>
        <w:t>报价人单位（盖章）：</w:t>
      </w:r>
    </w:p>
    <w:p>
      <w:pPr>
        <w:rPr>
          <w:rFonts w:hint="eastAsia" w:ascii="宋体" w:hAnsi="宋体" w:cs="宋体"/>
          <w:bCs/>
          <w:color w:val="auto"/>
          <w:szCs w:val="21"/>
        </w:rPr>
      </w:pPr>
      <w:r>
        <w:rPr>
          <w:rFonts w:hint="eastAsia" w:ascii="宋体" w:hAnsi="宋体" w:cs="宋体"/>
          <w:bCs/>
          <w:color w:val="auto"/>
          <w:szCs w:val="21"/>
        </w:rPr>
        <w:br w:type="page"/>
      </w:r>
    </w:p>
    <w:p>
      <w:pPr>
        <w:numPr>
          <w:ilvl w:val="0"/>
          <w:numId w:val="7"/>
        </w:numPr>
        <w:tabs>
          <w:tab w:val="left" w:pos="210"/>
        </w:tabs>
        <w:autoSpaceDE w:val="0"/>
        <w:autoSpaceDN w:val="0"/>
        <w:adjustRightInd w:val="0"/>
        <w:spacing w:line="640" w:lineRule="exact"/>
        <w:ind w:left="0"/>
        <w:jc w:val="center"/>
        <w:rPr>
          <w:rFonts w:hint="eastAsia" w:ascii="宋体" w:hAnsi="宋体" w:cs="宋体"/>
          <w:b/>
          <w:bCs/>
          <w:color w:val="auto"/>
          <w:spacing w:val="30"/>
          <w:sz w:val="44"/>
          <w:szCs w:val="44"/>
        </w:rPr>
      </w:pPr>
      <w:r>
        <w:rPr>
          <w:rFonts w:hint="eastAsia" w:ascii="宋体" w:hAnsi="宋体" w:cs="宋体"/>
          <w:b/>
          <w:bCs/>
          <w:color w:val="auto"/>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b/>
                <w:color w:val="auto"/>
                <w:szCs w:val="21"/>
              </w:rPr>
            </w:pPr>
            <w:r>
              <w:rPr>
                <w:rFonts w:hint="eastAsia" w:ascii="宋体" w:hAnsi="宋体"/>
                <w:b/>
                <w:color w:val="auto"/>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b/>
                <w:color w:val="auto"/>
                <w:kern w:val="0"/>
                <w:szCs w:val="21"/>
              </w:rPr>
            </w:pPr>
            <w:r>
              <w:rPr>
                <w:rFonts w:hint="eastAsia" w:ascii="宋体" w:hAnsi="宋体"/>
                <w:b/>
                <w:color w:val="auto"/>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pPr>
              <w:widowControl/>
              <w:jc w:val="center"/>
              <w:rPr>
                <w:rFonts w:hint="eastAsia" w:ascii="宋体" w:hAnsi="宋体"/>
                <w:b/>
                <w:color w:val="auto"/>
                <w:kern w:val="0"/>
                <w:szCs w:val="21"/>
              </w:rPr>
            </w:pPr>
            <w:r>
              <w:rPr>
                <w:rFonts w:hint="eastAsia" w:ascii="宋体" w:hAnsi="宋体"/>
                <w:b/>
                <w:color w:val="auto"/>
                <w:kern w:val="0"/>
                <w:szCs w:val="21"/>
              </w:rPr>
              <w:t>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color w:val="auto"/>
                <w:szCs w:val="21"/>
              </w:rPr>
            </w:pPr>
            <w:r>
              <w:rPr>
                <w:rFonts w:hint="eastAsia" w:ascii="宋体" w:hAnsi="宋体"/>
                <w:b/>
                <w:color w:val="auto"/>
                <w:szCs w:val="21"/>
              </w:rPr>
              <w:t>见报价文件__页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r>
              <w:rPr>
                <w:rFonts w:ascii="宋体" w:hAnsi="宋体"/>
                <w:color w:val="auto"/>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bl>
    <w:p>
      <w:pPr>
        <w:spacing w:line="400" w:lineRule="exact"/>
        <w:ind w:left="360"/>
        <w:rPr>
          <w:rFonts w:hint="eastAsia" w:ascii="宋体" w:hAnsi="宋体"/>
          <w:color w:val="auto"/>
          <w:sz w:val="24"/>
        </w:rPr>
      </w:pPr>
      <w:r>
        <w:rPr>
          <w:rFonts w:hint="eastAsia" w:ascii="宋体" w:hAnsi="宋体"/>
          <w:color w:val="auto"/>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pPr>
        <w:rPr>
          <w:rFonts w:hint="eastAsia" w:ascii="宋体" w:hAnsi="宋体"/>
          <w:color w:val="auto"/>
          <w:sz w:val="24"/>
        </w:rPr>
      </w:pPr>
    </w:p>
    <w:p>
      <w:pPr>
        <w:spacing w:line="400" w:lineRule="exact"/>
        <w:ind w:firstLine="320" w:firstLineChars="100"/>
        <w:rPr>
          <w:rFonts w:hint="eastAsia" w:ascii="宋体" w:hAnsi="宋体"/>
          <w:color w:val="auto"/>
          <w:sz w:val="32"/>
          <w:szCs w:val="32"/>
        </w:rPr>
      </w:pPr>
      <w:r>
        <w:rPr>
          <w:rFonts w:hint="eastAsia" w:ascii="宋体" w:hAnsi="宋体"/>
          <w:color w:val="auto"/>
          <w:sz w:val="32"/>
          <w:szCs w:val="32"/>
        </w:rPr>
        <w:t xml:space="preserve">  法人或委托代理人（签字或加盖私章）：</w:t>
      </w:r>
    </w:p>
    <w:p>
      <w:pPr>
        <w:spacing w:line="400" w:lineRule="exact"/>
        <w:rPr>
          <w:rFonts w:hint="eastAsia" w:ascii="宋体" w:hAnsi="宋体"/>
          <w:color w:val="auto"/>
          <w:sz w:val="32"/>
          <w:szCs w:val="32"/>
        </w:rPr>
      </w:pPr>
    </w:p>
    <w:p>
      <w:pPr>
        <w:spacing w:line="400" w:lineRule="exact"/>
        <w:rPr>
          <w:rFonts w:hint="eastAsia" w:ascii="宋体" w:hAnsi="宋体"/>
          <w:color w:val="auto"/>
          <w:sz w:val="32"/>
          <w:szCs w:val="32"/>
        </w:rPr>
      </w:pPr>
      <w:r>
        <w:rPr>
          <w:rFonts w:hint="eastAsia" w:ascii="宋体" w:hAnsi="宋体"/>
          <w:color w:val="auto"/>
          <w:sz w:val="32"/>
          <w:szCs w:val="32"/>
        </w:rPr>
        <w:t>报价人单位（盖章）：</w:t>
      </w:r>
    </w:p>
    <w:p>
      <w:pPr>
        <w:rPr>
          <w:b/>
          <w:bCs/>
          <w:color w:val="auto"/>
          <w:sz w:val="32"/>
        </w:rPr>
      </w:pPr>
      <w:r>
        <w:rPr>
          <w:rFonts w:hint="eastAsia"/>
          <w:b/>
          <w:bCs/>
          <w:color w:val="auto"/>
          <w:sz w:val="32"/>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hint="eastAsia" w:ascii="宋体" w:hAnsi="宋体" w:cs="宋体"/>
          <w:b/>
          <w:bCs/>
          <w:color w:val="auto"/>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hint="eastAsia" w:ascii="宋体" w:hAnsi="宋体"/>
                <w:b/>
                <w:bCs/>
                <w:color w:val="auto"/>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hint="eastAsia" w:ascii="宋体" w:hAnsi="宋体"/>
                <w:b/>
                <w:bCs/>
                <w:color w:val="auto"/>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hint="eastAsia" w:ascii="宋体" w:hAnsi="宋体"/>
                <w:b/>
                <w:bCs/>
                <w:color w:val="auto"/>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hint="eastAsia" w:ascii="宋体" w:hAnsi="宋体"/>
                <w:b/>
                <w:bCs/>
                <w:color w:val="auto"/>
                <w:szCs w:val="21"/>
              </w:rPr>
              <w:t>商务条款偏离情况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ascii="宋体" w:hAnsi="宋体"/>
                <w:b/>
                <w:bCs/>
                <w:color w:val="auto"/>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ascii="宋体" w:hAnsi="宋体"/>
                <w:b/>
                <w:bCs/>
                <w:color w:val="auto"/>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ascii="宋体" w:hAnsi="宋体"/>
                <w:b/>
                <w:bCs/>
                <w:color w:val="auto"/>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ascii="宋体" w:hAnsi="宋体"/>
                <w:b/>
                <w:bCs/>
                <w:color w:val="auto"/>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r>
              <w:rPr>
                <w:rFonts w:ascii="宋体" w:hAnsi="宋体"/>
                <w:b/>
                <w:bCs/>
                <w:color w:val="auto"/>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olor w:val="auto"/>
                <w:szCs w:val="21"/>
              </w:rPr>
            </w:pPr>
          </w:p>
        </w:tc>
      </w:tr>
    </w:tbl>
    <w:p>
      <w:pPr>
        <w:spacing w:line="400" w:lineRule="exact"/>
        <w:ind w:left="360"/>
        <w:rPr>
          <w:rFonts w:hint="eastAsia" w:ascii="宋体" w:hAnsi="宋体"/>
          <w:color w:val="auto"/>
          <w:sz w:val="24"/>
        </w:rPr>
      </w:pPr>
      <w:r>
        <w:rPr>
          <w:rFonts w:hint="eastAsia" w:ascii="宋体" w:hAnsi="宋体"/>
          <w:color w:val="auto"/>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pPr>
        <w:rPr>
          <w:color w:val="auto"/>
        </w:rPr>
      </w:pPr>
    </w:p>
    <w:p>
      <w:pPr>
        <w:spacing w:line="400" w:lineRule="exact"/>
        <w:rPr>
          <w:rFonts w:hint="eastAsia" w:ascii="宋体" w:hAnsi="宋体"/>
          <w:color w:val="auto"/>
          <w:sz w:val="32"/>
          <w:szCs w:val="32"/>
        </w:rPr>
      </w:pPr>
      <w:r>
        <w:rPr>
          <w:rFonts w:hint="eastAsia" w:ascii="宋体" w:hAnsi="宋体"/>
          <w:color w:val="auto"/>
          <w:sz w:val="32"/>
          <w:szCs w:val="32"/>
        </w:rPr>
        <w:t xml:space="preserve">  法人或委托代理人（签字或加盖私章）：</w:t>
      </w:r>
    </w:p>
    <w:p>
      <w:pPr>
        <w:spacing w:line="400" w:lineRule="exact"/>
        <w:rPr>
          <w:rFonts w:hint="eastAsia" w:ascii="宋体" w:hAnsi="宋体"/>
          <w:color w:val="auto"/>
          <w:sz w:val="32"/>
          <w:szCs w:val="32"/>
        </w:rPr>
      </w:pPr>
    </w:p>
    <w:p>
      <w:pPr>
        <w:spacing w:line="400" w:lineRule="exact"/>
        <w:rPr>
          <w:rFonts w:hint="eastAsia" w:ascii="宋体" w:hAnsi="宋体"/>
          <w:color w:val="auto"/>
          <w:sz w:val="32"/>
          <w:szCs w:val="32"/>
        </w:rPr>
      </w:pPr>
      <w:r>
        <w:rPr>
          <w:rFonts w:hint="eastAsia" w:ascii="宋体" w:hAnsi="宋体"/>
          <w:color w:val="auto"/>
          <w:sz w:val="32"/>
          <w:szCs w:val="32"/>
        </w:rPr>
        <w:t>报价人单位（盖章）：</w:t>
      </w:r>
    </w:p>
    <w:p>
      <w:pPr>
        <w:rPr>
          <w:rFonts w:hint="eastAsia" w:ascii="宋体" w:hAnsi="宋体"/>
          <w:color w:val="auto"/>
          <w:sz w:val="24"/>
        </w:rPr>
      </w:pPr>
      <w:r>
        <w:rPr>
          <w:rFonts w:hint="eastAsia" w:ascii="宋体" w:hAnsi="宋体"/>
          <w:color w:val="auto"/>
          <w:sz w:val="24"/>
        </w:rPr>
        <w:br w:type="page"/>
      </w:r>
    </w:p>
    <w:p>
      <w:pPr>
        <w:numPr>
          <w:ilvl w:val="0"/>
          <w:numId w:val="7"/>
        </w:numPr>
        <w:autoSpaceDE w:val="0"/>
        <w:autoSpaceDN w:val="0"/>
        <w:adjustRightInd w:val="0"/>
        <w:spacing w:line="640" w:lineRule="exact"/>
        <w:jc w:val="center"/>
        <w:rPr>
          <w:rFonts w:hint="eastAsia" w:ascii="宋体" w:hAnsi="宋体" w:cs="宋体"/>
          <w:b/>
          <w:bCs/>
          <w:color w:val="auto"/>
          <w:spacing w:val="30"/>
          <w:sz w:val="44"/>
          <w:szCs w:val="44"/>
        </w:rPr>
      </w:pPr>
      <w:r>
        <w:rPr>
          <w:rFonts w:hint="eastAsia" w:ascii="宋体" w:hAnsi="宋体"/>
          <w:b/>
          <w:color w:val="auto"/>
          <w:sz w:val="44"/>
          <w:szCs w:val="44"/>
        </w:rPr>
        <w:t>报价人声明及承诺（固定格式）</w:t>
      </w:r>
    </w:p>
    <w:p>
      <w:pPr>
        <w:spacing w:line="560" w:lineRule="exact"/>
        <w:rPr>
          <w:rFonts w:hint="eastAsia" w:ascii="宋体" w:hAnsi="宋体"/>
          <w:color w:val="auto"/>
          <w:sz w:val="28"/>
          <w:szCs w:val="28"/>
        </w:rPr>
      </w:pPr>
    </w:p>
    <w:p>
      <w:pPr>
        <w:spacing w:line="400" w:lineRule="exact"/>
        <w:rPr>
          <w:rFonts w:hint="eastAsia" w:ascii="宋体" w:hAnsi="宋体"/>
          <w:b/>
          <w:color w:val="auto"/>
          <w:sz w:val="24"/>
        </w:rPr>
      </w:pPr>
      <w:r>
        <w:rPr>
          <w:rFonts w:hint="eastAsia" w:ascii="宋体" w:hAnsi="宋体"/>
          <w:color w:val="auto"/>
          <w:sz w:val="24"/>
        </w:rPr>
        <w:t xml:space="preserve">致: </w:t>
      </w:r>
      <w:r>
        <w:rPr>
          <w:rFonts w:hint="eastAsia" w:ascii="宋体" w:hAnsi="宋体"/>
          <w:b/>
          <w:color w:val="auto"/>
          <w:kern w:val="28"/>
          <w:sz w:val="24"/>
          <w:u w:val="double"/>
        </w:rPr>
        <w:t>（采购单位名称）</w:t>
      </w:r>
    </w:p>
    <w:p>
      <w:pPr>
        <w:spacing w:line="400" w:lineRule="exact"/>
        <w:ind w:firstLine="410" w:firstLineChars="171"/>
        <w:rPr>
          <w:rFonts w:hint="eastAsia" w:ascii="宋体" w:hAnsi="宋体"/>
          <w:color w:val="auto"/>
          <w:sz w:val="24"/>
        </w:rPr>
      </w:pPr>
      <w:r>
        <w:rPr>
          <w:rFonts w:hint="eastAsia" w:ascii="宋体" w:hAnsi="宋体"/>
          <w:color w:val="auto"/>
          <w:sz w:val="24"/>
        </w:rPr>
        <w:t>我方确认收到贵方提供的</w:t>
      </w:r>
      <w:r>
        <w:rPr>
          <w:rFonts w:hint="eastAsia" w:ascii="宋体" w:hAnsi="宋体"/>
          <w:b/>
          <w:color w:val="auto"/>
          <w:kern w:val="28"/>
          <w:sz w:val="24"/>
          <w:u w:val="single"/>
        </w:rPr>
        <w:t xml:space="preserve">                采购项目（项目编号：     ）</w:t>
      </w:r>
      <w:r>
        <w:rPr>
          <w:rFonts w:hint="eastAsia" w:ascii="宋体" w:hAnsi="宋体"/>
          <w:color w:val="auto"/>
          <w:sz w:val="24"/>
        </w:rPr>
        <w:t>的采购书的全部内容，我方：</w:t>
      </w:r>
      <w:r>
        <w:rPr>
          <w:rFonts w:hint="eastAsia" w:ascii="宋体" w:hAnsi="宋体"/>
          <w:b/>
          <w:color w:val="auto"/>
          <w:sz w:val="24"/>
          <w:u w:val="single"/>
        </w:rPr>
        <w:t xml:space="preserve">(报价人名称)                 </w:t>
      </w:r>
      <w:r>
        <w:rPr>
          <w:rFonts w:hint="eastAsia" w:ascii="宋体" w:hAnsi="宋体"/>
          <w:color w:val="auto"/>
          <w:sz w:val="24"/>
        </w:rPr>
        <w:t>作为报价人正式授权</w:t>
      </w:r>
      <w:r>
        <w:rPr>
          <w:rFonts w:hint="eastAsia" w:ascii="宋体" w:hAnsi="宋体"/>
          <w:b/>
          <w:color w:val="auto"/>
          <w:sz w:val="24"/>
          <w:u w:val="single"/>
        </w:rPr>
        <w:t xml:space="preserve"> (代理人全名、职务、身份证号码)              </w:t>
      </w:r>
      <w:r>
        <w:rPr>
          <w:rFonts w:hint="eastAsia" w:ascii="宋体" w:hAnsi="宋体"/>
          <w:color w:val="auto"/>
          <w:sz w:val="24"/>
        </w:rPr>
        <w:t>代表我方进行有关本报价的一切事宜。</w:t>
      </w:r>
    </w:p>
    <w:p>
      <w:pPr>
        <w:spacing w:line="400" w:lineRule="exact"/>
        <w:ind w:firstLine="570"/>
        <w:rPr>
          <w:rFonts w:hint="eastAsia" w:ascii="宋体" w:hAnsi="宋体"/>
          <w:b/>
          <w:color w:val="auto"/>
          <w:sz w:val="24"/>
        </w:rPr>
      </w:pPr>
      <w:r>
        <w:rPr>
          <w:rFonts w:hint="eastAsia" w:ascii="宋体" w:hAnsi="宋体"/>
          <w:b/>
          <w:color w:val="auto"/>
          <w:sz w:val="24"/>
        </w:rPr>
        <w:t>我方已完全明白采购书的所有条款要求，并重申以下几点：</w:t>
      </w:r>
    </w:p>
    <w:p>
      <w:pPr>
        <w:numPr>
          <w:ilvl w:val="0"/>
          <w:numId w:val="9"/>
        </w:numPr>
        <w:spacing w:line="400" w:lineRule="exact"/>
        <w:rPr>
          <w:rFonts w:hint="eastAsia" w:ascii="宋体" w:hAnsi="宋体"/>
          <w:color w:val="auto"/>
          <w:sz w:val="24"/>
        </w:rPr>
      </w:pPr>
      <w:r>
        <w:rPr>
          <w:rFonts w:hint="eastAsia" w:ascii="宋体" w:hAnsi="宋体"/>
          <w:color w:val="auto"/>
          <w:sz w:val="24"/>
        </w:rPr>
        <w:t>按采购书要求提供的报价总价详见《报价一览表》。</w:t>
      </w:r>
    </w:p>
    <w:p>
      <w:pPr>
        <w:numPr>
          <w:ilvl w:val="0"/>
          <w:numId w:val="9"/>
        </w:numPr>
        <w:spacing w:line="400" w:lineRule="exact"/>
        <w:rPr>
          <w:rFonts w:hint="eastAsia" w:ascii="宋体" w:hAnsi="宋体"/>
          <w:color w:val="auto"/>
          <w:sz w:val="24"/>
        </w:rPr>
      </w:pPr>
      <w:r>
        <w:rPr>
          <w:rFonts w:hint="eastAsia" w:ascii="宋体" w:hAnsi="宋体"/>
          <w:color w:val="auto"/>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pPr>
        <w:numPr>
          <w:ilvl w:val="0"/>
          <w:numId w:val="9"/>
        </w:numPr>
        <w:spacing w:line="400" w:lineRule="exact"/>
        <w:rPr>
          <w:rFonts w:hint="eastAsia" w:ascii="宋体" w:hAnsi="宋体"/>
          <w:color w:val="auto"/>
          <w:sz w:val="24"/>
        </w:rPr>
      </w:pPr>
      <w:r>
        <w:rPr>
          <w:rFonts w:hint="eastAsia" w:ascii="宋体" w:hAnsi="宋体"/>
          <w:color w:val="auto"/>
          <w:sz w:val="24"/>
        </w:rPr>
        <w:t>我方同意按照贵方可能提出的要求而提供与报价有关的其它任何数据、信息或资料。</w:t>
      </w:r>
    </w:p>
    <w:p>
      <w:pPr>
        <w:numPr>
          <w:ilvl w:val="0"/>
          <w:numId w:val="9"/>
        </w:numPr>
        <w:spacing w:line="400" w:lineRule="exact"/>
        <w:rPr>
          <w:rFonts w:hint="eastAsia" w:ascii="宋体" w:hAnsi="宋体"/>
          <w:color w:val="auto"/>
          <w:sz w:val="24"/>
        </w:rPr>
      </w:pPr>
      <w:r>
        <w:rPr>
          <w:rFonts w:hint="eastAsia" w:ascii="宋体" w:hAnsi="宋体"/>
          <w:color w:val="auto"/>
          <w:sz w:val="24"/>
        </w:rPr>
        <w:t>我方理解贵方不一定接受最低报价。</w:t>
      </w:r>
    </w:p>
    <w:p>
      <w:pPr>
        <w:numPr>
          <w:ilvl w:val="0"/>
          <w:numId w:val="9"/>
        </w:numPr>
        <w:spacing w:line="400" w:lineRule="exact"/>
        <w:rPr>
          <w:rFonts w:hint="eastAsia" w:ascii="宋体" w:hAnsi="宋体"/>
          <w:color w:val="auto"/>
          <w:sz w:val="24"/>
        </w:rPr>
      </w:pPr>
      <w:r>
        <w:rPr>
          <w:rFonts w:hint="eastAsia" w:ascii="宋体" w:hAnsi="宋体"/>
          <w:color w:val="auto"/>
          <w:sz w:val="24"/>
        </w:rPr>
        <w:t>我方如果成交，将保证履行采购书及其澄清、修改文件（如果有）中的全部责任和义务，按质、按量、按期履行好合同。</w:t>
      </w:r>
    </w:p>
    <w:p>
      <w:pPr>
        <w:numPr>
          <w:ilvl w:val="0"/>
          <w:numId w:val="9"/>
        </w:numPr>
        <w:spacing w:line="400" w:lineRule="exact"/>
        <w:rPr>
          <w:rFonts w:hint="eastAsia" w:ascii="宋体" w:hAnsi="宋体"/>
          <w:color w:val="auto"/>
          <w:sz w:val="24"/>
        </w:rPr>
      </w:pPr>
      <w:r>
        <w:rPr>
          <w:rFonts w:hint="eastAsia" w:ascii="宋体" w:hAnsi="宋体"/>
          <w:color w:val="auto"/>
          <w:sz w:val="24"/>
        </w:rPr>
        <w:t>我方作为</w:t>
      </w:r>
      <w:r>
        <w:rPr>
          <w:rFonts w:hint="eastAsia" w:ascii="宋体" w:hAnsi="宋体"/>
          <w:b/>
          <w:color w:val="auto"/>
          <w:sz w:val="24"/>
          <w:u w:val="single"/>
        </w:rPr>
        <w:t>（</w:t>
      </w:r>
      <w:r>
        <w:rPr>
          <w:rFonts w:hint="eastAsia" w:ascii="宋体" w:hAnsi="宋体"/>
          <w:b/>
          <w:i/>
          <w:color w:val="auto"/>
          <w:sz w:val="24"/>
          <w:u w:val="single"/>
        </w:rPr>
        <w:t>制造商/代理商）</w:t>
      </w:r>
      <w:r>
        <w:rPr>
          <w:rFonts w:hint="eastAsia" w:ascii="宋体" w:hAnsi="宋体"/>
          <w:color w:val="auto"/>
          <w:sz w:val="24"/>
        </w:rPr>
        <w:t>是在法律、财务和运作上独立于采购人的报价人，在此保证所提交的所有文件和全部说明是真实的、准确的、有效的。</w:t>
      </w:r>
    </w:p>
    <w:p>
      <w:pPr>
        <w:numPr>
          <w:ilvl w:val="0"/>
          <w:numId w:val="9"/>
        </w:numPr>
        <w:spacing w:line="400" w:lineRule="exact"/>
        <w:rPr>
          <w:rFonts w:hint="eastAsia" w:ascii="宋体" w:hAnsi="宋体"/>
          <w:color w:val="auto"/>
          <w:sz w:val="24"/>
        </w:rPr>
      </w:pPr>
      <w:r>
        <w:rPr>
          <w:rFonts w:hint="eastAsia" w:ascii="宋体" w:hAnsi="宋体"/>
          <w:color w:val="auto"/>
          <w:sz w:val="24"/>
        </w:rPr>
        <w:t>我方报价已包含应向知识产权所有权人支付的所有相关税费。并保证，招标人在中国使用我方提供的货物时，如有第三方提出侵犯其知识产权主张的，责任由我方承担。</w:t>
      </w:r>
    </w:p>
    <w:p>
      <w:pPr>
        <w:numPr>
          <w:ilvl w:val="0"/>
          <w:numId w:val="10"/>
        </w:numPr>
        <w:tabs>
          <w:tab w:val="left" w:pos="0"/>
        </w:tabs>
        <w:spacing w:line="440" w:lineRule="exact"/>
        <w:rPr>
          <w:rFonts w:hint="eastAsia" w:ascii="宋体" w:hAnsi="宋体"/>
          <w:color w:val="auto"/>
          <w:sz w:val="24"/>
        </w:rPr>
      </w:pPr>
      <w:r>
        <w:rPr>
          <w:rFonts w:hint="eastAsia" w:ascii="宋体" w:hAnsi="宋体"/>
          <w:color w:val="auto"/>
          <w:sz w:val="24"/>
        </w:rPr>
        <w:t>我方对在采购响应文件及采购过程中所作出的所有承诺承担法律责任。</w:t>
      </w:r>
    </w:p>
    <w:p>
      <w:pPr>
        <w:numPr>
          <w:ilvl w:val="0"/>
          <w:numId w:val="9"/>
        </w:numPr>
        <w:spacing w:line="400" w:lineRule="exact"/>
        <w:rPr>
          <w:rFonts w:hint="eastAsia" w:ascii="宋体" w:hAnsi="宋体"/>
          <w:color w:val="auto"/>
          <w:sz w:val="24"/>
        </w:rPr>
      </w:pPr>
      <w:r>
        <w:rPr>
          <w:rFonts w:hint="eastAsia" w:ascii="宋体" w:hAnsi="宋体"/>
          <w:snapToGrid w:val="0"/>
          <w:color w:val="auto"/>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9"/>
        </w:numPr>
        <w:spacing w:line="400" w:lineRule="exact"/>
        <w:rPr>
          <w:rFonts w:hint="eastAsia" w:ascii="宋体" w:hAnsi="宋体"/>
          <w:color w:val="auto"/>
          <w:sz w:val="24"/>
        </w:rPr>
      </w:pPr>
      <w:r>
        <w:rPr>
          <w:rFonts w:hint="eastAsia" w:ascii="宋体" w:hAnsi="宋体"/>
          <w:color w:val="auto"/>
          <w:sz w:val="24"/>
        </w:rPr>
        <w:t>所有与本采购项目有关的函件请发往下列地址：</w:t>
      </w:r>
    </w:p>
    <w:p>
      <w:pPr>
        <w:spacing w:line="400" w:lineRule="exact"/>
        <w:rPr>
          <w:rFonts w:hint="eastAsia" w:ascii="宋体" w:hAnsi="宋体"/>
          <w:color w:val="auto"/>
          <w:sz w:val="24"/>
        </w:rPr>
      </w:pPr>
    </w:p>
    <w:p>
      <w:pPr>
        <w:spacing w:line="440" w:lineRule="exact"/>
        <w:rPr>
          <w:rFonts w:hint="eastAsia" w:ascii="宋体" w:hAnsi="宋体"/>
          <w:color w:val="auto"/>
          <w:sz w:val="24"/>
          <w:u w:val="single"/>
        </w:rPr>
      </w:pPr>
      <w:r>
        <w:rPr>
          <w:rFonts w:hint="eastAsia" w:ascii="宋体" w:hAnsi="宋体"/>
          <w:color w:val="auto"/>
          <w:sz w:val="24"/>
        </w:rPr>
        <w:t xml:space="preserve">  电    话：</w:t>
      </w:r>
      <w:r>
        <w:rPr>
          <w:rFonts w:hint="eastAsia" w:ascii="宋体" w:hAnsi="宋体"/>
          <w:color w:val="auto"/>
          <w:sz w:val="24"/>
          <w:u w:val="single"/>
        </w:rPr>
        <w:t xml:space="preserve">                             .</w:t>
      </w:r>
      <w:r>
        <w:rPr>
          <w:rFonts w:hint="eastAsia" w:ascii="宋体" w:hAnsi="宋体"/>
          <w:color w:val="auto"/>
          <w:sz w:val="24"/>
        </w:rPr>
        <w:t>传    真：.</w:t>
      </w:r>
    </w:p>
    <w:p>
      <w:pPr>
        <w:spacing w:line="440" w:lineRule="exact"/>
        <w:ind w:firstLine="240" w:firstLineChars="100"/>
        <w:rPr>
          <w:rFonts w:hint="eastAsia" w:ascii="宋体" w:hAnsi="宋体"/>
          <w:color w:val="auto"/>
          <w:sz w:val="24"/>
          <w:u w:val="single"/>
        </w:rPr>
      </w:pPr>
      <w:r>
        <w:rPr>
          <w:rFonts w:hint="eastAsia" w:ascii="宋体" w:hAnsi="宋体"/>
          <w:color w:val="auto"/>
          <w:sz w:val="24"/>
        </w:rPr>
        <w:t>地    址：.邮政编码：.</w:t>
      </w:r>
    </w:p>
    <w:p>
      <w:pPr>
        <w:spacing w:line="440" w:lineRule="exact"/>
        <w:rPr>
          <w:rFonts w:hint="eastAsia" w:ascii="宋体" w:hAnsi="宋体"/>
          <w:color w:val="auto"/>
          <w:sz w:val="24"/>
          <w:u w:val="single"/>
        </w:rPr>
      </w:pPr>
      <w:r>
        <w:rPr>
          <w:rFonts w:hint="eastAsia" w:ascii="宋体" w:hAnsi="宋体"/>
          <w:color w:val="auto"/>
          <w:sz w:val="24"/>
        </w:rPr>
        <w:t xml:space="preserve">  代表姓名：.职    务：.</w:t>
      </w:r>
    </w:p>
    <w:p>
      <w:pPr>
        <w:spacing w:line="560" w:lineRule="exact"/>
        <w:ind w:firstLine="280" w:firstLineChars="100"/>
        <w:rPr>
          <w:rFonts w:hint="eastAsia" w:ascii="宋体" w:hAnsi="宋体"/>
          <w:color w:val="auto"/>
          <w:sz w:val="28"/>
          <w:szCs w:val="28"/>
        </w:rPr>
      </w:pPr>
      <w:r>
        <w:rPr>
          <w:rFonts w:hint="eastAsia" w:ascii="宋体" w:hAnsi="宋体"/>
          <w:color w:val="auto"/>
          <w:sz w:val="28"/>
          <w:szCs w:val="28"/>
        </w:rPr>
        <w:t>特此声明。</w:t>
      </w: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00" w:lineRule="exact"/>
        <w:rPr>
          <w:rFonts w:hint="eastAsia" w:ascii="宋体" w:hAnsi="宋体"/>
          <w:color w:val="auto"/>
          <w:sz w:val="32"/>
          <w:szCs w:val="32"/>
        </w:rPr>
      </w:pPr>
      <w:r>
        <w:rPr>
          <w:rFonts w:hint="eastAsia" w:ascii="宋体" w:hAnsi="宋体"/>
          <w:color w:val="auto"/>
          <w:sz w:val="32"/>
          <w:szCs w:val="32"/>
        </w:rPr>
        <w:t xml:space="preserve">      法人或委托代理人（签字或加盖私章）：</w:t>
      </w:r>
    </w:p>
    <w:p>
      <w:pPr>
        <w:spacing w:line="400" w:lineRule="exact"/>
        <w:rPr>
          <w:rFonts w:hint="eastAsia" w:ascii="宋体" w:hAnsi="宋体"/>
          <w:color w:val="auto"/>
          <w:sz w:val="32"/>
          <w:szCs w:val="32"/>
        </w:rPr>
      </w:pPr>
    </w:p>
    <w:p>
      <w:pPr>
        <w:spacing w:line="400" w:lineRule="exact"/>
        <w:rPr>
          <w:rFonts w:hint="eastAsia" w:ascii="宋体" w:hAnsi="宋体"/>
          <w:color w:val="auto"/>
          <w:sz w:val="32"/>
          <w:szCs w:val="32"/>
        </w:rPr>
      </w:pPr>
      <w:r>
        <w:rPr>
          <w:rFonts w:hint="eastAsia" w:ascii="宋体" w:hAnsi="宋体"/>
          <w:color w:val="auto"/>
          <w:sz w:val="32"/>
          <w:szCs w:val="32"/>
        </w:rPr>
        <w:t>报价人单位（盖章）：</w:t>
      </w:r>
    </w:p>
    <w:p>
      <w:pPr>
        <w:spacing w:line="400" w:lineRule="exact"/>
        <w:rPr>
          <w:rFonts w:hint="eastAsia" w:ascii="宋体" w:hAnsi="宋体"/>
          <w:color w:val="auto"/>
          <w:sz w:val="32"/>
          <w:szCs w:val="32"/>
        </w:rPr>
      </w:pPr>
    </w:p>
    <w:p>
      <w:pPr>
        <w:spacing w:line="400" w:lineRule="exact"/>
        <w:rPr>
          <w:rFonts w:hint="eastAsia" w:ascii="宋体" w:hAnsi="宋体"/>
          <w:color w:val="auto"/>
          <w:sz w:val="32"/>
          <w:szCs w:val="32"/>
        </w:rPr>
      </w:pPr>
      <w:r>
        <w:rPr>
          <w:rFonts w:hint="eastAsia" w:ascii="宋体" w:hAnsi="宋体"/>
          <w:color w:val="auto"/>
          <w:sz w:val="32"/>
          <w:szCs w:val="32"/>
        </w:rPr>
        <w:t xml:space="preserve">                                    年  月  日</w:t>
      </w:r>
    </w:p>
    <w:p>
      <w:pPr>
        <w:spacing w:line="320" w:lineRule="exact"/>
        <w:jc w:val="center"/>
        <w:rPr>
          <w:rFonts w:hint="eastAsia" w:ascii="宋体" w:hAnsi="宋体"/>
          <w:b/>
          <w:color w:val="auto"/>
          <w:sz w:val="28"/>
          <w:szCs w:val="28"/>
        </w:rPr>
      </w:pPr>
    </w:p>
    <w:p>
      <w:pPr>
        <w:spacing w:line="320" w:lineRule="exact"/>
        <w:jc w:val="center"/>
        <w:rPr>
          <w:rFonts w:hint="eastAsia" w:ascii="宋体" w:hAnsi="宋体"/>
          <w:b/>
          <w:color w:val="auto"/>
          <w:sz w:val="28"/>
          <w:szCs w:val="28"/>
        </w:rPr>
      </w:pPr>
    </w:p>
    <w:p>
      <w:pPr>
        <w:rPr>
          <w:rFonts w:hint="eastAsia" w:ascii="宋体" w:hAnsi="宋体"/>
          <w:b/>
          <w:color w:val="auto"/>
          <w:sz w:val="44"/>
          <w:szCs w:val="44"/>
        </w:rPr>
      </w:pPr>
      <w:r>
        <w:rPr>
          <w:rFonts w:hint="eastAsia" w:ascii="宋体" w:hAnsi="宋体"/>
          <w:b/>
          <w:color w:val="auto"/>
          <w:sz w:val="44"/>
          <w:szCs w:val="44"/>
        </w:rPr>
        <w:br w:type="page"/>
      </w:r>
    </w:p>
    <w:p>
      <w:pPr>
        <w:numPr>
          <w:ilvl w:val="0"/>
          <w:numId w:val="7"/>
        </w:numPr>
        <w:autoSpaceDE w:val="0"/>
        <w:autoSpaceDN w:val="0"/>
        <w:adjustRightInd w:val="0"/>
        <w:spacing w:line="640" w:lineRule="exact"/>
        <w:ind w:left="0"/>
        <w:jc w:val="center"/>
        <w:rPr>
          <w:rFonts w:hint="eastAsia" w:ascii="宋体" w:hAnsi="宋体" w:cs="宋体"/>
          <w:b/>
          <w:bCs/>
          <w:color w:val="auto"/>
          <w:spacing w:val="30"/>
          <w:sz w:val="44"/>
          <w:szCs w:val="44"/>
        </w:rPr>
      </w:pPr>
      <w:r>
        <w:rPr>
          <w:rFonts w:hint="eastAsia" w:ascii="宋体" w:hAnsi="宋体"/>
          <w:b/>
          <w:color w:val="auto"/>
          <w:sz w:val="44"/>
          <w:szCs w:val="44"/>
        </w:rPr>
        <w:t>证明材料</w:t>
      </w:r>
    </w:p>
    <w:p>
      <w:pPr>
        <w:rPr>
          <w:b/>
          <w:color w:val="auto"/>
          <w:sz w:val="44"/>
          <w:szCs w:val="44"/>
        </w:rPr>
      </w:pPr>
    </w:p>
    <w:p>
      <w:pPr>
        <w:ind w:firstLine="883" w:firstLineChars="200"/>
        <w:rPr>
          <w:rFonts w:hint="default" w:eastAsia="宋体"/>
          <w:b/>
          <w:color w:val="00B0F0"/>
          <w:sz w:val="44"/>
          <w:szCs w:val="44"/>
          <w:lang w:val="en-US" w:eastAsia="zh-CN"/>
        </w:rPr>
      </w:pPr>
      <w:r>
        <w:rPr>
          <w:rFonts w:hint="eastAsia"/>
          <w:b/>
          <w:color w:val="00B0F0"/>
          <w:sz w:val="44"/>
          <w:szCs w:val="44"/>
          <w:lang w:eastAsia="zh-CN"/>
        </w:rPr>
        <w:t>（</w:t>
      </w:r>
      <w:r>
        <w:rPr>
          <w:rFonts w:hint="eastAsia"/>
          <w:b/>
          <w:color w:val="00B0F0"/>
          <w:sz w:val="44"/>
          <w:szCs w:val="44"/>
          <w:lang w:val="en-US" w:eastAsia="zh-CN"/>
        </w:rPr>
        <w:t>附过往案例以及服务明细对应样本）</w: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1FA8A-F674-4743-9C3B-4EBE09557C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7FACB8-F42C-4700-8D98-02C338148BDD}"/>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0D6EBA6D-A174-4A2A-976E-7F1FACFFE1AC}"/>
  </w:font>
  <w:font w:name="方正小标宋_GBK">
    <w:panose1 w:val="02000000000000000000"/>
    <w:charset w:val="86"/>
    <w:family w:val="auto"/>
    <w:pitch w:val="default"/>
    <w:sig w:usb0="A00002BF" w:usb1="38CF7CFA" w:usb2="00082016" w:usb3="00000000" w:csb0="00040001" w:csb1="00000000"/>
    <w:embedRegular r:id="rId4" w:fontKey="{E24EF611-5923-433B-A9DB-3F407961872B}"/>
  </w:font>
  <w:font w:name="楷体_GB2312">
    <w:panose1 w:val="02010609030101010101"/>
    <w:charset w:val="86"/>
    <w:family w:val="modern"/>
    <w:pitch w:val="default"/>
    <w:sig w:usb0="00000001" w:usb1="080E0000" w:usb2="00000000" w:usb3="00000000" w:csb0="00040000" w:csb1="00000000"/>
    <w:embedRegular r:id="rId5" w:fontKey="{D2664EE7-D80B-445C-9FA1-1BBCFACED4B9}"/>
  </w:font>
  <w:font w:name="楷体">
    <w:panose1 w:val="02010609060101010101"/>
    <w:charset w:val="86"/>
    <w:family w:val="modern"/>
    <w:pitch w:val="default"/>
    <w:sig w:usb0="800002BF" w:usb1="38CF7CFA" w:usb2="00000016" w:usb3="00000000" w:csb0="00040001" w:csb1="00000000"/>
    <w:embedRegular r:id="rId6" w:fontKey="{6D9B863A-3AA7-46E0-8B8E-94839FE28C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u w:val="single"/>
      </w:rPr>
    </w:pP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trackRevision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NjE2NzRjNzExMmVmY2EwYzZmYjk3YTcyOTEwMDU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27E"/>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17B"/>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6E42"/>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4B6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1CE0"/>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B779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4F5C"/>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64C"/>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3AD4"/>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239"/>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02DC"/>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7EC5D98"/>
    <w:rsid w:val="08D102B2"/>
    <w:rsid w:val="0A2F4D76"/>
    <w:rsid w:val="0BEE41F8"/>
    <w:rsid w:val="0D0015C5"/>
    <w:rsid w:val="0E6949B3"/>
    <w:rsid w:val="0F666038"/>
    <w:rsid w:val="0FEF4AD0"/>
    <w:rsid w:val="0FFA0D91"/>
    <w:rsid w:val="10851F51"/>
    <w:rsid w:val="11CE58C5"/>
    <w:rsid w:val="11FA2096"/>
    <w:rsid w:val="12254861"/>
    <w:rsid w:val="12B4052F"/>
    <w:rsid w:val="12EC524A"/>
    <w:rsid w:val="13071F04"/>
    <w:rsid w:val="13C52591"/>
    <w:rsid w:val="14A66120"/>
    <w:rsid w:val="14E23522"/>
    <w:rsid w:val="168532DC"/>
    <w:rsid w:val="173373DC"/>
    <w:rsid w:val="1753107A"/>
    <w:rsid w:val="177F1864"/>
    <w:rsid w:val="18DC1D83"/>
    <w:rsid w:val="18DD33E1"/>
    <w:rsid w:val="18EE0C00"/>
    <w:rsid w:val="1A897927"/>
    <w:rsid w:val="1AE42B15"/>
    <w:rsid w:val="1CE50312"/>
    <w:rsid w:val="1CFD506A"/>
    <w:rsid w:val="20BC39CA"/>
    <w:rsid w:val="213E5304"/>
    <w:rsid w:val="21E00F42"/>
    <w:rsid w:val="225B1578"/>
    <w:rsid w:val="245F6E0F"/>
    <w:rsid w:val="24905418"/>
    <w:rsid w:val="24BD1AB8"/>
    <w:rsid w:val="263B5217"/>
    <w:rsid w:val="27192484"/>
    <w:rsid w:val="27814187"/>
    <w:rsid w:val="27C423D8"/>
    <w:rsid w:val="28E13EA5"/>
    <w:rsid w:val="291150CE"/>
    <w:rsid w:val="2A353A71"/>
    <w:rsid w:val="2E2429AD"/>
    <w:rsid w:val="2E7F096C"/>
    <w:rsid w:val="2E950643"/>
    <w:rsid w:val="305B2BFC"/>
    <w:rsid w:val="311763F2"/>
    <w:rsid w:val="3237724D"/>
    <w:rsid w:val="32C61B83"/>
    <w:rsid w:val="32EA4287"/>
    <w:rsid w:val="344B05CF"/>
    <w:rsid w:val="34683033"/>
    <w:rsid w:val="35B77661"/>
    <w:rsid w:val="36583023"/>
    <w:rsid w:val="3713274F"/>
    <w:rsid w:val="39A6093D"/>
    <w:rsid w:val="39B366B6"/>
    <w:rsid w:val="3BF75747"/>
    <w:rsid w:val="3D232155"/>
    <w:rsid w:val="3D832EB5"/>
    <w:rsid w:val="3EB43B95"/>
    <w:rsid w:val="3F0535D6"/>
    <w:rsid w:val="401A05CF"/>
    <w:rsid w:val="40402A78"/>
    <w:rsid w:val="40652603"/>
    <w:rsid w:val="40D51E90"/>
    <w:rsid w:val="42532A81"/>
    <w:rsid w:val="442F0A64"/>
    <w:rsid w:val="44FE771E"/>
    <w:rsid w:val="453D2E2E"/>
    <w:rsid w:val="455B5F6E"/>
    <w:rsid w:val="45897746"/>
    <w:rsid w:val="4678338B"/>
    <w:rsid w:val="476B2D91"/>
    <w:rsid w:val="4882657D"/>
    <w:rsid w:val="48833F13"/>
    <w:rsid w:val="4ADD6003"/>
    <w:rsid w:val="4BC960A5"/>
    <w:rsid w:val="4BEB2A35"/>
    <w:rsid w:val="4C9204F0"/>
    <w:rsid w:val="4DBA5FA6"/>
    <w:rsid w:val="4DD5065C"/>
    <w:rsid w:val="500161FC"/>
    <w:rsid w:val="507A5425"/>
    <w:rsid w:val="50C30629"/>
    <w:rsid w:val="51577DD1"/>
    <w:rsid w:val="51AB09AF"/>
    <w:rsid w:val="520732F2"/>
    <w:rsid w:val="531269D1"/>
    <w:rsid w:val="53E079A6"/>
    <w:rsid w:val="54B4589B"/>
    <w:rsid w:val="554428FE"/>
    <w:rsid w:val="55566E87"/>
    <w:rsid w:val="55B90436"/>
    <w:rsid w:val="57434CFA"/>
    <w:rsid w:val="58F37F48"/>
    <w:rsid w:val="5A165665"/>
    <w:rsid w:val="5A965CB3"/>
    <w:rsid w:val="5C097FBF"/>
    <w:rsid w:val="5C837B0E"/>
    <w:rsid w:val="5CFE645C"/>
    <w:rsid w:val="5D901B4E"/>
    <w:rsid w:val="5DCB7EB6"/>
    <w:rsid w:val="5EB743B6"/>
    <w:rsid w:val="5F4E2EFE"/>
    <w:rsid w:val="6194517C"/>
    <w:rsid w:val="62437726"/>
    <w:rsid w:val="628F0A4F"/>
    <w:rsid w:val="6296560A"/>
    <w:rsid w:val="62D60C04"/>
    <w:rsid w:val="62DB6DB3"/>
    <w:rsid w:val="63065FF8"/>
    <w:rsid w:val="63550335"/>
    <w:rsid w:val="659917AB"/>
    <w:rsid w:val="68487ACE"/>
    <w:rsid w:val="68742FE5"/>
    <w:rsid w:val="69534D2D"/>
    <w:rsid w:val="697C1D6F"/>
    <w:rsid w:val="6A1B7AE9"/>
    <w:rsid w:val="6A80153E"/>
    <w:rsid w:val="6C6A650C"/>
    <w:rsid w:val="6F544E68"/>
    <w:rsid w:val="719242C5"/>
    <w:rsid w:val="72B62304"/>
    <w:rsid w:val="72B67E69"/>
    <w:rsid w:val="742D0AEA"/>
    <w:rsid w:val="750157C1"/>
    <w:rsid w:val="75714498"/>
    <w:rsid w:val="77CD4BBB"/>
    <w:rsid w:val="77F228DE"/>
    <w:rsid w:val="78851ED1"/>
    <w:rsid w:val="79706174"/>
    <w:rsid w:val="79C61CFF"/>
    <w:rsid w:val="7DBD7DE5"/>
    <w:rsid w:val="7E740121"/>
    <w:rsid w:val="7E9C4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7"/>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7"/>
    <w:autoRedefine/>
    <w:qFormat/>
    <w:uiPriority w:val="0"/>
    <w:pPr>
      <w:ind w:firstLine="420"/>
    </w:pPr>
    <w:rPr>
      <w:rFonts w:ascii="Calibri" w:hAnsi="Calibri"/>
      <w:kern w:val="0"/>
      <w:sz w:val="20"/>
      <w:szCs w:val="20"/>
    </w:rPr>
  </w:style>
  <w:style w:type="paragraph" w:styleId="7">
    <w:name w:val="Document Map"/>
    <w:basedOn w:val="1"/>
    <w:link w:val="62"/>
    <w:autoRedefine/>
    <w:semiHidden/>
    <w:qFormat/>
    <w:uiPriority w:val="0"/>
    <w:pPr>
      <w:shd w:val="clear" w:color="auto" w:fill="000080"/>
    </w:pPr>
    <w:rPr>
      <w:kern w:val="0"/>
      <w:sz w:val="20"/>
    </w:rPr>
  </w:style>
  <w:style w:type="paragraph" w:styleId="8">
    <w:name w:val="annotation text"/>
    <w:basedOn w:val="1"/>
    <w:next w:val="9"/>
    <w:link w:val="65"/>
    <w:autoRedefine/>
    <w:qFormat/>
    <w:uiPriority w:val="0"/>
    <w:pPr>
      <w:spacing w:line="280" w:lineRule="exact"/>
      <w:jc w:val="left"/>
    </w:pPr>
    <w:rPr>
      <w:sz w:val="24"/>
    </w:rPr>
  </w:style>
  <w:style w:type="paragraph" w:styleId="9">
    <w:name w:val="Balloon Text"/>
    <w:basedOn w:val="1"/>
    <w:link w:val="41"/>
    <w:autoRedefine/>
    <w:semiHidden/>
    <w:qFormat/>
    <w:uiPriority w:val="0"/>
    <w:pPr>
      <w:adjustRightInd w:val="0"/>
      <w:snapToGrid w:val="0"/>
    </w:pPr>
    <w:rPr>
      <w:sz w:val="28"/>
      <w:szCs w:val="18"/>
    </w:rPr>
  </w:style>
  <w:style w:type="paragraph" w:styleId="10">
    <w:name w:val="Body Text"/>
    <w:basedOn w:val="1"/>
    <w:next w:val="1"/>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11">
    <w:name w:val="Body Text Indent"/>
    <w:basedOn w:val="1"/>
    <w:link w:val="55"/>
    <w:autoRedefine/>
    <w:qFormat/>
    <w:uiPriority w:val="0"/>
    <w:pPr>
      <w:ind w:firstLine="570"/>
    </w:pPr>
    <w:rPr>
      <w:rFonts w:ascii="宋体" w:hAnsi="宋体"/>
      <w:kern w:val="0"/>
      <w:sz w:val="24"/>
    </w:rPr>
  </w:style>
  <w:style w:type="paragraph" w:styleId="12">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autoRedefine/>
    <w:qFormat/>
    <w:uiPriority w:val="39"/>
    <w:pPr>
      <w:ind w:left="840" w:leftChars="400"/>
    </w:pPr>
  </w:style>
  <w:style w:type="paragraph" w:styleId="14">
    <w:name w:val="Plain Text"/>
    <w:basedOn w:val="1"/>
    <w:link w:val="42"/>
    <w:autoRedefine/>
    <w:qFormat/>
    <w:uiPriority w:val="0"/>
    <w:rPr>
      <w:rFonts w:ascii="宋体" w:hAnsi="Courier New"/>
      <w:kern w:val="0"/>
      <w:sz w:val="20"/>
    </w:rPr>
  </w:style>
  <w:style w:type="paragraph" w:styleId="15">
    <w:name w:val="Date"/>
    <w:basedOn w:val="1"/>
    <w:next w:val="1"/>
    <w:link w:val="39"/>
    <w:autoRedefine/>
    <w:qFormat/>
    <w:uiPriority w:val="0"/>
    <w:pPr>
      <w:ind w:left="100" w:leftChars="2500"/>
    </w:pPr>
    <w:rPr>
      <w:kern w:val="0"/>
      <w:sz w:val="28"/>
    </w:rPr>
  </w:style>
  <w:style w:type="paragraph" w:styleId="16">
    <w:name w:val="Body Text Indent 2"/>
    <w:basedOn w:val="1"/>
    <w:link w:val="60"/>
    <w:autoRedefine/>
    <w:qFormat/>
    <w:uiPriority w:val="0"/>
    <w:pPr>
      <w:spacing w:line="300" w:lineRule="auto"/>
      <w:ind w:firstLine="540" w:firstLineChars="225"/>
    </w:pPr>
    <w:rPr>
      <w:rFonts w:ascii="宋体" w:hAnsi="宋体"/>
      <w:color w:val="000000"/>
      <w:kern w:val="0"/>
      <w:sz w:val="24"/>
    </w:rPr>
  </w:style>
  <w:style w:type="paragraph" w:styleId="17">
    <w:name w:val="footer"/>
    <w:basedOn w:val="1"/>
    <w:link w:val="56"/>
    <w:autoRedefine/>
    <w:qFormat/>
    <w:uiPriority w:val="0"/>
    <w:pPr>
      <w:tabs>
        <w:tab w:val="center" w:pos="4153"/>
        <w:tab w:val="right" w:pos="8306"/>
      </w:tabs>
      <w:snapToGrid w:val="0"/>
      <w:jc w:val="left"/>
    </w:pPr>
    <w:rPr>
      <w:kern w:val="0"/>
      <w:sz w:val="18"/>
      <w:szCs w:val="18"/>
    </w:rPr>
  </w:style>
  <w:style w:type="paragraph" w:styleId="18">
    <w:name w:val="header"/>
    <w:basedOn w:val="1"/>
    <w:link w:val="51"/>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autoRedefine/>
    <w:qFormat/>
    <w:uiPriority w:val="39"/>
  </w:style>
  <w:style w:type="paragraph" w:styleId="20">
    <w:name w:val="index heading"/>
    <w:basedOn w:val="1"/>
    <w:next w:val="21"/>
    <w:autoRedefine/>
    <w:semiHidden/>
    <w:qFormat/>
    <w:uiPriority w:val="0"/>
    <w:rPr>
      <w:szCs w:val="20"/>
    </w:rPr>
  </w:style>
  <w:style w:type="paragraph" w:styleId="21">
    <w:name w:val="index 1"/>
    <w:basedOn w:val="1"/>
    <w:next w:val="1"/>
    <w:autoRedefine/>
    <w:semiHidden/>
    <w:qFormat/>
    <w:uiPriority w:val="0"/>
  </w:style>
  <w:style w:type="paragraph" w:styleId="22">
    <w:name w:val="Subtitle"/>
    <w:basedOn w:val="1"/>
    <w:next w:val="1"/>
    <w:link w:val="38"/>
    <w:autoRedefine/>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0"/>
    <w:autoRedefine/>
    <w:qFormat/>
    <w:uiPriority w:val="0"/>
    <w:pPr>
      <w:snapToGrid w:val="0"/>
      <w:jc w:val="left"/>
    </w:pPr>
    <w:rPr>
      <w:kern w:val="0"/>
      <w:sz w:val="18"/>
      <w:szCs w:val="18"/>
    </w:rPr>
  </w:style>
  <w:style w:type="paragraph" w:styleId="24">
    <w:name w:val="Body Text Indent 3"/>
    <w:basedOn w:val="1"/>
    <w:link w:val="46"/>
    <w:autoRedefine/>
    <w:qFormat/>
    <w:uiPriority w:val="0"/>
    <w:pPr>
      <w:snapToGrid w:val="0"/>
      <w:spacing w:after="120" w:line="360" w:lineRule="auto"/>
      <w:ind w:firstLine="1365"/>
    </w:pPr>
    <w:rPr>
      <w:rFonts w:ascii="宋体"/>
      <w:kern w:val="0"/>
      <w:sz w:val="28"/>
      <w:szCs w:val="20"/>
    </w:rPr>
  </w:style>
  <w:style w:type="paragraph" w:styleId="25">
    <w:name w:val="toc 2"/>
    <w:basedOn w:val="1"/>
    <w:next w:val="1"/>
    <w:autoRedefine/>
    <w:qFormat/>
    <w:uiPriority w:val="39"/>
    <w:pPr>
      <w:ind w:left="420" w:leftChars="200"/>
    </w:pPr>
  </w:style>
  <w:style w:type="paragraph" w:styleId="26">
    <w:name w:val="Normal (Web)"/>
    <w:basedOn w:val="1"/>
    <w:autoRedefine/>
    <w:qFormat/>
    <w:uiPriority w:val="0"/>
    <w:rPr>
      <w:rFonts w:ascii="Calibri" w:hAnsi="Calibri"/>
      <w:sz w:val="24"/>
      <w:szCs w:val="22"/>
    </w:rPr>
  </w:style>
  <w:style w:type="paragraph" w:styleId="27">
    <w:name w:val="annotation subject"/>
    <w:basedOn w:val="8"/>
    <w:next w:val="8"/>
    <w:link w:val="63"/>
    <w:autoRedefine/>
    <w:semiHidden/>
    <w:qFormat/>
    <w:uiPriority w:val="0"/>
    <w:rPr>
      <w:b/>
      <w:bCs/>
      <w:kern w:val="0"/>
      <w:sz w:val="20"/>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b/>
      <w:bCs/>
    </w:rPr>
  </w:style>
  <w:style w:type="character" w:styleId="32">
    <w:name w:val="page number"/>
    <w:basedOn w:val="30"/>
    <w:autoRedefine/>
    <w:qFormat/>
    <w:uiPriority w:val="0"/>
  </w:style>
  <w:style w:type="character" w:styleId="33">
    <w:name w:val="FollowedHyperlink"/>
    <w:autoRedefine/>
    <w:qFormat/>
    <w:uiPriority w:val="0"/>
    <w:rPr>
      <w:color w:val="800080"/>
      <w:u w:val="single"/>
    </w:rPr>
  </w:style>
  <w:style w:type="character" w:styleId="34">
    <w:name w:val="Emphasis"/>
    <w:basedOn w:val="30"/>
    <w:autoRedefine/>
    <w:qFormat/>
    <w:uiPriority w:val="20"/>
    <w:rPr>
      <w:color w:val="CC0000"/>
    </w:rPr>
  </w:style>
  <w:style w:type="character" w:styleId="35">
    <w:name w:val="Hyperlink"/>
    <w:autoRedefine/>
    <w:qFormat/>
    <w:uiPriority w:val="99"/>
    <w:rPr>
      <w:color w:val="0000FF"/>
      <w:u w:val="single"/>
    </w:rPr>
  </w:style>
  <w:style w:type="character" w:styleId="36">
    <w:name w:val="annotation reference"/>
    <w:autoRedefine/>
    <w:semiHidden/>
    <w:qFormat/>
    <w:uiPriority w:val="0"/>
    <w:rPr>
      <w:sz w:val="21"/>
      <w:szCs w:val="21"/>
    </w:rPr>
  </w:style>
  <w:style w:type="character" w:styleId="37">
    <w:name w:val="footnote reference"/>
    <w:autoRedefine/>
    <w:qFormat/>
    <w:uiPriority w:val="0"/>
    <w:rPr>
      <w:vertAlign w:val="superscript"/>
    </w:rPr>
  </w:style>
  <w:style w:type="character" w:customStyle="1" w:styleId="38">
    <w:name w:val="副标题 字符"/>
    <w:link w:val="22"/>
    <w:autoRedefine/>
    <w:qFormat/>
    <w:uiPriority w:val="0"/>
    <w:rPr>
      <w:rFonts w:ascii="Cambria" w:hAnsi="Cambria" w:eastAsia="宋体" w:cs="Times New Roman"/>
      <w:b/>
      <w:bCs/>
      <w:kern w:val="28"/>
      <w:sz w:val="32"/>
      <w:szCs w:val="32"/>
    </w:rPr>
  </w:style>
  <w:style w:type="character" w:customStyle="1" w:styleId="39">
    <w:name w:val="日期 字符"/>
    <w:link w:val="15"/>
    <w:autoRedefine/>
    <w:qFormat/>
    <w:uiPriority w:val="0"/>
    <w:rPr>
      <w:rFonts w:ascii="Times New Roman" w:hAnsi="Times New Roman" w:eastAsia="宋体" w:cs="Times New Roman"/>
      <w:sz w:val="28"/>
      <w:szCs w:val="24"/>
    </w:rPr>
  </w:style>
  <w:style w:type="character" w:customStyle="1" w:styleId="40">
    <w:name w:val="脚注文本 字符"/>
    <w:link w:val="23"/>
    <w:autoRedefine/>
    <w:qFormat/>
    <w:uiPriority w:val="0"/>
    <w:rPr>
      <w:rFonts w:ascii="Times New Roman" w:hAnsi="Times New Roman" w:eastAsia="宋体" w:cs="Times New Roman"/>
      <w:sz w:val="18"/>
      <w:szCs w:val="18"/>
    </w:rPr>
  </w:style>
  <w:style w:type="character" w:customStyle="1" w:styleId="41">
    <w:name w:val="批注框文本 字符"/>
    <w:link w:val="9"/>
    <w:autoRedefine/>
    <w:semiHidden/>
    <w:qFormat/>
    <w:uiPriority w:val="0"/>
    <w:rPr>
      <w:rFonts w:ascii="Times New Roman" w:hAnsi="Times New Roman"/>
      <w:kern w:val="2"/>
      <w:sz w:val="28"/>
      <w:szCs w:val="18"/>
    </w:rPr>
  </w:style>
  <w:style w:type="character" w:customStyle="1" w:styleId="42">
    <w:name w:val="纯文本 字符"/>
    <w:link w:val="14"/>
    <w:autoRedefine/>
    <w:qFormat/>
    <w:uiPriority w:val="0"/>
    <w:rPr>
      <w:rFonts w:ascii="宋体" w:hAnsi="Courier New" w:eastAsia="宋体"/>
      <w:szCs w:val="24"/>
    </w:rPr>
  </w:style>
  <w:style w:type="character" w:customStyle="1" w:styleId="43">
    <w:name w:val="列出段落 Char"/>
    <w:link w:val="44"/>
    <w:autoRedefine/>
    <w:qFormat/>
    <w:locked/>
    <w:uiPriority w:val="99"/>
    <w:rPr>
      <w:rFonts w:ascii="Times New Roman" w:hAnsi="Times New Roman"/>
      <w:kern w:val="2"/>
      <w:sz w:val="21"/>
      <w:szCs w:val="24"/>
    </w:rPr>
  </w:style>
  <w:style w:type="paragraph" w:customStyle="1" w:styleId="44">
    <w:name w:val="列出段落2"/>
    <w:basedOn w:val="1"/>
    <w:link w:val="43"/>
    <w:autoRedefine/>
    <w:qFormat/>
    <w:uiPriority w:val="99"/>
    <w:pPr>
      <w:ind w:firstLine="420" w:firstLineChars="200"/>
    </w:pPr>
  </w:style>
  <w:style w:type="character" w:customStyle="1" w:styleId="45">
    <w:name w:val="纯文本 Char1"/>
    <w:autoRedefine/>
    <w:semiHidden/>
    <w:qFormat/>
    <w:uiPriority w:val="99"/>
    <w:rPr>
      <w:rFonts w:ascii="宋体" w:hAnsi="Courier New" w:eastAsia="宋体" w:cs="Courier New"/>
      <w:szCs w:val="21"/>
    </w:rPr>
  </w:style>
  <w:style w:type="character" w:customStyle="1" w:styleId="46">
    <w:name w:val="正文文本缩进 3 字符"/>
    <w:link w:val="24"/>
    <w:autoRedefine/>
    <w:qFormat/>
    <w:uiPriority w:val="0"/>
    <w:rPr>
      <w:rFonts w:ascii="宋体" w:hAnsi="Times New Roman" w:eastAsia="宋体" w:cs="Times New Roman"/>
      <w:sz w:val="28"/>
      <w:szCs w:val="20"/>
    </w:rPr>
  </w:style>
  <w:style w:type="character" w:customStyle="1" w:styleId="47">
    <w:name w:val="正文缩进 字符"/>
    <w:link w:val="6"/>
    <w:autoRedefine/>
    <w:qFormat/>
    <w:uiPriority w:val="0"/>
    <w:rPr>
      <w:rFonts w:eastAsia="宋体"/>
    </w:rPr>
  </w:style>
  <w:style w:type="character" w:customStyle="1" w:styleId="48">
    <w:name w:val="标题 2 字符"/>
    <w:link w:val="3"/>
    <w:autoRedefine/>
    <w:qFormat/>
    <w:uiPriority w:val="0"/>
    <w:rPr>
      <w:rFonts w:ascii="Arial" w:hAnsi="Arial" w:eastAsia="宋体" w:cs="Times New Roman"/>
      <w:b/>
      <w:bCs/>
      <w:sz w:val="28"/>
      <w:szCs w:val="32"/>
    </w:rPr>
  </w:style>
  <w:style w:type="character" w:customStyle="1" w:styleId="49">
    <w:name w:val="页眉1 Char"/>
    <w:link w:val="50"/>
    <w:autoRedefine/>
    <w:qFormat/>
    <w:uiPriority w:val="0"/>
    <w:rPr>
      <w:sz w:val="18"/>
      <w:szCs w:val="18"/>
    </w:rPr>
  </w:style>
  <w:style w:type="paragraph" w:customStyle="1" w:styleId="50">
    <w:name w:val="页眉1"/>
    <w:basedOn w:val="18"/>
    <w:link w:val="49"/>
    <w:autoRedefine/>
    <w:qFormat/>
    <w:uiPriority w:val="0"/>
    <w:pPr>
      <w:pBdr>
        <w:bottom w:val="none" w:color="auto" w:sz="0" w:space="0"/>
      </w:pBdr>
      <w:jc w:val="both"/>
    </w:pPr>
  </w:style>
  <w:style w:type="character" w:customStyle="1" w:styleId="51">
    <w:name w:val="页眉 字符"/>
    <w:link w:val="18"/>
    <w:autoRedefine/>
    <w:qFormat/>
    <w:uiPriority w:val="0"/>
    <w:rPr>
      <w:sz w:val="18"/>
      <w:szCs w:val="18"/>
    </w:rPr>
  </w:style>
  <w:style w:type="character" w:customStyle="1" w:styleId="52">
    <w:name w:val="标题 3 字符"/>
    <w:link w:val="4"/>
    <w:autoRedefine/>
    <w:qFormat/>
    <w:uiPriority w:val="0"/>
    <w:rPr>
      <w:rFonts w:ascii="Times New Roman" w:hAnsi="Times New Roman" w:eastAsia="宋体" w:cs="Times New Roman"/>
      <w:b/>
      <w:bCs/>
      <w:sz w:val="24"/>
      <w:szCs w:val="32"/>
    </w:rPr>
  </w:style>
  <w:style w:type="character" w:customStyle="1" w:styleId="53">
    <w:name w:val="h2"/>
    <w:autoRedefine/>
    <w:qFormat/>
    <w:uiPriority w:val="0"/>
    <w:rPr>
      <w:color w:val="000000"/>
      <w:sz w:val="24"/>
      <w:szCs w:val="24"/>
    </w:rPr>
  </w:style>
  <w:style w:type="character" w:customStyle="1" w:styleId="54">
    <w:name w:val="unnamed1"/>
    <w:basedOn w:val="30"/>
    <w:autoRedefine/>
    <w:qFormat/>
    <w:uiPriority w:val="0"/>
  </w:style>
  <w:style w:type="character" w:customStyle="1" w:styleId="55">
    <w:name w:val="正文文本缩进 字符"/>
    <w:link w:val="11"/>
    <w:autoRedefine/>
    <w:qFormat/>
    <w:uiPriority w:val="0"/>
    <w:rPr>
      <w:rFonts w:ascii="宋体" w:hAnsi="宋体" w:eastAsia="宋体" w:cs="Times New Roman"/>
      <w:sz w:val="24"/>
      <w:szCs w:val="24"/>
    </w:rPr>
  </w:style>
  <w:style w:type="character" w:customStyle="1" w:styleId="56">
    <w:name w:val="页脚 字符"/>
    <w:link w:val="17"/>
    <w:autoRedefine/>
    <w:qFormat/>
    <w:uiPriority w:val="0"/>
    <w:rPr>
      <w:rFonts w:ascii="Times New Roman" w:hAnsi="Times New Roman" w:eastAsia="宋体" w:cs="Times New Roman"/>
      <w:sz w:val="18"/>
      <w:szCs w:val="18"/>
    </w:rPr>
  </w:style>
  <w:style w:type="character" w:customStyle="1" w:styleId="57">
    <w:name w:val="标题 4 字符"/>
    <w:link w:val="5"/>
    <w:autoRedefine/>
    <w:semiHidden/>
    <w:qFormat/>
    <w:uiPriority w:val="9"/>
    <w:rPr>
      <w:rFonts w:ascii="Cambria" w:hAnsi="Cambria" w:eastAsia="宋体" w:cs="Times New Roman"/>
      <w:b/>
      <w:bCs/>
      <w:sz w:val="28"/>
      <w:szCs w:val="28"/>
    </w:rPr>
  </w:style>
  <w:style w:type="character" w:customStyle="1" w:styleId="58">
    <w:name w:val="font101"/>
    <w:autoRedefine/>
    <w:qFormat/>
    <w:uiPriority w:val="0"/>
    <w:rPr>
      <w:rFonts w:hint="eastAsia" w:ascii="黑体" w:hAnsi="宋体" w:eastAsia="黑体" w:cs="黑体"/>
      <w:color w:val="000000"/>
      <w:sz w:val="20"/>
      <w:szCs w:val="20"/>
      <w:u w:val="none"/>
    </w:rPr>
  </w:style>
  <w:style w:type="character" w:customStyle="1" w:styleId="59">
    <w:name w:val="标题 1 字符"/>
    <w:link w:val="2"/>
    <w:autoRedefine/>
    <w:qFormat/>
    <w:uiPriority w:val="0"/>
    <w:rPr>
      <w:rFonts w:ascii="Times New Roman" w:hAnsi="Times New Roman" w:eastAsia="宋体" w:cs="Times New Roman"/>
      <w:b/>
      <w:bCs/>
      <w:kern w:val="44"/>
      <w:sz w:val="44"/>
      <w:szCs w:val="44"/>
    </w:rPr>
  </w:style>
  <w:style w:type="character" w:customStyle="1" w:styleId="60">
    <w:name w:val="正文文本缩进 2 字符"/>
    <w:link w:val="16"/>
    <w:autoRedefine/>
    <w:qFormat/>
    <w:uiPriority w:val="0"/>
    <w:rPr>
      <w:rFonts w:ascii="宋体" w:hAnsi="宋体" w:eastAsia="宋体" w:cs="Times New Roman"/>
      <w:color w:val="000000"/>
      <w:sz w:val="24"/>
      <w:szCs w:val="24"/>
    </w:rPr>
  </w:style>
  <w:style w:type="character" w:customStyle="1" w:styleId="61">
    <w:name w:val="font61"/>
    <w:autoRedefine/>
    <w:qFormat/>
    <w:uiPriority w:val="0"/>
    <w:rPr>
      <w:rFonts w:hint="eastAsia" w:ascii="宋体" w:hAnsi="宋体" w:eastAsia="宋体" w:cs="宋体"/>
      <w:color w:val="000000"/>
      <w:sz w:val="20"/>
      <w:szCs w:val="20"/>
      <w:u w:val="none"/>
    </w:rPr>
  </w:style>
  <w:style w:type="character" w:customStyle="1" w:styleId="62">
    <w:name w:val="文档结构图 字符"/>
    <w:link w:val="7"/>
    <w:autoRedefine/>
    <w:semiHidden/>
    <w:qFormat/>
    <w:uiPriority w:val="0"/>
    <w:rPr>
      <w:rFonts w:ascii="Times New Roman" w:hAnsi="Times New Roman" w:eastAsia="宋体" w:cs="Times New Roman"/>
      <w:szCs w:val="24"/>
      <w:shd w:val="clear" w:color="auto" w:fill="000080"/>
    </w:rPr>
  </w:style>
  <w:style w:type="character" w:customStyle="1" w:styleId="63">
    <w:name w:val="批注主题 字符"/>
    <w:link w:val="27"/>
    <w:autoRedefine/>
    <w:semiHidden/>
    <w:qFormat/>
    <w:uiPriority w:val="0"/>
    <w:rPr>
      <w:rFonts w:ascii="Times New Roman" w:hAnsi="Times New Roman" w:eastAsia="宋体" w:cs="Times New Roman"/>
      <w:b/>
      <w:bCs/>
      <w:szCs w:val="24"/>
    </w:rPr>
  </w:style>
  <w:style w:type="character" w:customStyle="1" w:styleId="64">
    <w:name w:val="页眉 Char1"/>
    <w:autoRedefine/>
    <w:semiHidden/>
    <w:qFormat/>
    <w:uiPriority w:val="99"/>
    <w:rPr>
      <w:rFonts w:ascii="Times New Roman" w:hAnsi="Times New Roman" w:eastAsia="宋体" w:cs="Times New Roman"/>
      <w:sz w:val="18"/>
      <w:szCs w:val="18"/>
    </w:rPr>
  </w:style>
  <w:style w:type="character" w:customStyle="1" w:styleId="65">
    <w:name w:val="批注文字 字符"/>
    <w:link w:val="8"/>
    <w:autoRedefine/>
    <w:qFormat/>
    <w:uiPriority w:val="0"/>
    <w:rPr>
      <w:rFonts w:ascii="Times New Roman" w:hAnsi="Times New Roman"/>
      <w:kern w:val="2"/>
      <w:sz w:val="24"/>
      <w:szCs w:val="24"/>
    </w:rPr>
  </w:style>
  <w:style w:type="character" w:customStyle="1" w:styleId="66">
    <w:name w:val="apple-converted-space"/>
    <w:autoRedefine/>
    <w:qFormat/>
    <w:uiPriority w:val="99"/>
    <w:rPr>
      <w:rFonts w:cs="Times New Roman"/>
    </w:rPr>
  </w:style>
  <w:style w:type="paragraph" w:customStyle="1" w:styleId="67">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 Char Char"/>
    <w:basedOn w:val="1"/>
    <w:autoRedefine/>
    <w:qFormat/>
    <w:uiPriority w:val="0"/>
    <w:rPr>
      <w:szCs w:val="20"/>
    </w:rPr>
  </w:style>
  <w:style w:type="paragraph" w:customStyle="1" w:styleId="70">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autoRedefine/>
    <w:qFormat/>
    <w:uiPriority w:val="0"/>
    <w:pPr>
      <w:ind w:firstLine="420" w:firstLineChars="200"/>
    </w:pPr>
    <w:rPr>
      <w:rFonts w:ascii="Calibri" w:hAnsi="Calibri"/>
      <w:szCs w:val="21"/>
    </w:rPr>
  </w:style>
  <w:style w:type="paragraph" w:customStyle="1" w:styleId="76">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autoRedefine/>
    <w:qFormat/>
    <w:uiPriority w:val="0"/>
    <w:pPr>
      <w:ind w:left="420" w:hanging="420"/>
    </w:pPr>
    <w:rPr>
      <w:sz w:val="24"/>
    </w:rPr>
  </w:style>
  <w:style w:type="paragraph" w:customStyle="1" w:styleId="78">
    <w:name w:val="_Style 1"/>
    <w:basedOn w:val="1"/>
    <w:autoRedefine/>
    <w:qFormat/>
    <w:uiPriority w:val="99"/>
    <w:pPr>
      <w:ind w:firstLine="420" w:firstLineChars="200"/>
    </w:pPr>
  </w:style>
  <w:style w:type="paragraph" w:customStyle="1" w:styleId="79">
    <w:name w:val="样式2"/>
    <w:basedOn w:val="1"/>
    <w:autoRedefine/>
    <w:qFormat/>
    <w:uiPriority w:val="0"/>
    <w:rPr>
      <w:b/>
      <w:sz w:val="24"/>
    </w:rPr>
  </w:style>
  <w:style w:type="paragraph" w:customStyle="1" w:styleId="80">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autoRedefine/>
    <w:qFormat/>
    <w:uiPriority w:val="0"/>
    <w:pPr>
      <w:tabs>
        <w:tab w:val="left" w:pos="0"/>
      </w:tabs>
      <w:ind w:left="964" w:hanging="964"/>
    </w:pPr>
    <w:rPr>
      <w:sz w:val="24"/>
    </w:rPr>
  </w:style>
  <w:style w:type="paragraph" w:styleId="84">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autoRedefine/>
    <w:qFormat/>
    <w:uiPriority w:val="0"/>
    <w:pPr>
      <w:widowControl/>
      <w:spacing w:line="360" w:lineRule="auto"/>
      <w:ind w:firstLine="480" w:firstLineChars="200"/>
      <w:jc w:val="left"/>
    </w:pPr>
    <w:rPr>
      <w:kern w:val="0"/>
      <w:sz w:val="24"/>
      <w:szCs w:val="20"/>
    </w:rPr>
  </w:style>
  <w:style w:type="paragraph" w:customStyle="1" w:styleId="89">
    <w:name w:val="列表段落1"/>
    <w:basedOn w:val="1"/>
    <w:autoRedefine/>
    <w:qFormat/>
    <w:uiPriority w:val="0"/>
    <w:pPr>
      <w:ind w:firstLine="420" w:firstLineChars="200"/>
    </w:pPr>
    <w:rPr>
      <w:rFonts w:ascii="Calibri" w:hAnsi="Calibri"/>
      <w:szCs w:val="21"/>
    </w:rPr>
  </w:style>
  <w:style w:type="paragraph" w:customStyle="1" w:styleId="90">
    <w:name w:val="正文_0_1"/>
    <w:basedOn w:val="1"/>
    <w:autoRedefine/>
    <w:qFormat/>
    <w:uiPriority w:val="0"/>
    <w:pPr>
      <w:spacing w:line="360" w:lineRule="auto"/>
    </w:pPr>
    <w:rPr>
      <w:rFonts w:ascii="Calibri" w:hAnsi="Calibri" w:eastAsia="仿宋" w:cs="宋体"/>
      <w:sz w:val="28"/>
      <w:szCs w:val="28"/>
    </w:rPr>
  </w:style>
  <w:style w:type="paragraph" w:customStyle="1" w:styleId="91">
    <w:name w:val="￥正文"/>
    <w:basedOn w:val="1"/>
    <w:autoRedefine/>
    <w:qFormat/>
    <w:uiPriority w:val="0"/>
    <w:pPr>
      <w:spacing w:line="360" w:lineRule="auto"/>
    </w:pPr>
    <w:rPr>
      <w:rFonts w:ascii="Calibri" w:hAnsi="Calibri"/>
      <w:kern w:val="0"/>
      <w:sz w:val="24"/>
      <w:szCs w:val="20"/>
    </w:rPr>
  </w:style>
  <w:style w:type="paragraph" w:customStyle="1" w:styleId="9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autoRedefine/>
    <w:qFormat/>
    <w:locked/>
    <w:uiPriority w:val="0"/>
    <w:rPr>
      <w:rFonts w:ascii="Times New Roman" w:hAnsi="Times New Roman"/>
      <w:snapToGrid w:val="0"/>
      <w:spacing w:val="20"/>
      <w:sz w:val="24"/>
    </w:rPr>
  </w:style>
  <w:style w:type="paragraph" w:customStyle="1" w:styleId="94">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autoRedefine/>
    <w:qFormat/>
    <w:locked/>
    <w:uiPriority w:val="99"/>
    <w:rPr>
      <w:kern w:val="0"/>
      <w:sz w:val="20"/>
      <w:szCs w:val="20"/>
    </w:rPr>
  </w:style>
  <w:style w:type="paragraph" w:customStyle="1" w:styleId="99">
    <w:name w:val="_正文段落"/>
    <w:basedOn w:val="1"/>
    <w:link w:val="100"/>
    <w:autoRedefine/>
    <w:qFormat/>
    <w:uiPriority w:val="0"/>
    <w:pPr>
      <w:spacing w:beforeLines="15" w:afterLines="15" w:line="360" w:lineRule="auto"/>
      <w:ind w:firstLine="200" w:firstLineChars="200"/>
    </w:pPr>
    <w:rPr>
      <w:sz w:val="24"/>
    </w:rPr>
  </w:style>
  <w:style w:type="character" w:customStyle="1" w:styleId="100">
    <w:name w:val="_正文段落 Char"/>
    <w:link w:val="99"/>
    <w:autoRedefine/>
    <w:qFormat/>
    <w:uiPriority w:val="0"/>
    <w:rPr>
      <w:rFonts w:ascii="Times New Roman" w:hAnsi="Times New Roman"/>
      <w:kern w:val="2"/>
      <w:sz w:val="24"/>
      <w:szCs w:val="24"/>
    </w:rPr>
  </w:style>
  <w:style w:type="paragraph" w:customStyle="1" w:styleId="101">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5340</Words>
  <Characters>5581</Characters>
  <Lines>83</Lines>
  <Paragraphs>23</Paragraphs>
  <TotalTime>31</TotalTime>
  <ScaleCrop>false</ScaleCrop>
  <LinksUpToDate>false</LinksUpToDate>
  <CharactersWithSpaces>5706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蒋桂芹(20111027)</cp:lastModifiedBy>
  <cp:lastPrinted>2022-01-21T10:35:00Z</cp:lastPrinted>
  <dcterms:modified xsi:type="dcterms:W3CDTF">2025-12-11T07:32:52Z</dcterms:modified>
  <cp:revision>948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C69F493F07B249829AF8B2DF1DB7C21E_13</vt:lpwstr>
  </property>
  <property fmtid="{D5CDD505-2E9C-101B-9397-08002B2CF9AE}" pid="4" name="KSOTemplateDocerSaveRecord">
    <vt:lpwstr>eyJoZGlkIjoiNDYxOTNmYWY1MWU4NjIzZTcxNGJhYzNhZDcyNGU0ZTgiLCJ1c2VySWQiOiIyNDk5OTkwOTMifQ==</vt:lpwstr>
  </property>
</Properties>
</file>