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60" w:lineRule="exact"/>
        <w:jc w:val="center"/>
        <w:rPr>
          <w:rFonts w:hint="eastAsia" w:ascii="宋体" w:hAnsi="宋体"/>
          <w:b/>
          <w:sz w:val="44"/>
          <w:szCs w:val="44"/>
        </w:rPr>
      </w:pPr>
    </w:p>
    <w:p>
      <w:pPr>
        <w:widowControl w:val="0"/>
        <w:snapToGrid w:val="0"/>
        <w:spacing w:line="460" w:lineRule="exact"/>
        <w:jc w:val="center"/>
        <w:rPr>
          <w:rFonts w:hint="default" w:ascii="宋体" w:hAnsi="宋体"/>
          <w:b/>
          <w:sz w:val="44"/>
          <w:szCs w:val="44"/>
        </w:rPr>
      </w:pPr>
      <w:r>
        <w:rPr>
          <w:rFonts w:hint="eastAsia" w:ascii="宋体" w:hAnsi="宋体"/>
          <w:b/>
          <w:sz w:val="44"/>
          <w:szCs w:val="44"/>
        </w:rPr>
        <w:t>广东财经</w:t>
      </w:r>
      <w:r>
        <w:rPr>
          <w:rFonts w:hint="default" w:ascii="宋体" w:hAnsi="宋体"/>
          <w:b/>
          <w:sz w:val="44"/>
          <w:szCs w:val="44"/>
        </w:rPr>
        <w:t>大学</w:t>
      </w:r>
      <w:r>
        <w:rPr>
          <w:rFonts w:hint="eastAsia" w:ascii="宋体" w:hAnsi="宋体"/>
          <w:b/>
          <w:sz w:val="44"/>
          <w:szCs w:val="44"/>
        </w:rPr>
        <w:t>大国贸易政策博弈及经济效应分析—基于全球CGE模型虚拟仿真实验平台（</w:t>
      </w:r>
      <w:r>
        <w:rPr>
          <w:rFonts w:hint="eastAsia" w:ascii="宋体" w:hAnsi="宋体"/>
          <w:b/>
          <w:sz w:val="44"/>
          <w:szCs w:val="44"/>
          <w:lang w:val="en-US" w:eastAsia="zh-CN"/>
        </w:rPr>
        <w:t>2</w:t>
      </w:r>
      <w:r>
        <w:rPr>
          <w:rFonts w:hint="eastAsia" w:ascii="宋体" w:hAnsi="宋体"/>
          <w:b/>
          <w:sz w:val="44"/>
          <w:szCs w:val="44"/>
        </w:rPr>
        <w:t>.0版）升级项目询价文件</w:t>
      </w:r>
    </w:p>
    <w:p>
      <w:pPr>
        <w:widowControl w:val="0"/>
        <w:snapToGrid w:val="0"/>
        <w:spacing w:line="360" w:lineRule="auto"/>
        <w:ind w:firstLine="640" w:firstLineChars="200"/>
        <w:rPr>
          <w:rFonts w:hint="eastAsia" w:ascii="仿宋" w:hAnsi="仿宋" w:eastAsia="仿宋"/>
          <w:sz w:val="32"/>
          <w:szCs w:val="32"/>
          <w:shd w:val="clear" w:color="auto" w:fill="FFFFFF"/>
        </w:rPr>
      </w:pPr>
    </w:p>
    <w:p>
      <w:pPr>
        <w:widowControl w:val="0"/>
        <w:snapToGrid w:val="0"/>
        <w:spacing w:line="360" w:lineRule="auto"/>
        <w:ind w:firstLine="480" w:firstLineChars="200"/>
        <w:rPr>
          <w:rFonts w:hint="eastAsia" w:ascii="宋体" w:hAnsi="宋体" w:cs="Tahoma"/>
          <w:sz w:val="24"/>
        </w:rPr>
      </w:pPr>
      <w:r>
        <w:rPr>
          <w:rFonts w:hint="eastAsia" w:ascii="宋体" w:hAnsi="宋体" w:cs="Tahoma"/>
          <w:sz w:val="24"/>
        </w:rPr>
        <w:t>根据《广东财经大学校内分散采购实施办法（试行）》有关规定，我校拟通过简易询价采购方式选定一家供应商负责提供</w:t>
      </w:r>
      <w:r>
        <w:rPr>
          <w:rFonts w:hint="eastAsia" w:ascii="宋体" w:hAnsi="宋体" w:cs="Tahoma"/>
          <w:b/>
          <w:sz w:val="24"/>
          <w:u w:val="single"/>
        </w:rPr>
        <w:t>大国贸易政策博弈及经济效应分析—基于全球CGE模型虚拟仿真实验平台（</w:t>
      </w:r>
      <w:r>
        <w:rPr>
          <w:rFonts w:hint="eastAsia" w:ascii="宋体" w:hAnsi="宋体" w:cs="Tahoma"/>
          <w:b/>
          <w:sz w:val="24"/>
          <w:u w:val="single"/>
          <w:lang w:val="en-US" w:eastAsia="zh-CN"/>
        </w:rPr>
        <w:t>2</w:t>
      </w:r>
      <w:r>
        <w:rPr>
          <w:rFonts w:hint="eastAsia" w:ascii="宋体" w:hAnsi="宋体" w:cs="Tahoma"/>
          <w:b/>
          <w:sz w:val="24"/>
          <w:u w:val="single"/>
        </w:rPr>
        <w:t>.0版）升级及相关服务</w:t>
      </w:r>
      <w:r>
        <w:rPr>
          <w:rFonts w:hint="eastAsia" w:ascii="宋体" w:hAnsi="宋体" w:cs="Tahoma"/>
          <w:sz w:val="24"/>
        </w:rPr>
        <w:t>，欢迎符合资格条件的单位前来报价。具体询价内容如下：</w:t>
      </w:r>
    </w:p>
    <w:p>
      <w:pPr>
        <w:pStyle w:val="9"/>
        <w:keepNext w:val="0"/>
        <w:keepLines w:val="0"/>
        <w:widowControl/>
        <w:suppressLineNumbers w:val="0"/>
        <w:spacing w:before="75" w:beforeAutospacing="0" w:after="75" w:afterAutospacing="0"/>
        <w:ind w:left="0" w:right="0" w:firstLine="643"/>
        <w:jc w:val="both"/>
      </w:pPr>
      <w:r>
        <w:rPr>
          <w:rFonts w:hint="eastAsia" w:ascii="宋体" w:hAnsi="宋体"/>
          <w:b/>
          <w:kern w:val="2"/>
          <w:sz w:val="24"/>
          <w:szCs w:val="24"/>
        </w:rPr>
        <w:t>项目编号</w:t>
      </w:r>
      <w:r>
        <w:rPr>
          <w:rFonts w:hint="eastAsia" w:ascii="宋体" w:hAnsi="宋体"/>
          <w:b/>
          <w:color w:val="000000" w:themeColor="text1"/>
          <w:kern w:val="2"/>
          <w:sz w:val="24"/>
          <w:szCs w:val="24"/>
          <w14:textFill>
            <w14:solidFill>
              <w14:schemeClr w14:val="tx1"/>
            </w14:solidFill>
          </w14:textFill>
        </w:rPr>
        <w:t>:</w:t>
      </w:r>
      <w:r>
        <w:rPr>
          <w:rFonts w:hint="eastAsia"/>
          <w:color w:val="FF0000"/>
        </w:rPr>
        <w:t xml:space="preserve"> </w:t>
      </w:r>
      <w:r>
        <w:t>FA-202204-038</w:t>
      </w:r>
    </w:p>
    <w:p>
      <w:pPr>
        <w:widowControl w:val="0"/>
        <w:numPr>
          <w:ilvl w:val="0"/>
          <w:numId w:val="1"/>
        </w:numPr>
        <w:adjustRightInd w:val="0"/>
        <w:snapToGrid w:val="0"/>
        <w:spacing w:line="360" w:lineRule="auto"/>
        <w:ind w:left="0" w:firstLine="482" w:firstLineChars="200"/>
        <w:rPr>
          <w:rFonts w:hint="eastAsia" w:ascii="宋体" w:hAnsi="宋体"/>
          <w:kern w:val="2"/>
          <w:sz w:val="24"/>
          <w:szCs w:val="24"/>
        </w:rPr>
      </w:pPr>
      <w:r>
        <w:rPr>
          <w:rFonts w:hint="eastAsia" w:ascii="宋体" w:hAnsi="宋体"/>
          <w:b/>
          <w:kern w:val="2"/>
          <w:sz w:val="24"/>
          <w:szCs w:val="24"/>
        </w:rPr>
        <w:t>项目名称：</w:t>
      </w:r>
      <w:r>
        <w:rPr>
          <w:rFonts w:hint="eastAsia" w:ascii="宋体" w:hAnsi="宋体"/>
          <w:kern w:val="2"/>
          <w:sz w:val="24"/>
          <w:szCs w:val="24"/>
        </w:rPr>
        <w:t>大国贸易政策博弈及经济效应分析—基于全球CGE模型虚拟仿真实验平台（</w:t>
      </w:r>
      <w:r>
        <w:rPr>
          <w:rFonts w:hint="eastAsia" w:ascii="宋体" w:hAnsi="宋体"/>
          <w:kern w:val="2"/>
          <w:sz w:val="24"/>
          <w:szCs w:val="24"/>
          <w:lang w:val="en-US" w:eastAsia="zh-CN"/>
        </w:rPr>
        <w:t>2</w:t>
      </w:r>
      <w:r>
        <w:rPr>
          <w:rFonts w:hint="eastAsia" w:ascii="宋体" w:hAnsi="宋体"/>
          <w:kern w:val="2"/>
          <w:sz w:val="24"/>
          <w:szCs w:val="24"/>
        </w:rPr>
        <w:t>.0版）升级</w:t>
      </w:r>
    </w:p>
    <w:p>
      <w:pPr>
        <w:widowControl w:val="0"/>
        <w:numPr>
          <w:ilvl w:val="0"/>
          <w:numId w:val="1"/>
        </w:numPr>
        <w:adjustRightInd w:val="0"/>
        <w:snapToGrid w:val="0"/>
        <w:spacing w:line="360" w:lineRule="auto"/>
        <w:ind w:left="0" w:firstLine="482" w:firstLineChars="200"/>
        <w:rPr>
          <w:rFonts w:hint="eastAsia" w:ascii="宋体" w:hAnsi="宋体"/>
          <w:kern w:val="2"/>
          <w:sz w:val="24"/>
          <w:szCs w:val="24"/>
        </w:rPr>
      </w:pPr>
      <w:r>
        <w:rPr>
          <w:rFonts w:hint="eastAsia" w:ascii="宋体" w:hAnsi="宋体"/>
          <w:b/>
          <w:kern w:val="2"/>
          <w:sz w:val="24"/>
          <w:szCs w:val="24"/>
        </w:rPr>
        <w:t>采购预算：</w:t>
      </w:r>
      <w:r>
        <w:rPr>
          <w:rFonts w:hint="eastAsia" w:ascii="宋体" w:hAnsi="宋体"/>
          <w:kern w:val="2"/>
          <w:sz w:val="24"/>
          <w:szCs w:val="24"/>
        </w:rPr>
        <w:t>99,800元</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需求清单及要求</w:t>
      </w:r>
    </w:p>
    <w:p>
      <w:pPr>
        <w:widowControl w:val="0"/>
        <w:adjustRightInd w:val="0"/>
        <w:snapToGrid w:val="0"/>
        <w:spacing w:line="360" w:lineRule="auto"/>
        <w:ind w:left="482"/>
        <w:rPr>
          <w:rFonts w:hint="eastAsia" w:ascii="宋体" w:hAnsi="宋体"/>
          <w:b/>
          <w:kern w:val="2"/>
          <w:sz w:val="24"/>
          <w:szCs w:val="24"/>
        </w:rPr>
      </w:pPr>
      <w:r>
        <w:rPr>
          <w:rFonts w:hint="eastAsia" w:ascii="宋体" w:hAnsi="宋体"/>
          <w:b/>
          <w:kern w:val="2"/>
          <w:sz w:val="24"/>
          <w:szCs w:val="24"/>
        </w:rPr>
        <w:t>1、采购清单</w:t>
      </w:r>
    </w:p>
    <w:tbl>
      <w:tblPr>
        <w:tblStyle w:val="10"/>
        <w:tblW w:w="0" w:type="auto"/>
        <w:jc w:val="center"/>
        <w:tblLayout w:type="fixed"/>
        <w:tblCellMar>
          <w:top w:w="0" w:type="dxa"/>
          <w:left w:w="108" w:type="dxa"/>
          <w:bottom w:w="0" w:type="dxa"/>
          <w:right w:w="108" w:type="dxa"/>
        </w:tblCellMar>
      </w:tblPr>
      <w:tblGrid>
        <w:gridCol w:w="741"/>
        <w:gridCol w:w="852"/>
        <w:gridCol w:w="3407"/>
        <w:gridCol w:w="1038"/>
        <w:gridCol w:w="970"/>
        <w:gridCol w:w="876"/>
        <w:gridCol w:w="624"/>
      </w:tblGrid>
      <w:tr>
        <w:tblPrEx>
          <w:tblCellMar>
            <w:top w:w="0" w:type="dxa"/>
            <w:left w:w="108" w:type="dxa"/>
            <w:bottom w:w="0" w:type="dxa"/>
            <w:right w:w="108" w:type="dxa"/>
          </w:tblCellMar>
        </w:tblPrEx>
        <w:trPr>
          <w:trHeight w:val="555" w:hRule="atLeast"/>
          <w:tblHeader/>
          <w:jc w:val="center"/>
        </w:trPr>
        <w:tc>
          <w:tcPr>
            <w:tcW w:w="7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852"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340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eastAsia" w:ascii="方正楷体简体" w:hAnsi="宋体" w:eastAsia="方正楷体简体" w:cs="宋体"/>
                <w:b/>
                <w:color w:val="auto"/>
                <w:sz w:val="24"/>
                <w:szCs w:val="24"/>
                <w:lang w:eastAsia="zh-CN"/>
              </w:rPr>
            </w:pPr>
            <w:r>
              <w:rPr>
                <w:rFonts w:hint="eastAsia" w:ascii="方正楷体简体" w:hAnsi="宋体" w:eastAsia="方正楷体简体" w:cs="宋体"/>
                <w:b/>
                <w:color w:val="auto"/>
                <w:sz w:val="24"/>
                <w:szCs w:val="24"/>
                <w:lang w:eastAsia="zh-CN"/>
              </w:rPr>
              <w:t>更新需求</w:t>
            </w:r>
          </w:p>
        </w:tc>
        <w:tc>
          <w:tcPr>
            <w:tcW w:w="103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eastAsia"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产品</w:t>
            </w:r>
          </w:p>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描述</w:t>
            </w:r>
          </w:p>
        </w:tc>
        <w:tc>
          <w:tcPr>
            <w:tcW w:w="97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876"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单位</w:t>
            </w:r>
          </w:p>
        </w:tc>
        <w:tc>
          <w:tcPr>
            <w:tcW w:w="624" w:type="dxa"/>
            <w:tcBorders>
              <w:top w:val="single" w:color="auto" w:sz="4" w:space="0"/>
              <w:left w:val="nil"/>
              <w:bottom w:val="single" w:color="auto" w:sz="4" w:space="0"/>
              <w:right w:val="single" w:color="auto" w:sz="4" w:space="0"/>
            </w:tcBorders>
            <w:shd w:val="clear" w:color="000000" w:fill="FFFFFF"/>
          </w:tcPr>
          <w:p>
            <w:pPr>
              <w:spacing w:line="240" w:lineRule="auto"/>
              <w:jc w:val="center"/>
              <w:textAlignment w:val="auto"/>
              <w:rPr>
                <w:rFonts w:hint="eastAsia"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备注</w:t>
            </w: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hint="default" w:ascii="Calibri" w:hAnsi="Calibri" w:cs="Calibri"/>
                <w:szCs w:val="21"/>
              </w:rPr>
            </w:pPr>
            <w:r>
              <w:rPr>
                <w:rFonts w:hint="eastAsia" w:ascii="Calibri" w:hAnsi="Calibri" w:cs="Calibri"/>
                <w:szCs w:val="21"/>
              </w:rPr>
              <w:t>1</w:t>
            </w:r>
          </w:p>
        </w:tc>
        <w:tc>
          <w:tcPr>
            <w:tcW w:w="852" w:type="dxa"/>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hint="default" w:ascii="Calibri" w:hAnsi="Calibri" w:cs="Calibri"/>
                <w:szCs w:val="21"/>
              </w:rPr>
            </w:pPr>
            <w:r>
              <w:rPr>
                <w:rFonts w:hint="eastAsia" w:ascii="Calibri" w:hAnsi="Calibri" w:cs="Calibri"/>
                <w:szCs w:val="21"/>
              </w:rPr>
              <w:t>大国贸易政策博弈及经济效应分析—基于全球CGE模型虚拟仿真实验平台（</w:t>
            </w:r>
            <w:r>
              <w:rPr>
                <w:rFonts w:hint="eastAsia" w:ascii="Calibri" w:hAnsi="Calibri" w:cs="Calibri"/>
                <w:szCs w:val="21"/>
                <w:lang w:val="en-US" w:eastAsia="zh-CN"/>
              </w:rPr>
              <w:t>2</w:t>
            </w:r>
            <w:r>
              <w:rPr>
                <w:rFonts w:hint="eastAsia" w:ascii="Calibri" w:hAnsi="Calibri" w:cs="Calibri"/>
                <w:szCs w:val="21"/>
              </w:rPr>
              <w:t>.0版）升级</w:t>
            </w:r>
          </w:p>
        </w:tc>
        <w:tc>
          <w:tcPr>
            <w:tcW w:w="34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adjustRightInd/>
              <w:snapToGrid w:val="0"/>
              <w:spacing w:line="240" w:lineRule="auto"/>
              <w:jc w:val="left"/>
              <w:textAlignment w:val="baseline"/>
              <w:rPr>
                <w:rFonts w:hint="eastAsia" w:ascii="宋体" w:hAnsi="宋体"/>
                <w:sz w:val="18"/>
                <w:szCs w:val="18"/>
                <w:lang w:eastAsia="zh-CN"/>
              </w:rPr>
            </w:pPr>
            <w:r>
              <w:rPr>
                <w:rFonts w:hint="eastAsia" w:ascii="宋体" w:hAnsi="宋体"/>
                <w:sz w:val="18"/>
                <w:szCs w:val="18"/>
              </w:rPr>
              <w:t>1. 完善数据库功能需求：（1）更新数据库数据（V10）</w:t>
            </w:r>
            <w:r>
              <w:rPr>
                <w:rFonts w:hint="eastAsia" w:ascii="宋体" w:hAnsi="宋体"/>
                <w:sz w:val="18"/>
                <w:szCs w:val="18"/>
                <w:lang w:eastAsia="zh-CN"/>
              </w:rPr>
              <w:t>；</w:t>
            </w:r>
            <w:r>
              <w:rPr>
                <w:rFonts w:hint="eastAsia" w:ascii="宋体" w:hAnsi="宋体"/>
                <w:sz w:val="18"/>
                <w:szCs w:val="18"/>
              </w:rPr>
              <w:t>（2）在目前8个大行业（9、10为服务业，无关税），基础上提供至57个子行业（类似GTAP数据库）</w:t>
            </w:r>
            <w:r>
              <w:rPr>
                <w:rFonts w:hint="eastAsia" w:ascii="宋体" w:hAnsi="宋体"/>
                <w:sz w:val="18"/>
                <w:szCs w:val="18"/>
                <w:lang w:eastAsia="zh-CN"/>
              </w:rPr>
              <w:t>；</w:t>
            </w:r>
          </w:p>
          <w:p>
            <w:pPr>
              <w:keepNext w:val="0"/>
              <w:keepLines w:val="0"/>
              <w:pageBreakBefore w:val="0"/>
              <w:widowControl/>
              <w:kinsoku/>
              <w:wordWrap/>
              <w:overflowPunct/>
              <w:topLinePunct w:val="0"/>
              <w:autoSpaceDE/>
              <w:autoSpaceDN/>
              <w:adjustRightInd/>
              <w:snapToGrid w:val="0"/>
              <w:spacing w:line="240" w:lineRule="auto"/>
              <w:jc w:val="left"/>
              <w:textAlignment w:val="baseline"/>
              <w:rPr>
                <w:rFonts w:hint="eastAsia" w:ascii="宋体" w:hAnsi="宋体"/>
                <w:sz w:val="18"/>
                <w:szCs w:val="18"/>
              </w:rPr>
            </w:pPr>
            <w:r>
              <w:rPr>
                <w:rFonts w:hint="eastAsia" w:ascii="宋体" w:hAnsi="宋体"/>
                <w:sz w:val="18"/>
                <w:szCs w:val="18"/>
              </w:rPr>
              <w:t>（3）能够在平台上查询到贸易政策开展前的原始（基期）数据，包括：各国的产品关税水平，各国的基期经济变量数值如GDP、出口量、进口量等等</w:t>
            </w:r>
            <w:r>
              <w:rPr>
                <w:rFonts w:hint="eastAsia" w:ascii="宋体" w:hAnsi="宋体"/>
                <w:sz w:val="18"/>
                <w:szCs w:val="18"/>
                <w:lang w:eastAsia="zh-CN"/>
              </w:rPr>
              <w:t>；</w:t>
            </w:r>
            <w:r>
              <w:rPr>
                <w:rFonts w:hint="eastAsia" w:ascii="宋体" w:hAnsi="宋体"/>
                <w:sz w:val="18"/>
                <w:szCs w:val="18"/>
              </w:rPr>
              <w:t>（4）除了关税以外，增加补贴政策这一项</w:t>
            </w:r>
            <w:r>
              <w:rPr>
                <w:rFonts w:hint="eastAsia" w:ascii="宋体" w:hAnsi="宋体"/>
                <w:sz w:val="18"/>
                <w:szCs w:val="18"/>
                <w:lang w:eastAsia="zh-CN"/>
              </w:rPr>
              <w:t>；</w:t>
            </w:r>
            <w:r>
              <w:rPr>
                <w:rFonts w:hint="eastAsia" w:ascii="宋体" w:hAnsi="宋体"/>
                <w:sz w:val="18"/>
                <w:szCs w:val="18"/>
              </w:rPr>
              <w:t xml:space="preserve">（5）在现有仿真国家基础上，纳入其他RCEP成员国。即应包含9个国家和地区：中国、美国、欧盟、日本、韩国、东盟、印度、澳大利亚、新西兰。 </w:t>
            </w:r>
          </w:p>
          <w:p>
            <w:pPr>
              <w:keepNext w:val="0"/>
              <w:keepLines w:val="0"/>
              <w:pageBreakBefore w:val="0"/>
              <w:widowControl/>
              <w:kinsoku/>
              <w:wordWrap/>
              <w:overflowPunct/>
              <w:topLinePunct w:val="0"/>
              <w:autoSpaceDE/>
              <w:autoSpaceDN/>
              <w:adjustRightInd/>
              <w:snapToGrid w:val="0"/>
              <w:spacing w:line="240" w:lineRule="auto"/>
              <w:jc w:val="left"/>
              <w:textAlignment w:val="baseline"/>
              <w:rPr>
                <w:rFonts w:hint="eastAsia" w:ascii="宋体" w:hAnsi="宋体"/>
                <w:sz w:val="18"/>
                <w:szCs w:val="18"/>
              </w:rPr>
            </w:pPr>
            <w:r>
              <w:rPr>
                <w:rFonts w:hint="eastAsia" w:ascii="宋体" w:hAnsi="宋体"/>
                <w:sz w:val="18"/>
                <w:szCs w:val="18"/>
              </w:rPr>
              <w:t>2. 页面设计需求</w:t>
            </w:r>
          </w:p>
          <w:p>
            <w:pPr>
              <w:keepNext w:val="0"/>
              <w:keepLines w:val="0"/>
              <w:pageBreakBefore w:val="0"/>
              <w:widowControl/>
              <w:kinsoku/>
              <w:wordWrap/>
              <w:overflowPunct/>
              <w:topLinePunct w:val="0"/>
              <w:autoSpaceDE/>
              <w:autoSpaceDN/>
              <w:adjustRightInd/>
              <w:snapToGrid w:val="0"/>
              <w:spacing w:line="240" w:lineRule="auto"/>
              <w:jc w:val="left"/>
              <w:textAlignment w:val="baseline"/>
              <w:rPr>
                <w:rFonts w:hint="eastAsia" w:ascii="宋体" w:hAnsi="宋体"/>
                <w:sz w:val="18"/>
                <w:szCs w:val="18"/>
              </w:rPr>
            </w:pPr>
            <w:r>
              <w:rPr>
                <w:rFonts w:hint="eastAsia" w:ascii="宋体" w:hAnsi="宋体"/>
                <w:sz w:val="18"/>
                <w:szCs w:val="18"/>
              </w:rPr>
              <w:t>（1）在页面上应出现所有国家（国旗），可以勾选目标国进入博弈组；（2）博弈可以是两两国家间博弈；（3）博弈也可以是多国博弈，多国间可以在组内取消关税或补贴，组成一个关税同盟</w:t>
            </w:r>
            <w:r>
              <w:rPr>
                <w:rFonts w:hint="eastAsia" w:ascii="宋体" w:hAnsi="宋体"/>
                <w:sz w:val="18"/>
                <w:szCs w:val="18"/>
                <w:lang w:eastAsia="zh-CN"/>
              </w:rPr>
              <w:t>；</w:t>
            </w:r>
            <w:r>
              <w:rPr>
                <w:rFonts w:hint="eastAsia" w:ascii="宋体" w:hAnsi="宋体"/>
                <w:sz w:val="18"/>
                <w:szCs w:val="18"/>
              </w:rPr>
              <w:t>（4）国家间可以传递信息，设计信息传递对话框</w:t>
            </w:r>
          </w:p>
          <w:p>
            <w:pPr>
              <w:keepNext w:val="0"/>
              <w:keepLines w:val="0"/>
              <w:pageBreakBefore w:val="0"/>
              <w:widowControl/>
              <w:kinsoku/>
              <w:wordWrap/>
              <w:overflowPunct/>
              <w:topLinePunct w:val="0"/>
              <w:autoSpaceDE/>
              <w:autoSpaceDN/>
              <w:adjustRightInd/>
              <w:snapToGrid w:val="0"/>
              <w:spacing w:line="240" w:lineRule="auto"/>
              <w:jc w:val="left"/>
              <w:textAlignment w:val="baseline"/>
              <w:rPr>
                <w:rFonts w:hint="default" w:ascii="Calibri" w:hAnsi="Calibri" w:cs="Calibri"/>
                <w:szCs w:val="21"/>
              </w:rPr>
            </w:pPr>
            <w:r>
              <w:rPr>
                <w:rFonts w:hint="eastAsia" w:ascii="宋体" w:hAnsi="宋体"/>
                <w:sz w:val="18"/>
                <w:szCs w:val="18"/>
              </w:rPr>
              <w:t xml:space="preserve"> 3. 优化软件程序，提高软件系统运行稳定，提升软件多人同时操作的处理流程。</w:t>
            </w:r>
          </w:p>
        </w:tc>
        <w:tc>
          <w:tcPr>
            <w:tcW w:w="1038" w:type="dxa"/>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hint="default" w:ascii="Calibri" w:hAnsi="Calibri" w:cs="Calibri"/>
                <w:szCs w:val="21"/>
              </w:rPr>
            </w:pPr>
            <w:r>
              <w:rPr>
                <w:rFonts w:hint="eastAsia" w:ascii="Calibri" w:hAnsi="Calibri" w:cs="Calibri"/>
                <w:szCs w:val="21"/>
              </w:rPr>
              <w:t>软件开发服务</w:t>
            </w:r>
          </w:p>
        </w:tc>
        <w:tc>
          <w:tcPr>
            <w:tcW w:w="970" w:type="dxa"/>
            <w:tcBorders>
              <w:top w:val="nil"/>
              <w:left w:val="nil"/>
              <w:bottom w:val="single" w:color="auto" w:sz="4" w:space="0"/>
              <w:right w:val="single" w:color="auto" w:sz="4" w:space="0"/>
            </w:tcBorders>
            <w:shd w:val="clear" w:color="auto" w:fill="auto"/>
            <w:noWrap/>
            <w:vAlign w:val="center"/>
          </w:tcPr>
          <w:p>
            <w:pPr>
              <w:spacing w:line="240" w:lineRule="auto"/>
              <w:jc w:val="center"/>
              <w:textAlignment w:val="auto"/>
              <w:rPr>
                <w:rFonts w:hint="default" w:ascii="Calibri" w:hAnsi="Calibri" w:cs="Calibri"/>
                <w:szCs w:val="21"/>
              </w:rPr>
            </w:pPr>
            <w:r>
              <w:rPr>
                <w:rFonts w:hint="eastAsia" w:ascii="Calibri" w:hAnsi="Calibri" w:cs="Calibri"/>
                <w:szCs w:val="21"/>
              </w:rPr>
              <w:t>1</w:t>
            </w:r>
          </w:p>
        </w:tc>
        <w:tc>
          <w:tcPr>
            <w:tcW w:w="876" w:type="dxa"/>
            <w:tcBorders>
              <w:top w:val="nil"/>
              <w:left w:val="nil"/>
              <w:bottom w:val="single" w:color="auto" w:sz="4" w:space="0"/>
              <w:right w:val="single" w:color="auto" w:sz="4" w:space="0"/>
            </w:tcBorders>
            <w:shd w:val="clear" w:color="auto" w:fill="auto"/>
            <w:noWrap/>
            <w:vAlign w:val="center"/>
          </w:tcPr>
          <w:p>
            <w:pPr>
              <w:spacing w:line="240" w:lineRule="auto"/>
              <w:jc w:val="center"/>
              <w:textAlignment w:val="auto"/>
              <w:rPr>
                <w:rFonts w:hint="default" w:ascii="Calibri" w:hAnsi="Calibri" w:cs="Calibri"/>
                <w:szCs w:val="21"/>
              </w:rPr>
            </w:pPr>
            <w:r>
              <w:rPr>
                <w:rFonts w:hint="eastAsia" w:ascii="Calibri" w:hAnsi="Calibri" w:cs="Calibri"/>
                <w:szCs w:val="21"/>
              </w:rPr>
              <w:t>件</w:t>
            </w:r>
          </w:p>
        </w:tc>
        <w:tc>
          <w:tcPr>
            <w:tcW w:w="624" w:type="dxa"/>
            <w:tcBorders>
              <w:top w:val="nil"/>
              <w:left w:val="nil"/>
              <w:bottom w:val="single" w:color="auto" w:sz="4" w:space="0"/>
              <w:right w:val="single" w:color="auto" w:sz="4" w:space="0"/>
            </w:tcBorders>
            <w:shd w:val="clear" w:color="auto" w:fill="auto"/>
          </w:tcPr>
          <w:p>
            <w:pPr>
              <w:spacing w:line="240" w:lineRule="auto"/>
              <w:jc w:val="center"/>
              <w:textAlignment w:val="auto"/>
              <w:rPr>
                <w:rFonts w:hint="default" w:ascii="Calibri" w:hAnsi="Calibri" w:cs="Calibri"/>
                <w:szCs w:val="21"/>
              </w:rPr>
            </w:pPr>
          </w:p>
        </w:tc>
      </w:tr>
    </w:tbl>
    <w:p>
      <w:pPr>
        <w:widowControl w:val="0"/>
        <w:adjustRightInd w:val="0"/>
        <w:snapToGrid w:val="0"/>
        <w:spacing w:line="360" w:lineRule="auto"/>
        <w:ind w:left="482"/>
        <w:rPr>
          <w:rFonts w:hint="eastAsia" w:ascii="宋体" w:hAnsi="宋体"/>
          <w:b/>
          <w:kern w:val="2"/>
          <w:sz w:val="24"/>
          <w:szCs w:val="24"/>
        </w:rPr>
      </w:pPr>
    </w:p>
    <w:p>
      <w:pPr>
        <w:widowControl w:val="0"/>
        <w:adjustRightInd w:val="0"/>
        <w:snapToGrid w:val="0"/>
        <w:spacing w:line="360" w:lineRule="auto"/>
        <w:ind w:left="482"/>
        <w:rPr>
          <w:rFonts w:hint="eastAsia" w:ascii="宋体" w:hAnsi="宋体"/>
          <w:b/>
          <w:kern w:val="2"/>
          <w:sz w:val="24"/>
          <w:szCs w:val="24"/>
        </w:rPr>
      </w:pPr>
    </w:p>
    <w:p>
      <w:pPr>
        <w:widowControl w:val="0"/>
        <w:adjustRightInd w:val="0"/>
        <w:snapToGrid w:val="0"/>
        <w:spacing w:line="360" w:lineRule="auto"/>
        <w:ind w:left="482"/>
        <w:rPr>
          <w:rFonts w:hint="eastAsia" w:ascii="宋体" w:hAnsi="宋体"/>
          <w:b/>
          <w:kern w:val="2"/>
          <w:sz w:val="24"/>
          <w:szCs w:val="24"/>
        </w:rPr>
      </w:pPr>
      <w:r>
        <w:rPr>
          <w:rFonts w:hint="eastAsia" w:ascii="宋体" w:hAnsi="宋体"/>
          <w:b/>
          <w:kern w:val="2"/>
          <w:sz w:val="24"/>
          <w:szCs w:val="24"/>
        </w:rPr>
        <w:t>2、其他技术（或服务）要求</w:t>
      </w:r>
      <w:r>
        <w:rPr>
          <w:rFonts w:hint="eastAsia" w:ascii="宋体" w:hAnsi="宋体"/>
          <w:b/>
          <w:i/>
          <w:kern w:val="2"/>
          <w:sz w:val="24"/>
          <w:szCs w:val="24"/>
        </w:rPr>
        <w:t>（如有）</w:t>
      </w:r>
    </w:p>
    <w:p>
      <w:pPr>
        <w:widowControl w:val="0"/>
        <w:adjustRightInd w:val="0"/>
        <w:snapToGrid w:val="0"/>
        <w:spacing w:line="360" w:lineRule="auto"/>
        <w:ind w:left="482"/>
        <w:rPr>
          <w:rFonts w:hint="eastAsia" w:ascii="宋体" w:hAnsi="宋体"/>
          <w:i/>
          <w:kern w:val="2"/>
          <w:sz w:val="24"/>
          <w:szCs w:val="24"/>
          <w:u w:val="single"/>
        </w:rPr>
      </w:pPr>
      <w:r>
        <w:rPr>
          <w:rFonts w:hint="eastAsia" w:ascii="宋体" w:hAnsi="宋体"/>
          <w:b/>
          <w:kern w:val="2"/>
          <w:sz w:val="24"/>
          <w:szCs w:val="24"/>
          <w:u w:val="single"/>
        </w:rPr>
        <w:t xml:space="preserve">        </w:t>
      </w:r>
      <w:r>
        <w:rPr>
          <w:rFonts w:hint="eastAsia" w:ascii="宋体" w:hAnsi="宋体"/>
          <w:i/>
          <w:kern w:val="2"/>
          <w:sz w:val="24"/>
          <w:szCs w:val="24"/>
          <w:u w:val="single"/>
        </w:rPr>
        <w:t xml:space="preserve"> （如：技术服务人员要求、售后服务等）。</w:t>
      </w:r>
    </w:p>
    <w:p>
      <w:pPr>
        <w:widowControl w:val="0"/>
        <w:adjustRightInd w:val="0"/>
        <w:snapToGrid w:val="0"/>
        <w:spacing w:line="360" w:lineRule="auto"/>
        <w:rPr>
          <w:rFonts w:hint="eastAsia" w:ascii="宋体" w:hAnsi="宋体"/>
          <w:b/>
          <w:kern w:val="2"/>
          <w:sz w:val="24"/>
          <w:szCs w:val="24"/>
          <w:u w:val="single"/>
        </w:rPr>
      </w:pP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送货要求</w:t>
      </w:r>
    </w:p>
    <w:p>
      <w:pPr>
        <w:numPr>
          <w:ilvl w:val="0"/>
          <w:numId w:val="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交货地点：广东财经大学</w:t>
      </w:r>
      <w:r>
        <w:rPr>
          <w:rFonts w:hint="eastAsia" w:ascii="宋体" w:hAnsi="宋体" w:cs="Tahoma"/>
          <w:sz w:val="24"/>
          <w:u w:val="single"/>
        </w:rPr>
        <w:t>经管中心办公室</w:t>
      </w:r>
      <w:r>
        <w:rPr>
          <w:rFonts w:hint="eastAsia" w:ascii="宋体" w:hAnsi="宋体" w:cs="Tahoma"/>
          <w:sz w:val="24"/>
        </w:rPr>
        <w:t>。</w:t>
      </w:r>
    </w:p>
    <w:p>
      <w:pPr>
        <w:numPr>
          <w:ilvl w:val="0"/>
          <w:numId w:val="2"/>
        </w:numPr>
        <w:adjustRightInd w:val="0"/>
        <w:snapToGrid w:val="0"/>
        <w:spacing w:line="360" w:lineRule="auto"/>
        <w:rPr>
          <w:rFonts w:hint="eastAsia" w:ascii="宋体" w:hAnsi="宋体" w:cs="Tahoma"/>
          <w:sz w:val="24"/>
        </w:rPr>
      </w:pPr>
      <w:r>
        <w:rPr>
          <w:rFonts w:hint="eastAsia" w:ascii="宋体" w:hAnsi="宋体" w:cs="Tahoma"/>
          <w:sz w:val="24"/>
        </w:rPr>
        <w:t>交货期：合同生效之内起</w:t>
      </w:r>
      <w:r>
        <w:rPr>
          <w:rFonts w:hint="eastAsia" w:ascii="宋体" w:hAnsi="宋体" w:cs="Tahoma"/>
          <w:sz w:val="24"/>
          <w:u w:val="single"/>
          <w:lang w:val="en-US" w:eastAsia="zh-CN"/>
        </w:rPr>
        <w:t>30</w:t>
      </w:r>
      <w:r>
        <w:rPr>
          <w:rFonts w:hint="eastAsia" w:ascii="宋体" w:hAnsi="宋体" w:cs="Tahoma"/>
          <w:sz w:val="24"/>
        </w:rPr>
        <w:t>个日历天内</w:t>
      </w:r>
    </w:p>
    <w:p>
      <w:pPr>
        <w:numPr>
          <w:ilvl w:val="0"/>
          <w:numId w:val="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送货要求：送到各使用部门指定的地点，并负责安装调试好。</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支付方式</w:t>
      </w:r>
    </w:p>
    <w:p>
      <w:pPr>
        <w:adjustRightInd w:val="0"/>
        <w:snapToGrid w:val="0"/>
        <w:spacing w:line="360" w:lineRule="auto"/>
        <w:ind w:firstLine="480" w:firstLineChars="200"/>
        <w:rPr>
          <w:rFonts w:hint="eastAsia" w:ascii="宋体" w:hAnsi="宋体" w:cs="Tahoma"/>
          <w:sz w:val="24"/>
        </w:rPr>
      </w:pPr>
      <w:r>
        <w:rPr>
          <w:rFonts w:hint="eastAsia" w:ascii="宋体" w:hAnsi="宋体" w:cs="Tahoma"/>
          <w:sz w:val="24"/>
        </w:rPr>
        <w:t>乙方完成合同约定的采购和服务内容，且甲方收齐乙方送货单、验收单、发票后5个工作日内向乙方支付100%合同款项。</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报价文件内容</w:t>
      </w:r>
    </w:p>
    <w:p>
      <w:pPr>
        <w:widowControl w:val="0"/>
        <w:numPr>
          <w:ilvl w:val="0"/>
          <w:numId w:val="3"/>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按要求提交加盖报价供应商公章的《报价声明》。</w:t>
      </w:r>
    </w:p>
    <w:p>
      <w:pPr>
        <w:widowControl w:val="0"/>
        <w:numPr>
          <w:ilvl w:val="0"/>
          <w:numId w:val="3"/>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按要求提交加盖报价供应商公章的《报价明细表》、《报价一览表》。</w:t>
      </w:r>
    </w:p>
    <w:p>
      <w:pPr>
        <w:widowControl w:val="0"/>
        <w:numPr>
          <w:ilvl w:val="0"/>
          <w:numId w:val="3"/>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提交企业法人《营业执照》副本或事业单位法人证书或法人登记证书复印件，并加盖报价供应商公章。</w:t>
      </w:r>
    </w:p>
    <w:p>
      <w:pPr>
        <w:widowControl w:val="0"/>
        <w:numPr>
          <w:ilvl w:val="0"/>
          <w:numId w:val="3"/>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按要求提交法定代表人证明书、授权委托书。</w:t>
      </w:r>
    </w:p>
    <w:p>
      <w:pPr>
        <w:widowControl w:val="0"/>
        <w:numPr>
          <w:ilvl w:val="0"/>
          <w:numId w:val="3"/>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提交本项目要求的其他技术（或服务）响应文件，并加盖报价供应商公章。</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项目报价要求：</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 xml:space="preserve">各供应商报价应为一次性报价，否则为无效报价。 </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报价供应商只能提供一份报价方案，否则为无效报价。</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报价文件不符合要求者视为无效报价。</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供应商报价超过预算金额的视为无效报价。</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本次询价须满足3家或以上供应商提交报价；若不足三家，本次询价失败。</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无论询价结果如何，供应商应承担准备文件和递交文件所发生的任何成本和费用。</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供应商所递交的报价文件须密封完好。采购人拒收没有密封完好的报价文件。</w:t>
      </w:r>
    </w:p>
    <w:p>
      <w:pPr>
        <w:widowControl w:val="0"/>
        <w:numPr>
          <w:ilvl w:val="0"/>
          <w:numId w:val="4"/>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递交了报价文件但不参加唱价的供应商，视为默认唱价结果。</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确定成交供应商原则</w:t>
      </w:r>
    </w:p>
    <w:p>
      <w:pPr>
        <w:widowControl w:val="0"/>
        <w:numPr>
          <w:ilvl w:val="0"/>
          <w:numId w:val="5"/>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在通过资格性与符合性审查、满足技术（或服务）需求的基础上，按照</w:t>
      </w:r>
      <w:r>
        <w:rPr>
          <w:rFonts w:hint="eastAsia" w:ascii="宋体" w:hAnsi="宋体" w:cs="Tahoma"/>
          <w:b/>
          <w:sz w:val="24"/>
          <w:u w:val="single"/>
        </w:rPr>
        <w:t>报价最低原则</w:t>
      </w:r>
      <w:r>
        <w:rPr>
          <w:rFonts w:hint="eastAsia" w:ascii="宋体" w:hAnsi="宋体" w:cs="Tahoma"/>
          <w:sz w:val="24"/>
        </w:rPr>
        <w:t>确定成交供应商。有效报价最低的的供应商为第一成交供应商，有效报价第二低的供应商为第二成交供应商，有效报价第三低的供应商为第三成交供应商。</w:t>
      </w:r>
    </w:p>
    <w:p>
      <w:pPr>
        <w:widowControl w:val="0"/>
        <w:numPr>
          <w:ilvl w:val="0"/>
          <w:numId w:val="5"/>
        </w:numPr>
        <w:adjustRightInd w:val="0"/>
        <w:snapToGrid w:val="0"/>
        <w:spacing w:line="360" w:lineRule="auto"/>
        <w:ind w:left="0" w:firstLine="480" w:firstLineChars="200"/>
        <w:rPr>
          <w:rFonts w:hint="eastAsia" w:ascii="宋体" w:hAnsi="宋体" w:cs="Tahoma"/>
          <w:sz w:val="24"/>
        </w:rPr>
      </w:pPr>
      <w:r>
        <w:rPr>
          <w:rFonts w:hint="eastAsia" w:ascii="宋体" w:hAnsi="宋体"/>
          <w:sz w:val="24"/>
          <w:szCs w:val="24"/>
        </w:rPr>
        <w:t>当出现相同报价时，按递交报价文件的</w:t>
      </w:r>
      <w:r>
        <w:rPr>
          <w:rFonts w:hint="eastAsia" w:ascii="宋体" w:hAnsi="宋体"/>
          <w:b/>
          <w:sz w:val="24"/>
          <w:szCs w:val="24"/>
        </w:rPr>
        <w:t>签到</w:t>
      </w:r>
      <w:r>
        <w:rPr>
          <w:rFonts w:hint="eastAsia" w:ascii="宋体" w:hAnsi="宋体"/>
          <w:sz w:val="24"/>
          <w:szCs w:val="24"/>
        </w:rPr>
        <w:t>先后顺序，由相同报价的供应商从号码箱中随机抽取一个乒乓球，以乒乓球上标注的号码数作为相同报价的供应商的排名顺序（从小到大）。</w:t>
      </w:r>
    </w:p>
    <w:p>
      <w:pPr>
        <w:widowControl w:val="0"/>
        <w:numPr>
          <w:ilvl w:val="0"/>
          <w:numId w:val="5"/>
        </w:numPr>
        <w:adjustRightInd w:val="0"/>
        <w:snapToGrid w:val="0"/>
        <w:spacing w:line="360" w:lineRule="auto"/>
        <w:ind w:left="0" w:firstLine="480" w:firstLineChars="200"/>
        <w:rPr>
          <w:rFonts w:hint="eastAsia" w:ascii="宋体" w:hAnsi="宋体" w:cs="Tahoma"/>
          <w:color w:val="auto"/>
          <w:sz w:val="24"/>
        </w:rPr>
      </w:pPr>
      <w:r>
        <w:rPr>
          <w:rFonts w:hint="eastAsia" w:ascii="宋体" w:hAnsi="宋体" w:cs="Tahoma"/>
          <w:color w:val="auto"/>
          <w:sz w:val="24"/>
        </w:rPr>
        <w:t>若</w:t>
      </w:r>
      <w:r>
        <w:rPr>
          <w:rFonts w:hint="eastAsia" w:ascii="宋体" w:hAnsi="宋体"/>
          <w:sz w:val="24"/>
          <w:szCs w:val="24"/>
        </w:rPr>
        <w:t>成交</w:t>
      </w:r>
      <w:r>
        <w:rPr>
          <w:rFonts w:hint="eastAsia" w:ascii="宋体" w:hAnsi="宋体" w:cs="Tahoma"/>
          <w:color w:val="auto"/>
          <w:sz w:val="24"/>
        </w:rPr>
        <w:t>供应商放弃成交资格或不按照学校采购制度的规定签订合同或被采购人单方面解除合同的，采购人有权依照排名先后顺序依次选择其他供应商作为成交供应商。</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如果本次供应商报价均超过本项目预算金额，本次询价采购失败。</w:t>
      </w:r>
    </w:p>
    <w:p>
      <w:pPr>
        <w:widowControl w:val="0"/>
        <w:numPr>
          <w:ilvl w:val="0"/>
          <w:numId w:val="1"/>
        </w:numPr>
        <w:adjustRightInd w:val="0"/>
        <w:snapToGrid w:val="0"/>
        <w:spacing w:line="360" w:lineRule="auto"/>
        <w:ind w:left="0" w:firstLine="482" w:firstLineChars="200"/>
        <w:rPr>
          <w:rFonts w:hint="default" w:ascii="宋体" w:hAnsi="宋体"/>
          <w:sz w:val="24"/>
          <w:szCs w:val="24"/>
        </w:rPr>
      </w:pPr>
      <w:r>
        <w:rPr>
          <w:rFonts w:hint="eastAsia" w:ascii="宋体" w:hAnsi="宋体"/>
          <w:b/>
          <w:kern w:val="2"/>
          <w:sz w:val="24"/>
          <w:szCs w:val="24"/>
        </w:rPr>
        <w:t>报价文件送达时间：</w:t>
      </w:r>
      <w:r>
        <w:rPr>
          <w:rFonts w:hint="eastAsia" w:ascii="宋体" w:hAnsi="宋体" w:cs="Tahoma"/>
          <w:sz w:val="24"/>
          <w:szCs w:val="22"/>
          <w:u w:val="single"/>
          <w:lang w:val="en-US" w:eastAsia="zh-CN"/>
        </w:rPr>
        <w:t>2022</w:t>
      </w:r>
      <w:r>
        <w:rPr>
          <w:rFonts w:hint="eastAsia" w:ascii="宋体" w:hAnsi="宋体" w:cs="Tahoma"/>
          <w:sz w:val="24"/>
        </w:rPr>
        <w:t>年</w:t>
      </w:r>
      <w:r>
        <w:rPr>
          <w:rFonts w:hint="eastAsia" w:ascii="宋体" w:hAnsi="宋体" w:cs="Tahoma"/>
          <w:sz w:val="24"/>
          <w:u w:val="single"/>
          <w:lang w:val="en-US" w:eastAsia="zh-CN"/>
        </w:rPr>
        <w:t>4</w:t>
      </w:r>
      <w:r>
        <w:rPr>
          <w:rFonts w:hint="eastAsia" w:ascii="宋体" w:hAnsi="宋体" w:cs="Tahoma"/>
          <w:sz w:val="24"/>
        </w:rPr>
        <w:t>月</w:t>
      </w:r>
      <w:r>
        <w:rPr>
          <w:rFonts w:hint="eastAsia" w:ascii="宋体" w:hAnsi="宋体" w:cs="Tahoma"/>
          <w:sz w:val="24"/>
          <w:u w:val="single"/>
          <w:lang w:val="en-US" w:eastAsia="zh-CN"/>
        </w:rPr>
        <w:t>21</w:t>
      </w:r>
      <w:r>
        <w:rPr>
          <w:rFonts w:hint="eastAsia" w:ascii="宋体" w:hAnsi="宋体" w:cs="Tahoma"/>
          <w:sz w:val="24"/>
        </w:rPr>
        <w:t>日（星期</w:t>
      </w:r>
      <w:r>
        <w:rPr>
          <w:rFonts w:hint="eastAsia" w:ascii="宋体" w:hAnsi="宋体" w:cs="Tahoma"/>
          <w:sz w:val="24"/>
          <w:u w:val="single"/>
          <w:lang w:val="en-US" w:eastAsia="zh-CN"/>
        </w:rPr>
        <w:t>四</w:t>
      </w:r>
      <w:r>
        <w:rPr>
          <w:rFonts w:hint="eastAsia" w:ascii="宋体" w:hAnsi="宋体" w:cs="Tahoma"/>
          <w:sz w:val="24"/>
        </w:rPr>
        <w:t>）上午9:30</w:t>
      </w:r>
      <w:r>
        <w:rPr>
          <w:rFonts w:hint="eastAsia" w:ascii="宋体" w:hAnsi="宋体" w:cs="Tahoma"/>
          <w:sz w:val="24"/>
          <w:lang w:val="en-US" w:eastAsia="zh-CN"/>
        </w:rPr>
        <w:t>前</w:t>
      </w:r>
      <w:r>
        <w:rPr>
          <w:rFonts w:hint="eastAsia" w:ascii="宋体" w:hAnsi="宋体"/>
          <w:sz w:val="24"/>
          <w:szCs w:val="24"/>
        </w:rPr>
        <w:t>（备注：因疫情防控，报价文件必须采用顺丰邮寄方式送达，以邮件收件通知时间为准）</w:t>
      </w:r>
    </w:p>
    <w:p>
      <w:pPr>
        <w:widowControl w:val="0"/>
        <w:numPr>
          <w:ilvl w:val="0"/>
          <w:numId w:val="1"/>
        </w:numPr>
        <w:adjustRightInd w:val="0"/>
        <w:snapToGrid w:val="0"/>
        <w:spacing w:line="360" w:lineRule="auto"/>
        <w:ind w:left="0" w:firstLine="482" w:firstLineChars="200"/>
        <w:rPr>
          <w:rFonts w:hint="eastAsia" w:ascii="宋体" w:hAnsi="宋体"/>
          <w:sz w:val="24"/>
          <w:szCs w:val="24"/>
        </w:rPr>
      </w:pPr>
      <w:r>
        <w:rPr>
          <w:rFonts w:hint="eastAsia" w:ascii="宋体" w:hAnsi="宋体"/>
          <w:b/>
          <w:kern w:val="2"/>
          <w:sz w:val="24"/>
          <w:szCs w:val="24"/>
        </w:rPr>
        <w:t>报价文件送达地点：</w:t>
      </w:r>
      <w:r>
        <w:rPr>
          <w:rFonts w:hint="eastAsia" w:ascii="宋体" w:hAnsi="宋体"/>
          <w:b/>
          <w:kern w:val="2"/>
          <w:sz w:val="24"/>
          <w:szCs w:val="24"/>
          <w:u w:val="single"/>
          <w:lang w:eastAsia="zh-CN"/>
        </w:rPr>
        <w:t>经管实验</w:t>
      </w:r>
      <w:r>
        <w:rPr>
          <w:rFonts w:hint="eastAsia" w:ascii="宋体" w:hAnsi="宋体" w:cs="Tahoma"/>
          <w:sz w:val="24"/>
        </w:rPr>
        <w:t>楼</w:t>
      </w:r>
      <w:r>
        <w:rPr>
          <w:rFonts w:hint="eastAsia" w:ascii="宋体" w:hAnsi="宋体" w:cs="Tahoma"/>
          <w:sz w:val="24"/>
          <w:u w:val="single"/>
          <w:lang w:val="en-US" w:eastAsia="zh-CN"/>
        </w:rPr>
        <w:t>906</w:t>
      </w:r>
      <w:r>
        <w:rPr>
          <w:rFonts w:hint="eastAsia" w:ascii="宋体" w:hAnsi="宋体" w:cs="Tahoma"/>
          <w:sz w:val="24"/>
        </w:rPr>
        <w:t>室</w:t>
      </w:r>
    </w:p>
    <w:p>
      <w:pPr>
        <w:widowControl w:val="0"/>
        <w:numPr>
          <w:ilvl w:val="0"/>
          <w:numId w:val="1"/>
        </w:numPr>
        <w:adjustRightInd w:val="0"/>
        <w:snapToGrid w:val="0"/>
        <w:spacing w:line="360" w:lineRule="auto"/>
        <w:ind w:left="0" w:firstLine="482" w:firstLineChars="200"/>
        <w:rPr>
          <w:rFonts w:hint="eastAsia" w:ascii="宋体" w:hAnsi="宋体"/>
          <w:sz w:val="24"/>
          <w:szCs w:val="24"/>
        </w:rPr>
      </w:pPr>
      <w:r>
        <w:rPr>
          <w:rFonts w:hint="eastAsia" w:ascii="宋体" w:hAnsi="宋体"/>
          <w:b/>
          <w:kern w:val="2"/>
          <w:sz w:val="24"/>
          <w:szCs w:val="24"/>
        </w:rPr>
        <w:t>报价文件送达地点</w:t>
      </w:r>
      <w:r>
        <w:rPr>
          <w:rFonts w:hint="eastAsia" w:ascii="宋体" w:hAnsi="宋体"/>
          <w:b/>
          <w:kern w:val="2"/>
          <w:sz w:val="24"/>
          <w:szCs w:val="24"/>
          <w:lang w:eastAsia="zh-CN"/>
        </w:rPr>
        <w:t>：</w:t>
      </w:r>
      <w:r>
        <w:rPr>
          <w:rFonts w:hint="eastAsia" w:ascii="宋体" w:hAnsi="宋体"/>
          <w:sz w:val="24"/>
          <w:szCs w:val="24"/>
        </w:rPr>
        <w:t xml:space="preserve">广东省广州市海珠区仑头路21号广东财经大学（联系人 </w:t>
      </w:r>
      <w:r>
        <w:rPr>
          <w:rFonts w:hint="eastAsia" w:ascii="宋体" w:hAnsi="宋体"/>
          <w:sz w:val="24"/>
          <w:szCs w:val="24"/>
          <w:lang w:val="en-US" w:eastAsia="zh-CN"/>
        </w:rPr>
        <w:t>谭</w:t>
      </w:r>
      <w:r>
        <w:rPr>
          <w:rFonts w:hint="eastAsia" w:ascii="宋体" w:hAnsi="宋体"/>
          <w:sz w:val="24"/>
          <w:szCs w:val="24"/>
        </w:rPr>
        <w:t>老师，联系电话：</w:t>
      </w:r>
      <w:r>
        <w:rPr>
          <w:rFonts w:hint="eastAsia" w:ascii="宋体" w:hAnsi="宋体"/>
          <w:sz w:val="24"/>
          <w:szCs w:val="24"/>
          <w:lang w:val="en-US" w:eastAsia="zh-CN"/>
        </w:rPr>
        <w:t>18617348805</w:t>
      </w:r>
      <w:r>
        <w:rPr>
          <w:rFonts w:hint="eastAsia" w:ascii="宋体" w:hAnsi="宋体"/>
          <w:sz w:val="24"/>
          <w:szCs w:val="24"/>
        </w:rPr>
        <w:t>）。</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询价评审时间：</w:t>
      </w:r>
      <w:r>
        <w:rPr>
          <w:rFonts w:hint="eastAsia" w:ascii="宋体" w:hAnsi="宋体"/>
          <w:b/>
          <w:kern w:val="2"/>
          <w:sz w:val="24"/>
          <w:szCs w:val="24"/>
          <w:u w:val="single"/>
          <w:lang w:val="en-US" w:eastAsia="zh-CN"/>
        </w:rPr>
        <w:t>2022</w:t>
      </w:r>
      <w:r>
        <w:rPr>
          <w:rFonts w:hint="eastAsia" w:ascii="宋体" w:hAnsi="宋体" w:cs="Tahoma"/>
          <w:sz w:val="24"/>
        </w:rPr>
        <w:t>年</w:t>
      </w:r>
      <w:r>
        <w:rPr>
          <w:rFonts w:hint="eastAsia" w:ascii="宋体" w:hAnsi="宋体" w:cs="Tahoma"/>
          <w:sz w:val="24"/>
          <w:u w:val="single"/>
          <w:lang w:val="en-US" w:eastAsia="zh-CN"/>
        </w:rPr>
        <w:t>4</w:t>
      </w:r>
      <w:r>
        <w:rPr>
          <w:rFonts w:hint="eastAsia" w:ascii="宋体" w:hAnsi="宋体" w:cs="Tahoma"/>
          <w:sz w:val="24"/>
        </w:rPr>
        <w:t>月</w:t>
      </w:r>
      <w:r>
        <w:rPr>
          <w:rFonts w:hint="eastAsia" w:ascii="宋体" w:hAnsi="宋体" w:cs="Tahoma"/>
          <w:sz w:val="24"/>
          <w:u w:val="single"/>
          <w:lang w:val="en-US" w:eastAsia="zh-CN"/>
        </w:rPr>
        <w:t>21</w:t>
      </w:r>
      <w:r>
        <w:rPr>
          <w:rFonts w:hint="eastAsia" w:ascii="宋体" w:hAnsi="宋体" w:cs="Tahoma"/>
          <w:sz w:val="24"/>
        </w:rPr>
        <w:t>日（</w:t>
      </w:r>
      <w:r>
        <w:rPr>
          <w:rFonts w:hint="eastAsia" w:ascii="宋体" w:hAnsi="宋体" w:cs="Tahoma"/>
          <w:sz w:val="24"/>
          <w:lang w:val="en-US" w:eastAsia="zh-CN"/>
        </w:rPr>
        <w:t>星期</w:t>
      </w:r>
      <w:r>
        <w:rPr>
          <w:rFonts w:hint="eastAsia" w:ascii="宋体" w:hAnsi="宋体" w:cs="Tahoma"/>
          <w:sz w:val="24"/>
          <w:u w:val="single"/>
          <w:lang w:val="en-US" w:eastAsia="zh-CN"/>
        </w:rPr>
        <w:t>四</w:t>
      </w:r>
      <w:r>
        <w:rPr>
          <w:rFonts w:hint="eastAsia" w:ascii="宋体" w:hAnsi="宋体" w:cs="Tahoma"/>
          <w:sz w:val="24"/>
        </w:rPr>
        <w:t>）上午9:30（备注：此日期应与报价文件送达日期一致）</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lang w:val="en-US" w:eastAsia="zh-CN"/>
        </w:rPr>
        <w:t>询价评审地点：</w:t>
      </w:r>
      <w:r>
        <w:rPr>
          <w:rFonts w:hint="eastAsia" w:ascii="宋体" w:hAnsi="宋体"/>
          <w:b/>
          <w:kern w:val="2"/>
          <w:sz w:val="24"/>
          <w:szCs w:val="24"/>
          <w:u w:val="single"/>
          <w:lang w:eastAsia="zh-CN"/>
        </w:rPr>
        <w:t>经管实验</w:t>
      </w:r>
      <w:r>
        <w:rPr>
          <w:rFonts w:hint="eastAsia" w:ascii="宋体" w:hAnsi="宋体" w:cs="Tahoma"/>
          <w:sz w:val="24"/>
        </w:rPr>
        <w:t>楼</w:t>
      </w:r>
      <w:r>
        <w:rPr>
          <w:rFonts w:hint="eastAsia" w:ascii="宋体" w:hAnsi="宋体" w:cs="Tahoma"/>
          <w:sz w:val="24"/>
          <w:u w:val="single"/>
          <w:lang w:val="en-US" w:eastAsia="zh-CN"/>
        </w:rPr>
        <w:t>906</w:t>
      </w:r>
      <w:r>
        <w:rPr>
          <w:rFonts w:hint="eastAsia" w:ascii="宋体" w:hAnsi="宋体" w:cs="Tahoma"/>
          <w:sz w:val="24"/>
        </w:rPr>
        <w:t>室</w:t>
      </w:r>
    </w:p>
    <w:p>
      <w:pPr>
        <w:widowControl w:val="0"/>
        <w:numPr>
          <w:ilvl w:val="0"/>
          <w:numId w:val="1"/>
        </w:numPr>
        <w:adjustRightInd w:val="0"/>
        <w:snapToGrid w:val="0"/>
        <w:spacing w:line="360" w:lineRule="auto"/>
        <w:ind w:left="0" w:firstLine="482" w:firstLineChars="200"/>
        <w:rPr>
          <w:rFonts w:hint="default" w:ascii="宋体" w:hAnsi="宋体"/>
          <w:b/>
          <w:kern w:val="2"/>
          <w:sz w:val="24"/>
          <w:szCs w:val="24"/>
        </w:rPr>
      </w:pPr>
      <w:r>
        <w:rPr>
          <w:rFonts w:hint="eastAsia" w:ascii="宋体" w:hAnsi="宋体"/>
          <w:b/>
          <w:kern w:val="2"/>
          <w:sz w:val="24"/>
          <w:szCs w:val="24"/>
        </w:rPr>
        <w:t>与本项目相关的澄清、更</w:t>
      </w:r>
      <w:bookmarkStart w:id="1" w:name="_GoBack"/>
      <w:bookmarkEnd w:id="1"/>
      <w:r>
        <w:rPr>
          <w:rFonts w:hint="eastAsia" w:ascii="宋体" w:hAnsi="宋体"/>
          <w:b/>
          <w:kern w:val="2"/>
          <w:sz w:val="24"/>
          <w:szCs w:val="24"/>
        </w:rPr>
        <w:t>正、成交结果等内容均在学校采购网发布。</w:t>
      </w:r>
    </w:p>
    <w:p>
      <w:pPr>
        <w:widowControl w:val="0"/>
        <w:snapToGrid w:val="0"/>
        <w:spacing w:line="360" w:lineRule="auto"/>
        <w:ind w:firstLine="470" w:firstLineChars="196"/>
        <w:rPr>
          <w:rFonts w:hint="default" w:ascii="宋体" w:hAnsi="宋体" w:cs="Tahoma"/>
          <w:sz w:val="24"/>
          <w:u w:val="single"/>
        </w:rPr>
      </w:pPr>
      <w:r>
        <w:rPr>
          <w:rFonts w:hint="eastAsia" w:ascii="宋体" w:hAnsi="宋体" w:cs="Tahoma"/>
          <w:sz w:val="24"/>
        </w:rPr>
        <w:t>联 系 人：</w:t>
      </w:r>
      <w:r>
        <w:rPr>
          <w:rFonts w:hint="eastAsia" w:ascii="宋体" w:hAnsi="宋体" w:cs="Tahoma"/>
          <w:sz w:val="24"/>
          <w:u w:val="single"/>
        </w:rPr>
        <w:t xml:space="preserve"> </w:t>
      </w:r>
      <w:r>
        <w:rPr>
          <w:rFonts w:hint="eastAsia" w:ascii="宋体" w:hAnsi="宋体" w:cs="Tahoma"/>
          <w:sz w:val="24"/>
          <w:u w:val="single"/>
          <w:lang w:val="en-US" w:eastAsia="zh-CN"/>
        </w:rPr>
        <w:t xml:space="preserve"> 谭志晖       </w:t>
      </w:r>
      <w:r>
        <w:rPr>
          <w:rFonts w:hint="eastAsia" w:ascii="宋体" w:hAnsi="宋体" w:cs="Tahoma"/>
          <w:sz w:val="24"/>
          <w:u w:val="single"/>
        </w:rPr>
        <w:t xml:space="preserve"> </w:t>
      </w:r>
    </w:p>
    <w:p>
      <w:pPr>
        <w:widowControl w:val="0"/>
        <w:snapToGrid w:val="0"/>
        <w:spacing w:line="360" w:lineRule="auto"/>
        <w:ind w:firstLine="470" w:firstLineChars="196"/>
        <w:rPr>
          <w:rFonts w:hint="eastAsia" w:ascii="宋体" w:hAnsi="宋体" w:cs="Tahoma"/>
          <w:sz w:val="24"/>
          <w:u w:val="single"/>
          <w:lang w:val="en-US" w:eastAsia="zh-CN"/>
        </w:rPr>
      </w:pPr>
      <w:r>
        <w:rPr>
          <w:rFonts w:hint="eastAsia" w:ascii="宋体" w:hAnsi="宋体" w:cs="Tahoma"/>
          <w:sz w:val="24"/>
        </w:rPr>
        <w:t>联系电话：</w:t>
      </w:r>
      <w:r>
        <w:rPr>
          <w:rFonts w:hint="eastAsia" w:ascii="宋体" w:hAnsi="宋体" w:cs="Tahoma"/>
          <w:sz w:val="24"/>
          <w:u w:val="single"/>
        </w:rPr>
        <w:t xml:space="preserve"> </w:t>
      </w:r>
      <w:r>
        <w:rPr>
          <w:rFonts w:hint="eastAsia" w:ascii="宋体" w:hAnsi="宋体" w:cs="Tahoma"/>
          <w:sz w:val="24"/>
          <w:u w:val="single"/>
          <w:lang w:val="en-US" w:eastAsia="zh-CN"/>
        </w:rPr>
        <w:t xml:space="preserve">18617348805    </w:t>
      </w:r>
    </w:p>
    <w:p>
      <w:pPr>
        <w:widowControl w:val="0"/>
        <w:snapToGrid w:val="0"/>
        <w:spacing w:line="360" w:lineRule="auto"/>
        <w:ind w:firstLine="470" w:firstLineChars="196"/>
        <w:rPr>
          <w:rFonts w:hint="eastAsia" w:ascii="宋体" w:hAnsi="宋体" w:eastAsia="宋体" w:cs="Tahoma"/>
          <w:sz w:val="24"/>
          <w:lang w:eastAsia="zh-CN"/>
        </w:rPr>
      </w:pPr>
      <w:r>
        <w:rPr>
          <w:rFonts w:hint="eastAsia" w:ascii="宋体" w:hAnsi="宋体" w:cs="Tahoma"/>
          <w:sz w:val="24"/>
        </w:rPr>
        <w:t>邮箱：</w:t>
      </w:r>
      <w:r>
        <w:rPr>
          <w:rFonts w:hint="eastAsia" w:ascii="宋体" w:hAnsi="宋体" w:cs="Tahoma"/>
          <w:sz w:val="24"/>
          <w:u w:val="single"/>
        </w:rPr>
        <w:t xml:space="preserve"> </w:t>
      </w:r>
      <w:r>
        <w:rPr>
          <w:rFonts w:hint="eastAsia" w:ascii="宋体" w:hAnsi="宋体" w:cs="Tahoma"/>
          <w:sz w:val="24"/>
          <w:u w:val="single"/>
          <w:lang w:val="en-US" w:eastAsia="zh-CN"/>
        </w:rPr>
        <w:t>kinggd@163.com</w:t>
      </w:r>
      <w:r>
        <w:rPr>
          <w:rFonts w:hint="eastAsia" w:ascii="宋体" w:hAnsi="宋体" w:cs="Tahoma"/>
          <w:sz w:val="24"/>
          <w:u w:val="single"/>
        </w:rPr>
        <w:t xml:space="preserve">   </w:t>
      </w:r>
      <w:r>
        <w:rPr>
          <w:rFonts w:hint="eastAsia" w:ascii="宋体" w:hAnsi="宋体" w:cs="Tahoma"/>
          <w:sz w:val="24"/>
          <w:u w:val="single"/>
          <w:lang w:val="en-US" w:eastAsia="zh-CN"/>
        </w:rPr>
        <w:t xml:space="preserve">  </w:t>
      </w:r>
    </w:p>
    <w:p>
      <w:pPr>
        <w:widowControl w:val="0"/>
        <w:numPr>
          <w:ilvl w:val="0"/>
          <w:numId w:val="1"/>
        </w:numPr>
        <w:adjustRightInd w:val="0"/>
        <w:snapToGrid w:val="0"/>
        <w:spacing w:line="360" w:lineRule="auto"/>
        <w:ind w:left="0" w:firstLine="482" w:firstLineChars="200"/>
        <w:rPr>
          <w:rFonts w:hint="default" w:ascii="宋体" w:hAnsi="宋体"/>
          <w:b/>
          <w:kern w:val="2"/>
          <w:sz w:val="24"/>
          <w:szCs w:val="24"/>
        </w:rPr>
      </w:pPr>
      <w:r>
        <w:rPr>
          <w:rFonts w:hint="eastAsia" w:ascii="宋体" w:hAnsi="宋体"/>
          <w:b/>
          <w:kern w:val="2"/>
          <w:sz w:val="24"/>
          <w:szCs w:val="24"/>
        </w:rPr>
        <w:t>本询价文件未尽事宜的解释权属于广东财经大学。</w:t>
      </w:r>
    </w:p>
    <w:p>
      <w:pPr>
        <w:widowControl w:val="0"/>
        <w:snapToGrid w:val="0"/>
        <w:spacing w:line="360" w:lineRule="auto"/>
        <w:ind w:firstLine="470" w:firstLineChars="196"/>
        <w:rPr>
          <w:rFonts w:hint="default" w:ascii="宋体" w:hAnsi="宋体" w:cs="Tahoma"/>
          <w:sz w:val="24"/>
        </w:rPr>
      </w:pPr>
      <w:r>
        <w:rPr>
          <w:rFonts w:hint="eastAsia" w:ascii="宋体" w:hAnsi="宋体" w:cs="Tahoma"/>
          <w:sz w:val="24"/>
        </w:rPr>
        <w:t xml:space="preserve">                                </w:t>
      </w:r>
    </w:p>
    <w:p>
      <w:pPr>
        <w:jc w:val="right"/>
        <w:outlineLvl w:val="0"/>
        <w:rPr>
          <w:rFonts w:hint="eastAsia" w:ascii="宋体" w:hAnsi="宋体" w:cs="Tahoma"/>
          <w:sz w:val="24"/>
        </w:rPr>
      </w:pPr>
      <w:r>
        <w:rPr>
          <w:rFonts w:hint="eastAsia" w:ascii="宋体" w:hAnsi="宋体" w:cs="Tahoma"/>
          <w:sz w:val="24"/>
        </w:rPr>
        <w:t>经管中心办公室</w:t>
      </w:r>
    </w:p>
    <w:p>
      <w:pPr>
        <w:jc w:val="right"/>
        <w:rPr>
          <w:rFonts w:hint="default" w:ascii="宋体" w:hAnsi="宋体" w:cs="Tahoma"/>
          <w:sz w:val="24"/>
        </w:rPr>
      </w:pPr>
      <w:r>
        <w:rPr>
          <w:rFonts w:hint="eastAsia" w:ascii="宋体" w:hAnsi="宋体" w:cs="Tahoma"/>
          <w:sz w:val="24"/>
          <w:lang w:val="en-US" w:eastAsia="zh-CN"/>
        </w:rPr>
        <w:t xml:space="preserve"> </w:t>
      </w:r>
      <w:r>
        <w:rPr>
          <w:rFonts w:hint="eastAsia" w:ascii="宋体" w:hAnsi="宋体" w:cs="Tahoma"/>
          <w:sz w:val="24"/>
        </w:rPr>
        <w:t>年</w:t>
      </w:r>
      <w:r>
        <w:rPr>
          <w:rFonts w:hint="eastAsia" w:ascii="宋体" w:hAnsi="宋体" w:cs="Tahoma"/>
          <w:sz w:val="24"/>
          <w:lang w:val="en-US" w:eastAsia="zh-CN"/>
        </w:rPr>
        <w:t xml:space="preserve">   </w:t>
      </w:r>
      <w:r>
        <w:rPr>
          <w:rFonts w:hint="eastAsia" w:ascii="宋体" w:hAnsi="宋体" w:cs="Tahoma"/>
          <w:sz w:val="24"/>
        </w:rPr>
        <w:t>月</w:t>
      </w:r>
      <w:r>
        <w:rPr>
          <w:rFonts w:hint="eastAsia" w:ascii="宋体" w:hAnsi="宋体" w:cs="Tahoma"/>
          <w:sz w:val="24"/>
          <w:lang w:val="en-US" w:eastAsia="zh-CN"/>
        </w:rPr>
        <w:t xml:space="preserve">  </w:t>
      </w:r>
      <w:r>
        <w:rPr>
          <w:rFonts w:hint="eastAsia" w:ascii="宋体" w:hAnsi="宋体" w:cs="Tahoma"/>
          <w:sz w:val="24"/>
        </w:rPr>
        <w:t xml:space="preserve">日 </w:t>
      </w:r>
    </w:p>
    <w:p>
      <w:pPr>
        <w:rPr>
          <w:rFonts w:hint="eastAsia" w:cs="Tahoma"/>
          <w:sz w:val="24"/>
        </w:rPr>
      </w:pPr>
      <w:r>
        <w:rPr>
          <w:rFonts w:hint="default" w:ascii="宋体" w:hAnsi="宋体" w:cs="Tahoma"/>
          <w:sz w:val="24"/>
        </w:rPr>
        <w:br w:type="page"/>
      </w:r>
      <w:r>
        <w:rPr>
          <w:rFonts w:hint="eastAsia" w:cs="Tahoma"/>
          <w:sz w:val="24"/>
        </w:rPr>
        <w:t>附件1</w:t>
      </w:r>
    </w:p>
    <w:p>
      <w:pPr>
        <w:jc w:val="center"/>
        <w:rPr>
          <w:rFonts w:hint="eastAsia"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hint="eastAsia" w:ascii="宋体" w:hAnsi="宋体"/>
          <w:szCs w:val="21"/>
        </w:rPr>
      </w:pPr>
      <w:r>
        <w:rPr>
          <w:rFonts w:hint="eastAsia" w:ascii="宋体" w:hAnsi="宋体"/>
          <w:szCs w:val="21"/>
        </w:rPr>
        <w:t>广东财经大学：</w:t>
      </w:r>
    </w:p>
    <w:p>
      <w:pPr>
        <w:spacing w:line="440" w:lineRule="exact"/>
        <w:ind w:firstLine="462" w:firstLineChars="220"/>
        <w:rPr>
          <w:rFonts w:hint="default" w:ascii="宋体" w:hAnsi="宋体"/>
          <w:szCs w:val="21"/>
        </w:rPr>
      </w:pPr>
      <w:r>
        <w:rPr>
          <w:rFonts w:hint="eastAsia" w:ascii="宋体" w:hAnsi="宋体"/>
          <w:szCs w:val="21"/>
        </w:rPr>
        <w:t>我方确认收到贵方提供的</w:t>
      </w:r>
      <w:r>
        <w:rPr>
          <w:u w:val="double"/>
        </w:rPr>
        <w:t>FA-202204-038</w:t>
      </w:r>
      <w:r>
        <w:rPr>
          <w:rFonts w:hint="eastAsia" w:ascii="宋体" w:hAnsi="宋体"/>
          <w:b/>
          <w:kern w:val="28"/>
          <w:szCs w:val="21"/>
          <w:u w:val="double"/>
        </w:rPr>
        <w:t>大国贸易政策博弈及经济效应分析—基于全球CGE模型虚拟仿真实验平台（</w:t>
      </w:r>
      <w:r>
        <w:rPr>
          <w:rFonts w:hint="eastAsia" w:ascii="宋体" w:hAnsi="宋体"/>
          <w:b/>
          <w:kern w:val="28"/>
          <w:szCs w:val="21"/>
          <w:u w:val="double"/>
          <w:lang w:val="en-US" w:eastAsia="zh-CN"/>
        </w:rPr>
        <w:t>2</w:t>
      </w:r>
      <w:r>
        <w:rPr>
          <w:rFonts w:hint="eastAsia" w:ascii="宋体" w:hAnsi="宋体"/>
          <w:b/>
          <w:kern w:val="28"/>
          <w:szCs w:val="21"/>
          <w:u w:val="double"/>
        </w:rPr>
        <w:t>.0版）升级</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hint="default"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widowControl w:val="0"/>
        <w:numPr>
          <w:ilvl w:val="0"/>
          <w:numId w:val="6"/>
        </w:numPr>
        <w:spacing w:line="440" w:lineRule="exact"/>
        <w:textAlignment w:val="auto"/>
        <w:rPr>
          <w:rFonts w:hint="default" w:ascii="宋体" w:hAnsi="宋体"/>
          <w:b/>
          <w:szCs w:val="21"/>
        </w:rPr>
      </w:pPr>
      <w:r>
        <w:rPr>
          <w:rFonts w:hint="eastAsia" w:ascii="宋体" w:hAnsi="宋体"/>
          <w:b/>
          <w:szCs w:val="21"/>
        </w:rPr>
        <w:t>本报价声明。</w:t>
      </w:r>
    </w:p>
    <w:p>
      <w:pPr>
        <w:widowControl w:val="0"/>
        <w:numPr>
          <w:ilvl w:val="0"/>
          <w:numId w:val="6"/>
        </w:numPr>
        <w:spacing w:line="440" w:lineRule="exact"/>
        <w:textAlignment w:val="auto"/>
        <w:rPr>
          <w:rFonts w:hint="default" w:ascii="宋体" w:hAnsi="宋体"/>
          <w:b/>
          <w:szCs w:val="21"/>
        </w:rPr>
      </w:pPr>
      <w:r>
        <w:rPr>
          <w:rFonts w:hint="eastAsia" w:ascii="宋体" w:hAnsi="宋体"/>
          <w:b/>
          <w:szCs w:val="21"/>
        </w:rPr>
        <w:t>报价一览表、报价明细表。</w:t>
      </w:r>
    </w:p>
    <w:p>
      <w:pPr>
        <w:widowControl w:val="0"/>
        <w:numPr>
          <w:ilvl w:val="0"/>
          <w:numId w:val="6"/>
        </w:numPr>
        <w:spacing w:line="440" w:lineRule="exact"/>
        <w:textAlignment w:val="auto"/>
        <w:rPr>
          <w:rFonts w:hint="eastAsia" w:ascii="宋体" w:hAnsi="宋体"/>
          <w:b/>
          <w:szCs w:val="21"/>
        </w:rPr>
      </w:pPr>
      <w:r>
        <w:rPr>
          <w:rFonts w:hint="eastAsia" w:ascii="宋体" w:hAnsi="宋体"/>
          <w:b/>
          <w:szCs w:val="21"/>
        </w:rPr>
        <w:t>企业法人《营业执照》副本或事业单位法人证书或法人登记证书复印件。</w:t>
      </w:r>
    </w:p>
    <w:p>
      <w:pPr>
        <w:widowControl w:val="0"/>
        <w:numPr>
          <w:ilvl w:val="0"/>
          <w:numId w:val="6"/>
        </w:numPr>
        <w:spacing w:line="440" w:lineRule="exact"/>
        <w:textAlignment w:val="auto"/>
        <w:rPr>
          <w:rFonts w:hint="eastAsia" w:ascii="宋体" w:hAnsi="宋体"/>
          <w:b/>
          <w:szCs w:val="21"/>
        </w:rPr>
      </w:pPr>
      <w:r>
        <w:rPr>
          <w:rFonts w:hint="eastAsia" w:ascii="宋体" w:hAnsi="宋体"/>
          <w:b/>
          <w:szCs w:val="21"/>
        </w:rPr>
        <w:t>法定代表人证明书、授权委托书。</w:t>
      </w:r>
    </w:p>
    <w:p>
      <w:pPr>
        <w:widowControl w:val="0"/>
        <w:numPr>
          <w:ilvl w:val="0"/>
          <w:numId w:val="6"/>
        </w:numPr>
        <w:spacing w:line="440" w:lineRule="exact"/>
        <w:textAlignment w:val="auto"/>
        <w:rPr>
          <w:rFonts w:hint="default"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hint="eastAsia" w:ascii="宋体" w:hAnsi="宋体" w:cs="Tahoma"/>
          <w:b/>
          <w:szCs w:val="21"/>
        </w:rPr>
      </w:pPr>
      <w:r>
        <w:rPr>
          <w:rFonts w:hint="eastAsia" w:ascii="宋体" w:hAnsi="宋体" w:cs="Tahoma"/>
          <w:b/>
          <w:szCs w:val="21"/>
        </w:rPr>
        <w:t>我方已完全明白询价文件的所有条款要求，并重申以下几点：</w:t>
      </w:r>
    </w:p>
    <w:p>
      <w:pPr>
        <w:widowControl w:val="0"/>
        <w:numPr>
          <w:ilvl w:val="0"/>
          <w:numId w:val="7"/>
        </w:numPr>
        <w:spacing w:line="440" w:lineRule="exact"/>
        <w:textAlignment w:val="auto"/>
        <w:rPr>
          <w:rFonts w:hint="eastAsia" w:ascii="宋体" w:hAnsi="宋体"/>
          <w:szCs w:val="21"/>
        </w:rPr>
      </w:pPr>
      <w:r>
        <w:rPr>
          <w:rFonts w:hint="eastAsia" w:ascii="宋体" w:hAnsi="宋体"/>
          <w:szCs w:val="21"/>
        </w:rPr>
        <w:t>我方严格遵守贵校采购有关规定。</w:t>
      </w:r>
    </w:p>
    <w:p>
      <w:pPr>
        <w:widowControl w:val="0"/>
        <w:numPr>
          <w:ilvl w:val="0"/>
          <w:numId w:val="7"/>
        </w:numPr>
        <w:spacing w:line="440" w:lineRule="exact"/>
        <w:textAlignment w:val="auto"/>
        <w:rPr>
          <w:rFonts w:hint="eastAsia" w:ascii="宋体" w:hAnsi="宋体"/>
          <w:szCs w:val="21"/>
        </w:rPr>
      </w:pPr>
      <w:r>
        <w:rPr>
          <w:rFonts w:hint="eastAsia" w:ascii="宋体" w:hAnsi="宋体"/>
          <w:szCs w:val="21"/>
        </w:rPr>
        <w:t>我方具备履行合同所必需的设备和专业技术能力。</w:t>
      </w:r>
    </w:p>
    <w:p>
      <w:pPr>
        <w:widowControl w:val="0"/>
        <w:numPr>
          <w:ilvl w:val="0"/>
          <w:numId w:val="7"/>
        </w:numPr>
        <w:spacing w:line="440" w:lineRule="exact"/>
        <w:textAlignment w:val="auto"/>
        <w:rPr>
          <w:rFonts w:hint="eastAsia" w:ascii="宋体" w:hAnsi="宋体"/>
          <w:szCs w:val="21"/>
        </w:rPr>
      </w:pPr>
      <w:r>
        <w:rPr>
          <w:rFonts w:hint="eastAsia" w:ascii="宋体" w:hAnsi="宋体"/>
          <w:szCs w:val="21"/>
        </w:rPr>
        <w:t>我方已认真阅读询价文件及相关附件的全部内容，对本次询价作出实质性响应。</w:t>
      </w:r>
    </w:p>
    <w:p>
      <w:pPr>
        <w:widowControl w:val="0"/>
        <w:numPr>
          <w:ilvl w:val="0"/>
          <w:numId w:val="7"/>
        </w:numPr>
        <w:spacing w:line="440" w:lineRule="exact"/>
        <w:textAlignment w:val="auto"/>
        <w:rPr>
          <w:rFonts w:hint="eastAsia"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val="0"/>
        <w:numPr>
          <w:ilvl w:val="0"/>
          <w:numId w:val="7"/>
        </w:numPr>
        <w:spacing w:line="440" w:lineRule="exact"/>
        <w:textAlignment w:val="auto"/>
        <w:rPr>
          <w:rFonts w:hint="eastAsia" w:ascii="宋体" w:hAnsi="宋体"/>
          <w:szCs w:val="21"/>
        </w:rPr>
      </w:pPr>
      <w:r>
        <w:rPr>
          <w:rFonts w:hint="eastAsia" w:ascii="宋体" w:hAnsi="宋体"/>
          <w:szCs w:val="21"/>
        </w:rPr>
        <w:t>我方同意按照贵校的要求提供与报价有关的其它任何数据、信息或资料，并对其真实性和合法性负责。</w:t>
      </w:r>
    </w:p>
    <w:p>
      <w:pPr>
        <w:widowControl w:val="0"/>
        <w:numPr>
          <w:ilvl w:val="0"/>
          <w:numId w:val="7"/>
        </w:numPr>
        <w:spacing w:line="440" w:lineRule="exact"/>
        <w:textAlignment w:val="auto"/>
        <w:rPr>
          <w:rFonts w:hint="default"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val="0"/>
        <w:numPr>
          <w:ilvl w:val="0"/>
          <w:numId w:val="7"/>
        </w:numPr>
        <w:spacing w:line="440" w:lineRule="exact"/>
        <w:textAlignment w:val="auto"/>
        <w:rPr>
          <w:rFonts w:hint="default"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ind w:firstLine="4515" w:firstLineChars="2150"/>
        <w:rPr>
          <w:rFonts w:hint="eastAsia" w:ascii="宋体" w:hAnsi="宋体" w:cs="Tahoma"/>
          <w:szCs w:val="21"/>
        </w:rPr>
      </w:pPr>
      <w:r>
        <w:rPr>
          <w:rFonts w:hint="eastAsia" w:ascii="宋体" w:hAnsi="宋体" w:cs="Tahoma"/>
          <w:szCs w:val="21"/>
        </w:rPr>
        <w:t xml:space="preserve">报价供应商（公章）：   </w:t>
      </w:r>
    </w:p>
    <w:p>
      <w:pPr>
        <w:tabs>
          <w:tab w:val="left" w:pos="8100"/>
        </w:tabs>
        <w:adjustRightInd w:val="0"/>
        <w:snapToGrid w:val="0"/>
        <w:spacing w:line="348" w:lineRule="auto"/>
        <w:ind w:firstLine="4515" w:firstLineChars="2150"/>
        <w:rPr>
          <w:rFonts w:hint="eastAsia" w:ascii="宋体" w:hAnsi="宋体" w:cs="Tahoma"/>
          <w:szCs w:val="21"/>
        </w:rPr>
      </w:pPr>
      <w:r>
        <w:rPr>
          <w:rFonts w:hint="eastAsia" w:ascii="宋体" w:hAnsi="宋体" w:cs="Tahoma"/>
          <w:szCs w:val="21"/>
        </w:rPr>
        <w:t>日期：</w:t>
      </w:r>
      <w:r>
        <w:rPr>
          <w:rFonts w:hint="eastAsia" w:ascii="宋体" w:hAnsi="宋体" w:cs="Tahoma"/>
          <w:szCs w:val="21"/>
          <w:lang w:val="en-US" w:eastAsia="zh-CN"/>
        </w:rPr>
        <w:t xml:space="preserve">   </w:t>
      </w:r>
      <w:r>
        <w:rPr>
          <w:rFonts w:hint="eastAsia" w:ascii="宋体" w:hAnsi="宋体" w:cs="Tahoma"/>
          <w:szCs w:val="21"/>
        </w:rPr>
        <w:t xml:space="preserve">年  </w:t>
      </w:r>
      <w:r>
        <w:rPr>
          <w:rFonts w:hint="eastAsia" w:ascii="宋体" w:hAnsi="宋体" w:cs="Tahoma"/>
          <w:szCs w:val="21"/>
          <w:lang w:val="en-US" w:eastAsia="zh-CN"/>
        </w:rPr>
        <w:t xml:space="preserve">  </w:t>
      </w:r>
      <w:r>
        <w:rPr>
          <w:rFonts w:hint="eastAsia" w:ascii="宋体" w:hAnsi="宋体" w:cs="Tahoma"/>
          <w:szCs w:val="21"/>
        </w:rPr>
        <w:t xml:space="preserve">月 </w:t>
      </w:r>
      <w:r>
        <w:rPr>
          <w:rFonts w:hint="eastAsia" w:ascii="宋体" w:hAnsi="宋体" w:cs="Tahoma"/>
          <w:szCs w:val="21"/>
          <w:lang w:val="en-US" w:eastAsia="zh-CN"/>
        </w:rPr>
        <w:t xml:space="preserve">   </w:t>
      </w:r>
      <w:r>
        <w:rPr>
          <w:rFonts w:hint="eastAsia" w:ascii="宋体" w:hAnsi="宋体" w:cs="Tahoma"/>
          <w:szCs w:val="21"/>
        </w:rPr>
        <w:t xml:space="preserve"> 日</w:t>
      </w:r>
    </w:p>
    <w:p>
      <w:pPr>
        <w:tabs>
          <w:tab w:val="left" w:pos="8100"/>
        </w:tabs>
        <w:adjustRightInd w:val="0"/>
        <w:snapToGrid w:val="0"/>
        <w:spacing w:line="348" w:lineRule="auto"/>
        <w:ind w:firstLine="4515" w:firstLineChars="2150"/>
        <w:rPr>
          <w:rFonts w:hint="eastAsia" w:ascii="宋体" w:hAnsi="宋体" w:cs="Tahoma"/>
          <w:szCs w:val="21"/>
        </w:rPr>
      </w:pPr>
    </w:p>
    <w:p>
      <w:pPr>
        <w:rPr>
          <w:rFonts w:hint="default"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hint="eastAsia" w:ascii="宋体" w:hAnsi="宋体" w:cs="Tahoma"/>
          <w:sz w:val="24"/>
        </w:rPr>
      </w:pPr>
      <w:r>
        <w:rPr>
          <w:rFonts w:hint="default" w:ascii="宋体" w:hAnsi="宋体" w:cs="Tahoma"/>
          <w:sz w:val="24"/>
        </w:rPr>
        <w:br w:type="page"/>
      </w:r>
      <w:r>
        <w:rPr>
          <w:rFonts w:hint="eastAsia" w:cs="Tahoma"/>
          <w:sz w:val="24"/>
        </w:rPr>
        <w:t>附件2-1</w:t>
      </w:r>
    </w:p>
    <w:p>
      <w:pPr>
        <w:spacing w:line="560" w:lineRule="exact"/>
        <w:jc w:val="center"/>
        <w:rPr>
          <w:rFonts w:hint="default" w:ascii="宋体" w:hAnsi="宋体"/>
          <w:b/>
          <w:sz w:val="28"/>
          <w:szCs w:val="28"/>
        </w:rPr>
      </w:pPr>
      <w:r>
        <w:rPr>
          <w:rFonts w:hint="eastAsia" w:ascii="宋体" w:hAnsi="宋体"/>
          <w:b/>
          <w:sz w:val="28"/>
          <w:szCs w:val="28"/>
        </w:rPr>
        <w:t>报价一览表</w:t>
      </w:r>
    </w:p>
    <w:p>
      <w:pPr>
        <w:adjustRightInd w:val="0"/>
        <w:snapToGrid w:val="0"/>
        <w:jc w:val="right"/>
        <w:rPr>
          <w:rFonts w:hint="default" w:ascii="宋体" w:hAnsi="宋体"/>
          <w:sz w:val="24"/>
        </w:rPr>
      </w:pPr>
      <w:r>
        <w:rPr>
          <w:rFonts w:hint="eastAsia" w:ascii="宋体" w:hAnsi="宋体"/>
          <w:sz w:val="24"/>
        </w:rPr>
        <w:t>货币单位：人民币元</w:t>
      </w:r>
    </w:p>
    <w:tbl>
      <w:tblPr>
        <w:tblStyle w:val="10"/>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sz w:val="24"/>
              </w:rPr>
            </w:pPr>
            <w:r>
              <w:rPr>
                <w:rFonts w:hint="eastAsia" w:ascii="宋体" w:hAnsi="宋体"/>
                <w:kern w:val="2"/>
                <w:sz w:val="24"/>
                <w:szCs w:val="24"/>
              </w:rPr>
              <w:t>大国贸易政策博弈及经济效应分析—基于全球CGE模型虚拟仿真实验平台（</w:t>
            </w:r>
            <w:r>
              <w:rPr>
                <w:rFonts w:hint="eastAsia" w:ascii="宋体" w:hAnsi="宋体"/>
                <w:kern w:val="2"/>
                <w:sz w:val="24"/>
                <w:szCs w:val="24"/>
                <w:lang w:val="en-US" w:eastAsia="zh-CN"/>
              </w:rPr>
              <w:t>2</w:t>
            </w:r>
            <w:r>
              <w:rPr>
                <w:rFonts w:hint="eastAsia" w:ascii="宋体" w:hAnsi="宋体"/>
                <w:kern w:val="2"/>
                <w:sz w:val="24"/>
                <w:szCs w:val="24"/>
              </w:rPr>
              <w:t>.0版）升级</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sz w:val="24"/>
              </w:rPr>
            </w:pPr>
            <w:r>
              <w:t>FA-202204-038</w:t>
            </w: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rPr>
                <w:rFonts w:hint="default" w:ascii="宋体" w:hAnsi="宋体"/>
                <w:b/>
                <w:sz w:val="24"/>
                <w:u w:val="single"/>
              </w:rPr>
            </w:pPr>
          </w:p>
          <w:p>
            <w:pPr>
              <w:autoSpaceDE w:val="0"/>
              <w:autoSpaceDN w:val="0"/>
              <w:adjustRightInd w:val="0"/>
              <w:spacing w:line="480" w:lineRule="exact"/>
              <w:ind w:firstLine="361" w:firstLineChars="150"/>
              <w:rPr>
                <w:rFonts w:hint="default"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b/>
                <w:sz w:val="24"/>
              </w:rPr>
            </w:pP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ind w:firstLine="843" w:firstLineChars="350"/>
              <w:rPr>
                <w:rFonts w:hint="default" w:ascii="宋体"/>
                <w:b/>
                <w:sz w:val="24"/>
                <w:u w:val="single"/>
              </w:rPr>
            </w:pPr>
          </w:p>
          <w:p>
            <w:pPr>
              <w:autoSpaceDE w:val="0"/>
              <w:autoSpaceDN w:val="0"/>
              <w:adjustRightInd w:val="0"/>
              <w:spacing w:line="480" w:lineRule="exact"/>
              <w:ind w:firstLine="361" w:firstLineChars="150"/>
              <w:rPr>
                <w:rFonts w:hint="default"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hint="default" w:ascii="宋体" w:hAnsi="宋体"/>
                <w:sz w:val="24"/>
              </w:rPr>
            </w:pPr>
          </w:p>
        </w:tc>
      </w:tr>
    </w:tbl>
    <w:p>
      <w:pPr>
        <w:pStyle w:val="4"/>
        <w:spacing w:line="480" w:lineRule="exact"/>
        <w:rPr>
          <w:rFonts w:hint="default" w:hAnsi="宋体"/>
        </w:rPr>
      </w:pPr>
      <w:r>
        <w:rPr>
          <w:rFonts w:hint="eastAsia" w:hAnsi="宋体"/>
        </w:rPr>
        <w:t>注：</w:t>
      </w:r>
    </w:p>
    <w:p>
      <w:pPr>
        <w:pStyle w:val="4"/>
        <w:numPr>
          <w:ilvl w:val="0"/>
          <w:numId w:val="8"/>
        </w:numPr>
        <w:spacing w:line="0" w:lineRule="atLeast"/>
        <w:rPr>
          <w:rFonts w:hint="eastAsia" w:hAnsi="宋体"/>
        </w:rPr>
      </w:pPr>
      <w:r>
        <w:rPr>
          <w:rFonts w:hint="eastAsia" w:hAnsi="宋体"/>
        </w:rPr>
        <w:t>本表报价包含完成本项目应预见和不可预见的一切含税费用。</w:t>
      </w:r>
    </w:p>
    <w:p>
      <w:pPr>
        <w:pStyle w:val="4"/>
        <w:numPr>
          <w:ilvl w:val="0"/>
          <w:numId w:val="8"/>
        </w:numPr>
        <w:spacing w:line="0" w:lineRule="atLeast"/>
        <w:rPr>
          <w:rFonts w:hint="eastAsia" w:hAnsi="宋体"/>
        </w:rPr>
      </w:pPr>
      <w:r>
        <w:rPr>
          <w:rFonts w:hint="eastAsia" w:hAnsi="宋体"/>
        </w:rPr>
        <w:t>表中总报价小写金额与大写金额不一致的，以大写金额为准。</w:t>
      </w:r>
    </w:p>
    <w:p>
      <w:pPr>
        <w:pStyle w:val="4"/>
        <w:numPr>
          <w:ilvl w:val="0"/>
          <w:numId w:val="8"/>
        </w:numPr>
        <w:spacing w:line="0" w:lineRule="atLeast"/>
        <w:rPr>
          <w:rFonts w:hint="eastAsia" w:hAnsi="宋体"/>
        </w:rPr>
      </w:pPr>
      <w:r>
        <w:rPr>
          <w:rFonts w:hint="eastAsia"/>
        </w:rPr>
        <w:t>填写此表时不得改变表格的形式。</w:t>
      </w:r>
    </w:p>
    <w:p>
      <w:pPr>
        <w:pStyle w:val="4"/>
        <w:numPr>
          <w:ilvl w:val="0"/>
          <w:numId w:val="8"/>
        </w:numPr>
        <w:spacing w:line="0" w:lineRule="atLeast"/>
        <w:rPr>
          <w:rFonts w:hint="eastAsia" w:hAnsi="宋体"/>
        </w:rPr>
      </w:pPr>
      <w:r>
        <w:rPr>
          <w:rFonts w:hint="eastAsia"/>
        </w:rPr>
        <w:t>以上表中内容必须计算机录入、填写、打印。手写按无效</w:t>
      </w:r>
      <w:r>
        <w:rPr>
          <w:rFonts w:hint="eastAsia"/>
          <w:lang w:eastAsia="zh-CN"/>
        </w:rPr>
        <w:t>报价</w:t>
      </w:r>
      <w:r>
        <w:rPr>
          <w:rFonts w:hint="eastAsia"/>
        </w:rPr>
        <w:t>处理。</w:t>
      </w:r>
    </w:p>
    <w:p>
      <w:pPr>
        <w:adjustRightInd w:val="0"/>
        <w:snapToGrid w:val="0"/>
        <w:rPr>
          <w:rFonts w:hint="default" w:ascii="宋体" w:hAnsi="宋体"/>
          <w:b/>
          <w:sz w:val="24"/>
        </w:rPr>
      </w:pPr>
    </w:p>
    <w:p>
      <w:pPr>
        <w:adjustRightInd w:val="0"/>
        <w:snapToGrid w:val="0"/>
        <w:rPr>
          <w:rFonts w:hint="default" w:ascii="宋体" w:hAnsi="宋体"/>
          <w:b/>
          <w:sz w:val="24"/>
        </w:rPr>
      </w:pPr>
    </w:p>
    <w:p>
      <w:pPr>
        <w:spacing w:line="480" w:lineRule="exact"/>
        <w:ind w:left="4599" w:leftChars="2190"/>
        <w:rPr>
          <w:rFonts w:hint="default" w:ascii="宋体"/>
          <w:sz w:val="24"/>
        </w:rPr>
      </w:pPr>
      <w:r>
        <w:rPr>
          <w:rFonts w:hint="eastAsia" w:ascii="宋体"/>
          <w:sz w:val="24"/>
        </w:rPr>
        <w:t>报价供应商（公章）：</w:t>
      </w:r>
    </w:p>
    <w:p>
      <w:pPr>
        <w:spacing w:line="480" w:lineRule="exact"/>
        <w:ind w:left="4599" w:leftChars="2190"/>
        <w:rPr>
          <w:rFonts w:hint="default" w:ascii="宋体"/>
          <w:sz w:val="24"/>
        </w:rPr>
      </w:pPr>
      <w:r>
        <w:rPr>
          <w:rFonts w:hint="eastAsia" w:ascii="宋体"/>
          <w:sz w:val="24"/>
        </w:rPr>
        <w:t>联 系 人：</w:t>
      </w:r>
    </w:p>
    <w:p>
      <w:pPr>
        <w:spacing w:line="480" w:lineRule="exact"/>
        <w:ind w:left="4599" w:leftChars="2190"/>
        <w:rPr>
          <w:rFonts w:hint="default" w:ascii="宋体"/>
          <w:sz w:val="24"/>
        </w:rPr>
      </w:pPr>
      <w:r>
        <w:rPr>
          <w:rFonts w:hint="eastAsia" w:ascii="宋体"/>
          <w:sz w:val="24"/>
        </w:rPr>
        <w:t>联系电话：</w:t>
      </w:r>
    </w:p>
    <w:p>
      <w:pPr>
        <w:spacing w:line="480" w:lineRule="exact"/>
        <w:ind w:left="4599" w:leftChars="2190"/>
        <w:rPr>
          <w:rFonts w:hint="default" w:ascii="宋体"/>
          <w:sz w:val="24"/>
        </w:rPr>
      </w:pPr>
      <w:r>
        <w:rPr>
          <w:rFonts w:hint="eastAsia" w:ascii="宋体"/>
          <w:sz w:val="24"/>
        </w:rPr>
        <w:t>日    期：</w:t>
      </w:r>
    </w:p>
    <w:p>
      <w:pPr>
        <w:rPr>
          <w:sz w:val="24"/>
        </w:rPr>
      </w:pPr>
    </w:p>
    <w:p>
      <w:pPr>
        <w:rPr>
          <w:sz w:val="24"/>
        </w:rPr>
      </w:pPr>
    </w:p>
    <w:p>
      <w:pPr>
        <w:rPr>
          <w:sz w:val="24"/>
        </w:rPr>
      </w:pPr>
    </w:p>
    <w:p>
      <w:pPr>
        <w:rPr>
          <w:b/>
          <w:sz w:val="24"/>
        </w:rPr>
      </w:pPr>
      <w:r>
        <w:rPr>
          <w:rFonts w:hint="eastAsia"/>
          <w:b/>
          <w:sz w:val="24"/>
        </w:rPr>
        <w:t>（注：本报价表为必要文件，必须加盖报价供应商公章，否则，作无效报价处理）</w:t>
      </w:r>
    </w:p>
    <w:p>
      <w:pPr>
        <w:widowControl w:val="0"/>
        <w:snapToGrid w:val="0"/>
        <w:spacing w:line="460" w:lineRule="exact"/>
        <w:ind w:firstLine="470" w:firstLineChars="196"/>
        <w:rPr>
          <w:rFonts w:hint="default" w:ascii="宋体" w:hAnsi="宋体" w:cs="Tahoma"/>
          <w:sz w:val="24"/>
        </w:rPr>
        <w:sectPr>
          <w:headerReference r:id="rId5" w:type="default"/>
          <w:footerReference r:id="rId6" w:type="default"/>
          <w:pgSz w:w="11905" w:h="16837"/>
          <w:pgMar w:top="1418" w:right="1418" w:bottom="1418" w:left="1418" w:header="851" w:footer="992" w:gutter="0"/>
          <w:pgNumType w:start="1"/>
          <w:cols w:space="720" w:num="1"/>
          <w:docGrid w:linePitch="286" w:charSpace="0"/>
        </w:sectPr>
      </w:pPr>
    </w:p>
    <w:p>
      <w:pPr>
        <w:widowControl w:val="0"/>
        <w:snapToGrid w:val="0"/>
        <w:spacing w:line="460" w:lineRule="exact"/>
        <w:ind w:firstLine="470" w:firstLineChars="196"/>
        <w:jc w:val="left"/>
        <w:rPr>
          <w:rFonts w:hint="eastAsia" w:cs="Tahoma"/>
          <w:sz w:val="24"/>
        </w:rPr>
      </w:pPr>
      <w:r>
        <w:rPr>
          <w:rFonts w:hint="eastAsia" w:cs="Tahoma"/>
          <w:sz w:val="24"/>
        </w:rPr>
        <w:t>附件2-2</w:t>
      </w:r>
    </w:p>
    <w:p>
      <w:pPr>
        <w:spacing w:line="560" w:lineRule="exact"/>
        <w:jc w:val="center"/>
        <w:rPr>
          <w:rFonts w:hint="eastAsia" w:ascii="宋体" w:hAnsi="宋体"/>
          <w:b/>
          <w:sz w:val="28"/>
          <w:szCs w:val="28"/>
        </w:rPr>
      </w:pPr>
      <w:r>
        <w:rPr>
          <w:rFonts w:hint="eastAsia" w:ascii="宋体" w:hAnsi="宋体"/>
          <w:b/>
          <w:sz w:val="28"/>
          <w:szCs w:val="28"/>
        </w:rPr>
        <w:t>报价明细表</w:t>
      </w:r>
    </w:p>
    <w:p>
      <w:pPr>
        <w:adjustRightInd w:val="0"/>
        <w:snapToGrid w:val="0"/>
        <w:ind w:right="440"/>
        <w:jc w:val="right"/>
        <w:rPr>
          <w:rFonts w:hint="eastAsia" w:ascii="宋体" w:hAnsi="宋体"/>
          <w:sz w:val="22"/>
        </w:rPr>
      </w:pPr>
      <w:r>
        <w:rPr>
          <w:rFonts w:hint="eastAsia" w:ascii="宋体" w:hAnsi="宋体"/>
          <w:sz w:val="22"/>
        </w:rPr>
        <w:t>货币单位：人民币元</w:t>
      </w:r>
    </w:p>
    <w:tbl>
      <w:tblPr>
        <w:tblStyle w:val="10"/>
        <w:tblW w:w="0" w:type="auto"/>
        <w:jc w:val="center"/>
        <w:tblLayout w:type="fixed"/>
        <w:tblCellMar>
          <w:top w:w="0" w:type="dxa"/>
          <w:left w:w="108" w:type="dxa"/>
          <w:bottom w:w="0" w:type="dxa"/>
          <w:right w:w="108" w:type="dxa"/>
        </w:tblCellMar>
      </w:tblPr>
      <w:tblGrid>
        <w:gridCol w:w="787"/>
        <w:gridCol w:w="901"/>
        <w:gridCol w:w="2440"/>
        <w:gridCol w:w="3300"/>
        <w:gridCol w:w="2695"/>
        <w:gridCol w:w="879"/>
        <w:gridCol w:w="877"/>
        <w:gridCol w:w="877"/>
        <w:gridCol w:w="1095"/>
      </w:tblGrid>
      <w:tr>
        <w:tblPrEx>
          <w:tblCellMar>
            <w:top w:w="0" w:type="dxa"/>
            <w:left w:w="108" w:type="dxa"/>
            <w:bottom w:w="0" w:type="dxa"/>
            <w:right w:w="108" w:type="dxa"/>
          </w:tblCellMar>
        </w:tblPrEx>
        <w:trPr>
          <w:trHeight w:val="555" w:hRule="atLeast"/>
          <w:tblHeader/>
          <w:jc w:val="center"/>
        </w:trPr>
        <w:tc>
          <w:tcPr>
            <w:tcW w:w="7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901"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244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lang w:val="en-US" w:eastAsia="zh-CN"/>
              </w:rPr>
            </w:pPr>
            <w:r>
              <w:rPr>
                <w:rFonts w:hint="eastAsia" w:ascii="方正楷体简体" w:hAnsi="宋体" w:eastAsia="方正楷体简体" w:cs="宋体"/>
                <w:b/>
                <w:color w:val="auto"/>
                <w:sz w:val="24"/>
                <w:szCs w:val="24"/>
                <w:lang w:val="en-US" w:eastAsia="zh-CN"/>
              </w:rPr>
              <w:t>教学目的</w:t>
            </w:r>
          </w:p>
        </w:tc>
        <w:tc>
          <w:tcPr>
            <w:tcW w:w="330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left"/>
              <w:textAlignment w:val="auto"/>
              <w:rPr>
                <w:rFonts w:hint="default" w:ascii="方正楷体简体" w:hAnsi="宋体" w:eastAsia="方正楷体简体" w:cs="宋体"/>
                <w:b/>
                <w:color w:val="auto"/>
                <w:sz w:val="18"/>
                <w:szCs w:val="18"/>
              </w:rPr>
            </w:pPr>
            <w:r>
              <w:rPr>
                <w:rFonts w:hint="eastAsia" w:ascii="方正楷体简体" w:hAnsi="宋体" w:eastAsia="方正楷体简体" w:cs="宋体"/>
                <w:b/>
                <w:color w:val="auto"/>
                <w:sz w:val="24"/>
                <w:szCs w:val="24"/>
                <w:lang w:eastAsia="zh-CN"/>
              </w:rPr>
              <w:t>更新需求</w:t>
            </w:r>
          </w:p>
        </w:tc>
        <w:tc>
          <w:tcPr>
            <w:tcW w:w="269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 xml:space="preserve">参考图片 </w:t>
            </w:r>
          </w:p>
        </w:tc>
        <w:tc>
          <w:tcPr>
            <w:tcW w:w="879"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单位</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单价</w:t>
            </w:r>
          </w:p>
        </w:tc>
        <w:tc>
          <w:tcPr>
            <w:tcW w:w="109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hint="default" w:ascii="方正楷体简体" w:hAnsi="宋体" w:eastAsia="方正楷体简体" w:cs="宋体"/>
                <w:b/>
                <w:sz w:val="24"/>
                <w:szCs w:val="24"/>
              </w:rPr>
            </w:pPr>
            <w:r>
              <w:rPr>
                <w:rFonts w:hint="eastAsia" w:ascii="方正楷体简体" w:hAnsi="宋体" w:eastAsia="方正楷体简体" w:cs="宋体"/>
                <w:b/>
                <w:sz w:val="24"/>
                <w:szCs w:val="24"/>
              </w:rPr>
              <w:t>总价</w:t>
            </w: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hint="default" w:ascii="Calibri" w:hAnsi="Calibri" w:cs="Calibri"/>
                <w:szCs w:val="21"/>
              </w:rPr>
            </w:pPr>
            <w:r>
              <w:rPr>
                <w:rFonts w:hint="eastAsia" w:ascii="Calibri" w:hAnsi="Calibri" w:cs="Calibri"/>
                <w:szCs w:val="21"/>
              </w:rPr>
              <w:t>1</w:t>
            </w:r>
          </w:p>
        </w:tc>
        <w:tc>
          <w:tcPr>
            <w:tcW w:w="901" w:type="dxa"/>
            <w:tcBorders>
              <w:top w:val="nil"/>
              <w:left w:val="nil"/>
              <w:bottom w:val="single" w:color="auto" w:sz="4" w:space="0"/>
              <w:right w:val="single" w:color="auto" w:sz="4" w:space="0"/>
            </w:tcBorders>
            <w:shd w:val="clear" w:color="auto" w:fill="auto"/>
          </w:tcPr>
          <w:p>
            <w:r>
              <w:rPr>
                <w:rFonts w:hint="eastAsia"/>
              </w:rPr>
              <w:t>大国贸易政策博弈及经济效应分析—基于全球CGE模型虚拟仿真实验平台（</w:t>
            </w:r>
            <w:r>
              <w:rPr>
                <w:rFonts w:hint="eastAsia"/>
                <w:lang w:val="en-US" w:eastAsia="zh-CN"/>
              </w:rPr>
              <w:t>2</w:t>
            </w:r>
            <w:r>
              <w:rPr>
                <w:rFonts w:hint="eastAsia"/>
              </w:rPr>
              <w:t>.0版）升级</w:t>
            </w:r>
          </w:p>
        </w:tc>
        <w:tc>
          <w:tcPr>
            <w:tcW w:w="2440" w:type="dxa"/>
            <w:tcBorders>
              <w:top w:val="nil"/>
              <w:left w:val="nil"/>
              <w:bottom w:val="single" w:color="auto" w:sz="4" w:space="0"/>
              <w:right w:val="single" w:color="auto" w:sz="4" w:space="0"/>
            </w:tcBorders>
            <w:shd w:val="clear" w:color="auto" w:fill="auto"/>
          </w:tcPr>
          <w:p>
            <w:pPr>
              <w:rPr>
                <w:sz w:val="18"/>
                <w:szCs w:val="18"/>
              </w:rPr>
            </w:pPr>
            <w:r>
              <w:rPr>
                <w:rFonts w:hint="eastAsia"/>
                <w:sz w:val="18"/>
                <w:szCs w:val="18"/>
              </w:rPr>
              <w:t>基于全球CGE模型的虚拟仿真实验平台，以“双边关税升级”和“双边关税减让”为主题。 本实验平台将在现有的实验数据和实验文本的基础上，进一步增加实验数据，扩大实验内容，完善可计算一般均衡模型，并进行深度开发与应用。学生实现班组管理，在线生成实验报告。教师实现对实验过程和实验结果进行全程监管。将实现以下几个方面的提升： 1、功能完善，对完成实验的各个模块进行优化和升级，满足更高要求的运算 2、数据更新，在前一版本的基础上更新最近的数据，用于实验 3、系统升级，在现有的基础上，提升系统的性能，匹配教学目标 4、技术支持，提供平台技术支持，维护服务，系统稳定运行的服务，以及相关培训服务 5、在线服务，提供线上平台技术等方面的咨询等服务</w:t>
            </w:r>
          </w:p>
        </w:tc>
        <w:tc>
          <w:tcPr>
            <w:tcW w:w="3300" w:type="dxa"/>
            <w:tcBorders>
              <w:top w:val="nil"/>
              <w:left w:val="nil"/>
              <w:bottom w:val="single" w:color="auto" w:sz="4" w:space="0"/>
              <w:right w:val="single" w:color="auto" w:sz="4" w:space="0"/>
            </w:tcBorders>
            <w:shd w:val="clear" w:color="auto" w:fill="auto"/>
          </w:tcPr>
          <w:p>
            <w:pPr>
              <w:rPr>
                <w:rFonts w:hint="eastAsia"/>
                <w:sz w:val="18"/>
                <w:szCs w:val="18"/>
                <w:lang w:eastAsia="zh-CN"/>
              </w:rPr>
            </w:pPr>
            <w:r>
              <w:rPr>
                <w:rFonts w:hint="eastAsia"/>
                <w:sz w:val="18"/>
                <w:szCs w:val="18"/>
              </w:rPr>
              <w:t xml:space="preserve"> 1. 完善数据库功能需求：（1）更新数据库数据（V10）</w:t>
            </w:r>
            <w:r>
              <w:rPr>
                <w:rFonts w:hint="eastAsia"/>
                <w:sz w:val="18"/>
                <w:szCs w:val="18"/>
                <w:lang w:eastAsia="zh-CN"/>
              </w:rPr>
              <w:t>；</w:t>
            </w:r>
            <w:r>
              <w:rPr>
                <w:rFonts w:hint="eastAsia"/>
                <w:sz w:val="18"/>
                <w:szCs w:val="18"/>
              </w:rPr>
              <w:t>（2）在目前8个大行业（9、10为服务业，无关税），基础上提供至57个子行业（类似GTAP数据库）</w:t>
            </w:r>
            <w:r>
              <w:rPr>
                <w:rFonts w:hint="eastAsia"/>
                <w:sz w:val="18"/>
                <w:szCs w:val="18"/>
                <w:lang w:eastAsia="zh-CN"/>
              </w:rPr>
              <w:t>；</w:t>
            </w:r>
          </w:p>
          <w:p>
            <w:pPr>
              <w:rPr>
                <w:rFonts w:hint="eastAsia"/>
                <w:sz w:val="18"/>
                <w:szCs w:val="18"/>
              </w:rPr>
            </w:pPr>
            <w:r>
              <w:rPr>
                <w:rFonts w:hint="eastAsia"/>
                <w:sz w:val="18"/>
                <w:szCs w:val="18"/>
              </w:rPr>
              <w:t>（3）能够在平台上查询到贸易政策开展前的原始（基期）数据，包括：各国的产品关税水平，各国的基期经济变量数值如GDP、出口量、进口量等等</w:t>
            </w:r>
            <w:r>
              <w:rPr>
                <w:rFonts w:hint="eastAsia"/>
                <w:sz w:val="18"/>
                <w:szCs w:val="18"/>
                <w:lang w:eastAsia="zh-CN"/>
              </w:rPr>
              <w:t>；</w:t>
            </w:r>
            <w:r>
              <w:rPr>
                <w:rFonts w:hint="eastAsia"/>
                <w:sz w:val="18"/>
                <w:szCs w:val="18"/>
              </w:rPr>
              <w:t>（4）除了关税以外，增加补贴政策这一项</w:t>
            </w:r>
            <w:r>
              <w:rPr>
                <w:rFonts w:hint="eastAsia"/>
                <w:sz w:val="18"/>
                <w:szCs w:val="18"/>
                <w:lang w:eastAsia="zh-CN"/>
              </w:rPr>
              <w:t>；</w:t>
            </w:r>
            <w:r>
              <w:rPr>
                <w:rFonts w:hint="eastAsia"/>
                <w:sz w:val="18"/>
                <w:szCs w:val="18"/>
              </w:rPr>
              <w:t xml:space="preserve">（5）在现有仿真国家基础上，纳入其他RCEP成员国。即应包含9个国家和地区：中国、美国、欧盟、日本、韩国、东盟、印度、澳大利亚、新西兰。 </w:t>
            </w:r>
          </w:p>
          <w:p>
            <w:pPr>
              <w:rPr>
                <w:rFonts w:hint="eastAsia"/>
                <w:sz w:val="18"/>
                <w:szCs w:val="18"/>
              </w:rPr>
            </w:pPr>
            <w:r>
              <w:rPr>
                <w:rFonts w:hint="eastAsia"/>
                <w:sz w:val="18"/>
                <w:szCs w:val="18"/>
              </w:rPr>
              <w:t>2. 页面设计需求</w:t>
            </w:r>
          </w:p>
          <w:p>
            <w:pPr>
              <w:rPr>
                <w:rFonts w:hint="eastAsia"/>
                <w:sz w:val="18"/>
                <w:szCs w:val="18"/>
              </w:rPr>
            </w:pPr>
            <w:r>
              <w:rPr>
                <w:rFonts w:hint="eastAsia"/>
                <w:sz w:val="18"/>
                <w:szCs w:val="18"/>
              </w:rPr>
              <w:t>（1）在页面上应出现所有国家（国旗），可以勾选目标国进入博弈组；（2）博弈可以是两两国家间博弈；（3）博弈也可以是多国博弈，多国间可以在组内取消关税或补贴，组成一个关税同盟</w:t>
            </w:r>
            <w:r>
              <w:rPr>
                <w:rFonts w:hint="eastAsia"/>
                <w:sz w:val="18"/>
                <w:szCs w:val="18"/>
                <w:lang w:eastAsia="zh-CN"/>
              </w:rPr>
              <w:t>；</w:t>
            </w:r>
            <w:r>
              <w:rPr>
                <w:rFonts w:hint="eastAsia"/>
                <w:sz w:val="18"/>
                <w:szCs w:val="18"/>
              </w:rPr>
              <w:t>（4）国家间可以传递信息，设计信息传递对话框</w:t>
            </w:r>
          </w:p>
          <w:p>
            <w:pPr>
              <w:rPr>
                <w:sz w:val="18"/>
                <w:szCs w:val="18"/>
              </w:rPr>
            </w:pPr>
            <w:r>
              <w:rPr>
                <w:rFonts w:hint="eastAsia"/>
                <w:sz w:val="18"/>
                <w:szCs w:val="18"/>
              </w:rPr>
              <w:t>3. 优化软件程序，提高软件系统运行稳定，提升软件多人同时操作的处理流程。</w:t>
            </w:r>
          </w:p>
        </w:tc>
        <w:tc>
          <w:tcPr>
            <w:tcW w:w="2695" w:type="dxa"/>
            <w:tcBorders>
              <w:top w:val="nil"/>
              <w:left w:val="nil"/>
              <w:bottom w:val="single" w:color="auto" w:sz="4" w:space="0"/>
              <w:right w:val="single" w:color="auto" w:sz="4" w:space="0"/>
            </w:tcBorders>
            <w:shd w:val="clear" w:color="auto" w:fill="auto"/>
            <w:noWrap/>
          </w:tcPr>
          <w:p>
            <w:r>
              <w:t xml:space="preserve"> </w:t>
            </w:r>
          </w:p>
        </w:tc>
        <w:tc>
          <w:tcPr>
            <w:tcW w:w="879" w:type="dxa"/>
            <w:tcBorders>
              <w:top w:val="nil"/>
              <w:left w:val="nil"/>
              <w:bottom w:val="single" w:color="auto" w:sz="4" w:space="0"/>
              <w:right w:val="single" w:color="auto" w:sz="4" w:space="0"/>
            </w:tcBorders>
            <w:shd w:val="clear" w:color="auto" w:fill="auto"/>
            <w:noWrap/>
          </w:tcPr>
          <w:p>
            <w:r>
              <w:rPr>
                <w:rFonts w:hint="eastAsia"/>
              </w:rPr>
              <w:t>1</w:t>
            </w:r>
          </w:p>
        </w:tc>
        <w:tc>
          <w:tcPr>
            <w:tcW w:w="877" w:type="dxa"/>
            <w:tcBorders>
              <w:top w:val="nil"/>
              <w:left w:val="nil"/>
              <w:bottom w:val="single" w:color="auto" w:sz="4" w:space="0"/>
              <w:right w:val="single" w:color="auto" w:sz="4" w:space="0"/>
            </w:tcBorders>
            <w:shd w:val="clear" w:color="auto" w:fill="auto"/>
            <w:noWrap/>
          </w:tcPr>
          <w:p>
            <w:r>
              <w:rPr>
                <w:rFonts w:hint="eastAsia"/>
              </w:rPr>
              <w:t>件</w:t>
            </w:r>
          </w:p>
        </w:tc>
        <w:tc>
          <w:tcPr>
            <w:tcW w:w="877" w:type="dxa"/>
            <w:tcBorders>
              <w:top w:val="nil"/>
              <w:left w:val="nil"/>
              <w:bottom w:val="single" w:color="auto" w:sz="4" w:space="0"/>
              <w:right w:val="single" w:color="auto" w:sz="4" w:space="0"/>
            </w:tcBorders>
            <w:shd w:val="clear" w:color="auto" w:fill="auto"/>
            <w:noWrap/>
          </w:tcPr>
          <w:p/>
        </w:tc>
        <w:tc>
          <w:tcPr>
            <w:tcW w:w="1095" w:type="dxa"/>
            <w:tcBorders>
              <w:top w:val="nil"/>
              <w:left w:val="nil"/>
              <w:bottom w:val="single" w:color="auto" w:sz="4" w:space="0"/>
              <w:right w:val="single" w:color="auto" w:sz="4" w:space="0"/>
            </w:tcBorders>
            <w:shd w:val="clear" w:color="auto" w:fill="auto"/>
            <w:noWrap/>
          </w:tcPr>
          <w:p/>
        </w:tc>
      </w:tr>
      <w:tr>
        <w:tblPrEx>
          <w:tblCellMar>
            <w:top w:w="0" w:type="dxa"/>
            <w:left w:w="108" w:type="dxa"/>
            <w:bottom w:w="0" w:type="dxa"/>
            <w:right w:w="108" w:type="dxa"/>
          </w:tblCellMar>
        </w:tblPrEx>
        <w:trPr>
          <w:trHeight w:val="600" w:hRule="atLeast"/>
          <w:jc w:val="center"/>
        </w:trPr>
        <w:tc>
          <w:tcPr>
            <w:tcW w:w="12756"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right"/>
              <w:textAlignment w:val="auto"/>
              <w:rPr>
                <w:rFonts w:hint="default" w:ascii="宋体" w:hAnsi="宋体" w:cs="宋体"/>
                <w:b/>
                <w:sz w:val="22"/>
                <w:szCs w:val="22"/>
              </w:rPr>
            </w:pPr>
            <w:r>
              <w:rPr>
                <w:rFonts w:hint="eastAsia" w:ascii="宋体" w:hAnsi="宋体" w:cs="宋体"/>
                <w:b/>
                <w:sz w:val="22"/>
                <w:szCs w:val="22"/>
              </w:rPr>
              <w:t>合计（总报价）</w:t>
            </w:r>
          </w:p>
        </w:tc>
        <w:tc>
          <w:tcPr>
            <w:tcW w:w="1095" w:type="dxa"/>
            <w:tcBorders>
              <w:top w:val="nil"/>
              <w:left w:val="nil"/>
              <w:bottom w:val="single" w:color="auto" w:sz="4" w:space="0"/>
              <w:right w:val="single" w:color="auto" w:sz="4" w:space="0"/>
            </w:tcBorders>
            <w:shd w:val="clear" w:color="auto" w:fill="auto"/>
            <w:noWrap/>
            <w:vAlign w:val="bottom"/>
          </w:tcPr>
          <w:p>
            <w:pPr>
              <w:spacing w:line="240" w:lineRule="auto"/>
              <w:jc w:val="left"/>
              <w:textAlignment w:val="auto"/>
              <w:rPr>
                <w:rFonts w:hint="default" w:ascii="宋体" w:hAnsi="宋体" w:cs="宋体"/>
                <w:sz w:val="22"/>
                <w:szCs w:val="22"/>
              </w:rPr>
            </w:pPr>
            <w:r>
              <w:rPr>
                <w:rFonts w:hint="eastAsia" w:ascii="宋体" w:hAnsi="宋体" w:cs="宋体"/>
                <w:sz w:val="22"/>
                <w:szCs w:val="22"/>
              </w:rPr>
              <w:t>　</w:t>
            </w:r>
          </w:p>
        </w:tc>
      </w:tr>
    </w:tbl>
    <w:p>
      <w:pPr>
        <w:widowControl w:val="0"/>
        <w:snapToGrid w:val="0"/>
        <w:spacing w:line="460" w:lineRule="exact"/>
        <w:ind w:firstLine="726" w:firstLineChars="346"/>
        <w:rPr>
          <w:rFonts w:hint="eastAsia" w:hAnsi="宋体"/>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hint="eastAsia"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hint="eastAsia"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hint="eastAsia"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10080" w:firstLineChars="4800"/>
        <w:rPr>
          <w:rFonts w:hint="eastAsia" w:ascii="宋体" w:hAnsi="宋体" w:cs="Tahoma"/>
          <w:szCs w:val="21"/>
        </w:rPr>
      </w:pPr>
      <w:r>
        <w:rPr>
          <w:rFonts w:hint="eastAsia" w:ascii="宋体" w:hAnsi="宋体" w:cs="Tahoma"/>
          <w:szCs w:val="21"/>
        </w:rPr>
        <w:t>日期：   年    月    日</w:t>
      </w:r>
    </w:p>
    <w:p>
      <w:pPr>
        <w:widowControl w:val="0"/>
        <w:snapToGrid w:val="0"/>
        <w:spacing w:line="460" w:lineRule="exact"/>
        <w:ind w:firstLine="411" w:firstLineChars="196"/>
        <w:rPr>
          <w:rFonts w:hint="eastAsia" w:hAnsi="宋体"/>
          <w:szCs w:val="21"/>
        </w:rPr>
      </w:pPr>
    </w:p>
    <w:p>
      <w:pPr>
        <w:jc w:val="center"/>
        <w:rPr>
          <w:b/>
          <w:sz w:val="24"/>
        </w:rPr>
        <w:sectPr>
          <w:footerReference r:id="rId7" w:type="default"/>
          <w:pgSz w:w="16837" w:h="11905" w:orient="landscape"/>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jc w:val="left"/>
        <w:rPr>
          <w:rFonts w:hint="eastAsia"/>
          <w:sz w:val="24"/>
        </w:rPr>
      </w:pPr>
      <w:r>
        <w:rPr>
          <w:sz w:val="24"/>
        </w:rPr>
        <w:t>附件</w:t>
      </w:r>
      <w:r>
        <w:rPr>
          <w:rFonts w:hint="eastAsia"/>
          <w:sz w:val="24"/>
        </w:rPr>
        <w:t>3</w:t>
      </w:r>
    </w:p>
    <w:p>
      <w:pPr>
        <w:widowControl w:val="0"/>
        <w:spacing w:line="560" w:lineRule="exact"/>
        <w:jc w:val="center"/>
        <w:textAlignment w:val="auto"/>
        <w:rPr>
          <w:rFonts w:hint="default" w:ascii="宋体" w:hAnsi="宋体"/>
          <w:b/>
          <w:kern w:val="2"/>
          <w:sz w:val="28"/>
          <w:szCs w:val="28"/>
        </w:rPr>
      </w:pPr>
      <w:r>
        <w:rPr>
          <w:rFonts w:hint="eastAsia" w:ascii="宋体" w:hAnsi="宋体"/>
          <w:b/>
          <w:kern w:val="2"/>
          <w:sz w:val="28"/>
          <w:szCs w:val="28"/>
        </w:rPr>
        <w:t>法定代表人证明书</w:t>
      </w:r>
    </w:p>
    <w:p>
      <w:pPr>
        <w:widowControl w:val="0"/>
        <w:adjustRightInd w:val="0"/>
        <w:snapToGrid w:val="0"/>
        <w:spacing w:line="240" w:lineRule="auto"/>
        <w:textAlignment w:val="auto"/>
        <w:rPr>
          <w:rFonts w:hint="default" w:ascii="宋体" w:hAnsi="宋体"/>
          <w:sz w:val="24"/>
          <w:szCs w:val="24"/>
        </w:rPr>
      </w:pPr>
    </w:p>
    <w:p>
      <w:pPr>
        <w:widowControl w:val="0"/>
        <w:spacing w:line="500" w:lineRule="exact"/>
        <w:ind w:firstLine="480" w:firstLineChars="200"/>
        <w:textAlignment w:val="auto"/>
        <w:rPr>
          <w:rFonts w:hint="default"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rPr>
        <w:t>同志，</w:t>
      </w:r>
      <w:r>
        <w:rPr>
          <w:rFonts w:hint="eastAsia" w:ascii="宋体" w:hAnsi="宋体"/>
          <w:kern w:val="2"/>
          <w:sz w:val="24"/>
          <w:szCs w:val="24"/>
          <w:u w:val="single"/>
        </w:rPr>
        <w:t>( 身份证号码： )</w:t>
      </w:r>
      <w:r>
        <w:rPr>
          <w:rFonts w:hint="eastAsia" w:ascii="宋体" w:hAnsi="宋体"/>
          <w:kern w:val="2"/>
          <w:sz w:val="24"/>
          <w:szCs w:val="24"/>
        </w:rPr>
        <w:t>现任我单位</w:t>
      </w:r>
      <w:r>
        <w:rPr>
          <w:rFonts w:hint="eastAsia" w:ascii="宋体" w:hAnsi="宋体"/>
          <w:kern w:val="2"/>
          <w:sz w:val="24"/>
          <w:szCs w:val="24"/>
          <w:u w:val="single"/>
        </w:rPr>
        <w:t xml:space="preserve"> （报价供应商名称、职务） </w:t>
      </w:r>
      <w:r>
        <w:rPr>
          <w:rFonts w:hint="eastAsia" w:ascii="宋体" w:hAnsi="宋体"/>
          <w:kern w:val="2"/>
          <w:sz w:val="24"/>
          <w:szCs w:val="24"/>
        </w:rPr>
        <w:t>，为法定代表人，特此证明。</w:t>
      </w:r>
    </w:p>
    <w:p>
      <w:pPr>
        <w:widowControl w:val="0"/>
        <w:spacing w:line="500" w:lineRule="exact"/>
        <w:ind w:firstLine="480" w:firstLineChars="200"/>
        <w:textAlignment w:val="auto"/>
        <w:rPr>
          <w:rFonts w:hint="default" w:ascii="宋体" w:hAnsi="宋体"/>
          <w:kern w:val="2"/>
          <w:sz w:val="24"/>
          <w:szCs w:val="24"/>
          <w:u w:val="single"/>
        </w:rPr>
      </w:pPr>
      <w:r>
        <w:rPr>
          <w:rFonts w:hint="eastAsia" w:ascii="宋体" w:hAnsi="宋体"/>
          <w:kern w:val="2"/>
          <w:sz w:val="24"/>
          <w:szCs w:val="24"/>
        </w:rPr>
        <w:t>营业执照号码：</w:t>
      </w:r>
    </w:p>
    <w:p>
      <w:pPr>
        <w:widowControl w:val="0"/>
        <w:spacing w:line="500" w:lineRule="exact"/>
        <w:ind w:firstLine="480" w:firstLineChars="200"/>
        <w:textAlignment w:val="auto"/>
        <w:rPr>
          <w:rFonts w:hint="default" w:ascii="宋体" w:hAnsi="宋体"/>
          <w:kern w:val="2"/>
          <w:sz w:val="24"/>
          <w:szCs w:val="24"/>
          <w:u w:val="single"/>
        </w:rPr>
      </w:pPr>
      <w:r>
        <w:rPr>
          <w:rFonts w:hint="eastAsia" w:ascii="宋体" w:hAnsi="宋体"/>
          <w:kern w:val="2"/>
          <w:sz w:val="24"/>
          <w:szCs w:val="24"/>
        </w:rPr>
        <w:t>经 济 性  质：</w:t>
      </w:r>
    </w:p>
    <w:p>
      <w:pPr>
        <w:widowControl w:val="0"/>
        <w:spacing w:line="500" w:lineRule="exact"/>
        <w:ind w:firstLine="480" w:firstLineChars="200"/>
        <w:textAlignment w:val="auto"/>
        <w:rPr>
          <w:rFonts w:hint="default" w:ascii="宋体" w:hAnsi="宋体"/>
          <w:kern w:val="2"/>
          <w:sz w:val="24"/>
          <w:szCs w:val="24"/>
        </w:rPr>
      </w:pPr>
      <w:r>
        <w:rPr>
          <w:rFonts w:hint="eastAsia" w:ascii="宋体" w:hAnsi="宋体"/>
          <w:kern w:val="2"/>
          <w:sz w:val="24"/>
          <w:szCs w:val="24"/>
        </w:rPr>
        <w:t>成立日期：</w:t>
      </w:r>
    </w:p>
    <w:p>
      <w:pPr>
        <w:widowControl w:val="0"/>
        <w:spacing w:line="500" w:lineRule="exact"/>
        <w:ind w:firstLine="560" w:firstLineChars="200"/>
        <w:textAlignment w:val="auto"/>
        <w:rPr>
          <w:rFonts w:hint="default" w:ascii="宋体" w:hAnsi="宋体"/>
          <w:kern w:val="2"/>
          <w:sz w:val="28"/>
          <w:szCs w:val="28"/>
        </w:rPr>
      </w:pPr>
    </w:p>
    <w:tbl>
      <w:tblPr>
        <w:tblStyle w:val="10"/>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shd w:val="clear" w:color="auto" w:fill="auto"/>
          </w:tcPr>
          <w:p>
            <w:pPr>
              <w:widowControl w:val="0"/>
              <w:spacing w:line="500" w:lineRule="exact"/>
              <w:textAlignment w:val="auto"/>
              <w:rPr>
                <w:rFonts w:hint="default" w:ascii="宋体" w:hAnsi="宋体"/>
                <w:b/>
                <w:kern w:val="2"/>
                <w:sz w:val="28"/>
                <w:szCs w:val="28"/>
              </w:rPr>
            </w:pPr>
            <w:r>
              <w:rPr>
                <w:rFonts w:hint="eastAsia" w:ascii="宋体" w:hAnsi="宋体"/>
                <w:b/>
                <w:kern w:val="2"/>
                <w:sz w:val="28"/>
                <w:szCs w:val="28"/>
              </w:rPr>
              <w:t>附法定代表人身份证复印件</w:t>
            </w:r>
          </w:p>
          <w:p>
            <w:pPr>
              <w:widowControl w:val="0"/>
              <w:spacing w:line="500" w:lineRule="exact"/>
              <w:textAlignment w:val="auto"/>
              <w:rPr>
                <w:rFonts w:hint="default" w:ascii="宋体" w:hAnsi="宋体"/>
                <w:b/>
                <w:kern w:val="2"/>
                <w:sz w:val="28"/>
                <w:szCs w:val="28"/>
              </w:rPr>
            </w:pPr>
          </w:p>
        </w:tc>
      </w:tr>
    </w:tbl>
    <w:p>
      <w:pPr>
        <w:widowControl w:val="0"/>
        <w:adjustRightInd w:val="0"/>
        <w:snapToGrid w:val="0"/>
        <w:spacing w:line="500" w:lineRule="exact"/>
        <w:textAlignment w:val="auto"/>
        <w:rPr>
          <w:rFonts w:hint="default" w:ascii="宋体" w:hAnsi="宋体"/>
          <w:b/>
          <w:kern w:val="2"/>
          <w:sz w:val="28"/>
          <w:szCs w:val="28"/>
        </w:rPr>
      </w:pPr>
    </w:p>
    <w:p>
      <w:pPr>
        <w:widowControl w:val="0"/>
        <w:spacing w:line="500" w:lineRule="exact"/>
        <w:ind w:left="4599" w:leftChars="2190"/>
        <w:textAlignment w:val="auto"/>
        <w:rPr>
          <w:rFonts w:hint="default" w:ascii="宋体"/>
          <w:kern w:val="2"/>
          <w:sz w:val="28"/>
          <w:szCs w:val="28"/>
        </w:rPr>
      </w:pPr>
      <w:r>
        <w:rPr>
          <w:rFonts w:hint="eastAsia" w:ascii="宋体"/>
          <w:kern w:val="2"/>
          <w:sz w:val="28"/>
          <w:szCs w:val="28"/>
        </w:rPr>
        <w:t>报价供应商（公章）：</w:t>
      </w:r>
    </w:p>
    <w:p>
      <w:pPr>
        <w:widowControl w:val="0"/>
        <w:spacing w:line="500" w:lineRule="exact"/>
        <w:ind w:left="4599" w:leftChars="2190"/>
        <w:textAlignment w:val="auto"/>
        <w:rPr>
          <w:rFonts w:hint="eastAsia" w:ascii="宋体"/>
          <w:kern w:val="2"/>
          <w:sz w:val="28"/>
          <w:szCs w:val="28"/>
        </w:rPr>
      </w:pPr>
      <w:r>
        <w:rPr>
          <w:rFonts w:hint="eastAsia" w:ascii="宋体"/>
          <w:kern w:val="2"/>
          <w:sz w:val="28"/>
          <w:szCs w:val="28"/>
        </w:rPr>
        <w:t>报价供应商地址：</w:t>
      </w:r>
    </w:p>
    <w:p>
      <w:pPr>
        <w:widowControl w:val="0"/>
        <w:spacing w:line="500" w:lineRule="exact"/>
        <w:ind w:left="4599" w:leftChars="2190"/>
        <w:jc w:val="left"/>
        <w:textAlignment w:val="auto"/>
        <w:rPr>
          <w:rFonts w:hint="default" w:ascii="宋体"/>
          <w:kern w:val="2"/>
          <w:sz w:val="28"/>
          <w:szCs w:val="28"/>
        </w:rPr>
      </w:pPr>
      <w:r>
        <w:rPr>
          <w:rFonts w:hint="eastAsia" w:ascii="宋体"/>
          <w:b/>
          <w:kern w:val="2"/>
          <w:sz w:val="28"/>
          <w:szCs w:val="28"/>
        </w:rPr>
        <w:t>法定代表人（签名）：</w:t>
      </w:r>
    </w:p>
    <w:p>
      <w:pPr>
        <w:widowControl w:val="0"/>
        <w:spacing w:line="500" w:lineRule="exact"/>
        <w:ind w:left="4599" w:leftChars="2190"/>
        <w:textAlignment w:val="auto"/>
        <w:rPr>
          <w:rFonts w:hint="default" w:ascii="宋体"/>
          <w:kern w:val="2"/>
          <w:sz w:val="28"/>
          <w:szCs w:val="28"/>
        </w:rPr>
      </w:pPr>
      <w:r>
        <w:rPr>
          <w:rFonts w:hint="eastAsia" w:ascii="宋体"/>
          <w:kern w:val="2"/>
          <w:sz w:val="28"/>
          <w:szCs w:val="28"/>
        </w:rPr>
        <w:t>日    期：</w:t>
      </w: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pPr>
        <w:widowControl w:val="0"/>
        <w:spacing w:line="560" w:lineRule="exact"/>
        <w:textAlignment w:val="auto"/>
        <w:rPr>
          <w:rFonts w:hint="eastAsia" w:ascii="宋体" w:hAnsi="宋体"/>
          <w:kern w:val="2"/>
          <w:sz w:val="28"/>
          <w:szCs w:val="28"/>
        </w:rPr>
      </w:pPr>
    </w:p>
    <w:p>
      <w:pPr>
        <w:widowControl w:val="0"/>
        <w:spacing w:line="560" w:lineRule="exact"/>
        <w:textAlignment w:val="auto"/>
        <w:rPr>
          <w:rFonts w:hint="eastAsia" w:ascii="宋体" w:hAnsi="宋体"/>
          <w:kern w:val="2"/>
          <w:sz w:val="28"/>
          <w:szCs w:val="28"/>
        </w:rPr>
      </w:pPr>
    </w:p>
    <w:p>
      <w:pPr>
        <w:widowControl w:val="0"/>
        <w:spacing w:line="560" w:lineRule="exact"/>
        <w:textAlignment w:val="auto"/>
        <w:rPr>
          <w:rFonts w:hint="eastAsia" w:ascii="宋体" w:hAnsi="宋体"/>
          <w:kern w:val="2"/>
          <w:sz w:val="28"/>
          <w:szCs w:val="28"/>
        </w:rPr>
      </w:pPr>
      <w:r>
        <w:rPr>
          <w:rFonts w:hint="eastAsia" w:ascii="宋体" w:hAnsi="宋体"/>
          <w:kern w:val="2"/>
          <w:sz w:val="28"/>
          <w:szCs w:val="28"/>
        </w:rPr>
        <w:t>附件4</w:t>
      </w:r>
    </w:p>
    <w:p>
      <w:pPr>
        <w:widowControl w:val="0"/>
        <w:spacing w:line="560" w:lineRule="exact"/>
        <w:jc w:val="center"/>
        <w:textAlignment w:val="auto"/>
        <w:rPr>
          <w:rFonts w:hint="default" w:ascii="宋体" w:hAnsi="宋体"/>
          <w:sz w:val="28"/>
          <w:szCs w:val="28"/>
        </w:rPr>
      </w:pPr>
      <w:r>
        <w:rPr>
          <w:rFonts w:hint="eastAsia" w:ascii="宋体" w:hAnsi="宋体"/>
          <w:b/>
          <w:kern w:val="2"/>
          <w:sz w:val="28"/>
          <w:szCs w:val="28"/>
        </w:rPr>
        <w:t>授权委托书</w:t>
      </w:r>
    </w:p>
    <w:p>
      <w:pPr>
        <w:widowControl w:val="0"/>
        <w:adjustRightInd w:val="0"/>
        <w:snapToGrid w:val="0"/>
        <w:spacing w:line="240" w:lineRule="auto"/>
        <w:textAlignment w:val="auto"/>
        <w:rPr>
          <w:rFonts w:hint="default" w:ascii="宋体" w:hAnsi="宋体"/>
          <w:sz w:val="24"/>
          <w:szCs w:val="24"/>
        </w:rPr>
      </w:pPr>
    </w:p>
    <w:p>
      <w:pPr>
        <w:widowControl w:val="0"/>
        <w:spacing w:line="500" w:lineRule="exact"/>
        <w:textAlignment w:val="auto"/>
        <w:rPr>
          <w:rFonts w:hint="default" w:ascii="宋体" w:hAnsi="宋体"/>
          <w:b/>
          <w:sz w:val="28"/>
          <w:szCs w:val="28"/>
        </w:rPr>
      </w:pPr>
      <w:r>
        <w:rPr>
          <w:rFonts w:hint="eastAsia" w:ascii="宋体" w:hAnsi="宋体"/>
          <w:b/>
          <w:sz w:val="28"/>
          <w:szCs w:val="28"/>
        </w:rPr>
        <w:t>致:广东财经大学</w:t>
      </w:r>
    </w:p>
    <w:p>
      <w:pPr>
        <w:widowControl w:val="0"/>
        <w:spacing w:line="500" w:lineRule="exact"/>
        <w:ind w:firstLine="614" w:firstLineChars="256"/>
        <w:textAlignment w:val="auto"/>
        <w:rPr>
          <w:rFonts w:hint="default" w:ascii="宋体" w:hAnsi="宋体"/>
          <w:color w:val="auto"/>
          <w:kern w:val="2"/>
          <w:sz w:val="24"/>
          <w:szCs w:val="24"/>
        </w:rPr>
      </w:pPr>
      <w:r>
        <w:rPr>
          <w:rFonts w:hint="eastAsia" w:ascii="宋体" w:hAnsi="宋体"/>
          <w:color w:val="auto"/>
          <w:kern w:val="2"/>
          <w:sz w:val="24"/>
          <w:szCs w:val="24"/>
        </w:rPr>
        <w:t>本授权书声明：</w:t>
      </w:r>
      <w:r>
        <w:rPr>
          <w:rFonts w:hint="eastAsia" w:ascii="宋体" w:hAnsi="宋体"/>
          <w:color w:val="auto"/>
          <w:kern w:val="2"/>
          <w:sz w:val="24"/>
          <w:szCs w:val="24"/>
          <w:u w:val="single"/>
        </w:rPr>
        <w:t xml:space="preserve"> （法定代表人）</w:t>
      </w:r>
      <w:r>
        <w:rPr>
          <w:rFonts w:hint="eastAsia" w:ascii="宋体" w:hAnsi="宋体"/>
          <w:color w:val="auto"/>
          <w:kern w:val="2"/>
          <w:sz w:val="24"/>
          <w:szCs w:val="24"/>
        </w:rPr>
        <w:t>是注册于</w:t>
      </w:r>
      <w:r>
        <w:rPr>
          <w:rFonts w:hint="eastAsia" w:ascii="宋体" w:hAnsi="宋体"/>
          <w:color w:val="auto"/>
          <w:kern w:val="2"/>
          <w:sz w:val="24"/>
          <w:szCs w:val="24"/>
          <w:u w:val="single"/>
        </w:rPr>
        <w:t xml:space="preserve">           </w:t>
      </w:r>
      <w:r>
        <w:rPr>
          <w:rFonts w:hint="eastAsia" w:ascii="宋体" w:hAnsi="宋体"/>
          <w:color w:val="auto"/>
          <w:kern w:val="2"/>
          <w:sz w:val="24"/>
          <w:szCs w:val="24"/>
        </w:rPr>
        <w:t>（国家或地区）的</w:t>
      </w:r>
      <w:r>
        <w:rPr>
          <w:rFonts w:hint="eastAsia" w:ascii="宋体" w:hAnsi="宋体"/>
          <w:color w:val="auto"/>
          <w:kern w:val="2"/>
          <w:sz w:val="24"/>
          <w:szCs w:val="24"/>
          <w:u w:val="single"/>
        </w:rPr>
        <w:t>（投标供应商名称）</w:t>
      </w:r>
      <w:r>
        <w:rPr>
          <w:rFonts w:hint="eastAsia" w:ascii="宋体" w:hAnsi="宋体"/>
          <w:color w:val="auto"/>
          <w:kern w:val="2"/>
          <w:sz w:val="24"/>
          <w:szCs w:val="24"/>
        </w:rPr>
        <w:t>的法定代表人，现任</w:t>
      </w:r>
      <w:r>
        <w:rPr>
          <w:rFonts w:hint="eastAsia" w:ascii="宋体" w:hAnsi="宋体"/>
          <w:color w:val="auto"/>
          <w:kern w:val="2"/>
          <w:sz w:val="24"/>
          <w:szCs w:val="24"/>
          <w:u w:val="single"/>
        </w:rPr>
        <w:t xml:space="preserve">      </w:t>
      </w:r>
      <w:r>
        <w:rPr>
          <w:rFonts w:hint="eastAsia" w:ascii="宋体" w:hAnsi="宋体"/>
          <w:color w:val="auto"/>
          <w:kern w:val="2"/>
          <w:sz w:val="24"/>
          <w:szCs w:val="24"/>
        </w:rPr>
        <w:t>职务。在</w:t>
      </w:r>
      <w:r>
        <w:rPr>
          <w:rFonts w:hint="eastAsia" w:ascii="宋体" w:hAnsi="宋体"/>
          <w:color w:val="auto"/>
          <w:kern w:val="2"/>
          <w:sz w:val="24"/>
          <w:szCs w:val="24"/>
          <w:u w:val="single"/>
        </w:rPr>
        <w:t xml:space="preserve">               采购项目（</w:t>
      </w:r>
      <w:r>
        <w:rPr>
          <w:rFonts w:hint="eastAsia" w:ascii="宋体" w:hAnsi="宋体"/>
          <w:color w:val="auto"/>
          <w:kern w:val="2"/>
          <w:sz w:val="24"/>
          <w:szCs w:val="24"/>
        </w:rPr>
        <w:t>项目编号为：</w:t>
      </w:r>
      <w:r>
        <w:rPr>
          <w:rFonts w:hint="eastAsia" w:ascii="宋体" w:hAnsi="宋体"/>
          <w:color w:val="auto"/>
          <w:kern w:val="2"/>
          <w:sz w:val="24"/>
          <w:szCs w:val="24"/>
          <w:u w:val="single"/>
        </w:rPr>
        <w:t xml:space="preserve">      ）</w:t>
      </w:r>
      <w:r>
        <w:rPr>
          <w:rFonts w:hint="eastAsia" w:ascii="宋体" w:hAnsi="宋体"/>
          <w:color w:val="auto"/>
          <w:kern w:val="2"/>
          <w:sz w:val="24"/>
          <w:szCs w:val="24"/>
        </w:rPr>
        <w:t>的询价，现授权</w:t>
      </w:r>
      <w:r>
        <w:rPr>
          <w:rFonts w:hint="eastAsia" w:ascii="宋体" w:hAnsi="宋体"/>
          <w:color w:val="auto"/>
          <w:kern w:val="2"/>
          <w:sz w:val="24"/>
          <w:szCs w:val="24"/>
          <w:u w:val="single"/>
        </w:rPr>
        <w:t xml:space="preserve">            </w:t>
      </w:r>
      <w:r>
        <w:rPr>
          <w:rFonts w:hint="eastAsia" w:ascii="宋体" w:hAnsi="宋体"/>
          <w:color w:val="auto"/>
          <w:kern w:val="2"/>
          <w:sz w:val="24"/>
          <w:szCs w:val="24"/>
        </w:rPr>
        <w:t>（姓名、职务）作为我单位的全权代理人，以我方的名义处理一切与之有关的事宜。</w:t>
      </w:r>
    </w:p>
    <w:p>
      <w:pPr>
        <w:widowControl w:val="0"/>
        <w:spacing w:line="500" w:lineRule="exact"/>
        <w:textAlignment w:val="auto"/>
        <w:rPr>
          <w:rFonts w:hint="default" w:ascii="宋体" w:hAnsi="宋体"/>
          <w:color w:val="auto"/>
          <w:kern w:val="2"/>
          <w:sz w:val="24"/>
          <w:szCs w:val="24"/>
        </w:rPr>
      </w:pPr>
    </w:p>
    <w:p>
      <w:pPr>
        <w:widowControl w:val="0"/>
        <w:spacing w:line="500" w:lineRule="exact"/>
        <w:ind w:firstLine="460" w:firstLineChars="192"/>
        <w:textAlignment w:val="auto"/>
        <w:rPr>
          <w:rFonts w:hint="default" w:ascii="宋体" w:hAnsi="宋体"/>
          <w:kern w:val="2"/>
          <w:sz w:val="24"/>
          <w:szCs w:val="24"/>
        </w:rPr>
      </w:pPr>
      <w:r>
        <w:rPr>
          <w:rFonts w:hint="eastAsia" w:ascii="宋体" w:hAnsi="宋体"/>
          <w:color w:val="auto"/>
          <w:kern w:val="2"/>
          <w:sz w:val="24"/>
          <w:szCs w:val="24"/>
        </w:rPr>
        <w:t>本授权书于</w:t>
      </w:r>
      <w:r>
        <w:rPr>
          <w:rFonts w:hint="eastAsia" w:ascii="宋体" w:hAnsi="宋体"/>
          <w:color w:val="auto"/>
          <w:kern w:val="2"/>
          <w:sz w:val="24"/>
          <w:szCs w:val="24"/>
          <w:u w:val="single"/>
        </w:rPr>
        <w:t xml:space="preserve">       </w:t>
      </w:r>
      <w:r>
        <w:rPr>
          <w:rFonts w:hint="eastAsia" w:ascii="宋体" w:hAnsi="宋体"/>
          <w:color w:val="auto"/>
          <w:kern w:val="2"/>
          <w:sz w:val="24"/>
          <w:szCs w:val="24"/>
        </w:rPr>
        <w:t>年</w:t>
      </w:r>
      <w:r>
        <w:rPr>
          <w:rFonts w:hint="eastAsia" w:ascii="宋体" w:hAnsi="宋体"/>
          <w:color w:val="auto"/>
          <w:kern w:val="2"/>
          <w:sz w:val="24"/>
          <w:szCs w:val="24"/>
          <w:u w:val="single"/>
        </w:rPr>
        <w:t xml:space="preserve">    </w:t>
      </w:r>
      <w:r>
        <w:rPr>
          <w:rFonts w:hint="eastAsia" w:ascii="宋体" w:hAnsi="宋体"/>
          <w:color w:val="auto"/>
          <w:kern w:val="2"/>
          <w:sz w:val="24"/>
          <w:szCs w:val="24"/>
        </w:rPr>
        <w:t>月</w:t>
      </w:r>
      <w:r>
        <w:rPr>
          <w:rFonts w:hint="eastAsia" w:ascii="宋体" w:hAnsi="宋体"/>
          <w:color w:val="auto"/>
          <w:kern w:val="2"/>
          <w:sz w:val="24"/>
          <w:szCs w:val="24"/>
          <w:u w:val="single"/>
        </w:rPr>
        <w:t xml:space="preserve">    </w:t>
      </w:r>
      <w:r>
        <w:rPr>
          <w:rFonts w:hint="eastAsia" w:ascii="宋体" w:hAnsi="宋体"/>
          <w:color w:val="auto"/>
          <w:kern w:val="2"/>
          <w:sz w:val="24"/>
          <w:szCs w:val="24"/>
        </w:rPr>
        <w:t>日签字生效，</w:t>
      </w:r>
      <w:r>
        <w:rPr>
          <w:rFonts w:hint="eastAsia" w:ascii="宋体" w:hAnsi="宋体"/>
          <w:kern w:val="2"/>
          <w:sz w:val="24"/>
          <w:szCs w:val="24"/>
        </w:rPr>
        <w:t>有效期至</w:t>
      </w:r>
      <w:r>
        <w:rPr>
          <w:rFonts w:hint="eastAsia" w:ascii="宋体" w:hAnsi="宋体"/>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日。</w:t>
      </w:r>
    </w:p>
    <w:tbl>
      <w:tblPr>
        <w:tblStyle w:val="10"/>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shd w:val="clear" w:color="auto" w:fill="auto"/>
          </w:tcPr>
          <w:p>
            <w:pPr>
              <w:widowControl w:val="0"/>
              <w:spacing w:line="500" w:lineRule="exact"/>
              <w:textAlignment w:val="auto"/>
              <w:rPr>
                <w:rFonts w:hint="default" w:ascii="宋体" w:hAnsi="宋体"/>
                <w:b/>
                <w:kern w:val="2"/>
                <w:sz w:val="28"/>
                <w:szCs w:val="28"/>
              </w:rPr>
            </w:pPr>
            <w:r>
              <w:rPr>
                <w:rFonts w:hint="eastAsia" w:ascii="宋体" w:hAnsi="宋体"/>
                <w:b/>
                <w:kern w:val="2"/>
                <w:sz w:val="28"/>
                <w:szCs w:val="28"/>
              </w:rPr>
              <w:t>附被授权人身份证复印件</w:t>
            </w:r>
          </w:p>
          <w:p>
            <w:pPr>
              <w:widowControl w:val="0"/>
              <w:spacing w:line="500" w:lineRule="exact"/>
              <w:textAlignment w:val="auto"/>
              <w:rPr>
                <w:rFonts w:hint="default" w:ascii="宋体" w:hAnsi="宋体"/>
                <w:b/>
                <w:kern w:val="2"/>
                <w:sz w:val="28"/>
                <w:szCs w:val="28"/>
              </w:rPr>
            </w:pPr>
          </w:p>
        </w:tc>
      </w:tr>
    </w:tbl>
    <w:p>
      <w:pPr>
        <w:widowControl w:val="0"/>
        <w:spacing w:line="500" w:lineRule="exact"/>
        <w:ind w:firstLine="560" w:firstLineChars="200"/>
        <w:textAlignment w:val="auto"/>
        <w:rPr>
          <w:rFonts w:hint="default" w:ascii="宋体" w:hAnsi="宋体"/>
          <w:kern w:val="2"/>
          <w:sz w:val="28"/>
          <w:szCs w:val="28"/>
        </w:rPr>
      </w:pPr>
    </w:p>
    <w:p>
      <w:pPr>
        <w:widowControl w:val="0"/>
        <w:spacing w:line="500" w:lineRule="exact"/>
        <w:ind w:firstLine="4919" w:firstLineChars="1750"/>
        <w:jc w:val="left"/>
        <w:textAlignment w:val="auto"/>
        <w:rPr>
          <w:rFonts w:hint="default" w:ascii="宋体" w:hAnsi="宋体"/>
          <w:b/>
          <w:kern w:val="2"/>
          <w:sz w:val="28"/>
          <w:szCs w:val="28"/>
        </w:rPr>
      </w:pPr>
    </w:p>
    <w:p>
      <w:pPr>
        <w:widowControl w:val="0"/>
        <w:spacing w:line="500" w:lineRule="exact"/>
        <w:ind w:firstLine="4919" w:firstLineChars="1750"/>
        <w:jc w:val="left"/>
        <w:textAlignment w:val="auto"/>
        <w:rPr>
          <w:rFonts w:hint="default" w:ascii="宋体" w:hAnsi="宋体"/>
          <w:b/>
          <w:kern w:val="2"/>
          <w:sz w:val="28"/>
          <w:szCs w:val="28"/>
        </w:rPr>
      </w:pPr>
    </w:p>
    <w:p>
      <w:pPr>
        <w:widowControl w:val="0"/>
        <w:spacing w:line="500" w:lineRule="exact"/>
        <w:ind w:firstLine="4919" w:firstLineChars="1750"/>
        <w:jc w:val="left"/>
        <w:textAlignment w:val="auto"/>
        <w:rPr>
          <w:rFonts w:hint="default" w:ascii="宋体" w:hAnsi="宋体"/>
          <w:b/>
          <w:kern w:val="2"/>
          <w:sz w:val="28"/>
          <w:szCs w:val="28"/>
        </w:rPr>
      </w:pPr>
    </w:p>
    <w:p>
      <w:pPr>
        <w:widowControl w:val="0"/>
        <w:spacing w:line="500" w:lineRule="exact"/>
        <w:ind w:firstLine="4900" w:firstLineChars="1750"/>
        <w:jc w:val="left"/>
        <w:textAlignment w:val="auto"/>
        <w:rPr>
          <w:rFonts w:hint="default" w:ascii="宋体" w:hAnsi="宋体"/>
          <w:kern w:val="2"/>
          <w:sz w:val="28"/>
          <w:szCs w:val="28"/>
        </w:rPr>
      </w:pPr>
    </w:p>
    <w:p>
      <w:pPr>
        <w:widowControl w:val="0"/>
        <w:spacing w:line="500" w:lineRule="exact"/>
        <w:ind w:firstLine="4900" w:firstLineChars="1750"/>
        <w:jc w:val="left"/>
        <w:textAlignment w:val="auto"/>
        <w:rPr>
          <w:rFonts w:hint="default" w:ascii="宋体" w:hAnsi="宋体"/>
          <w:kern w:val="2"/>
          <w:sz w:val="28"/>
          <w:szCs w:val="28"/>
        </w:rPr>
      </w:pPr>
    </w:p>
    <w:p>
      <w:pPr>
        <w:widowControl w:val="0"/>
        <w:spacing w:line="500" w:lineRule="exact"/>
        <w:ind w:firstLine="4900" w:firstLineChars="1750"/>
        <w:jc w:val="left"/>
        <w:textAlignment w:val="auto"/>
        <w:rPr>
          <w:rFonts w:hint="default" w:ascii="宋体" w:hAnsi="宋体"/>
          <w:kern w:val="2"/>
          <w:sz w:val="28"/>
          <w:szCs w:val="28"/>
        </w:rPr>
      </w:pPr>
    </w:p>
    <w:p>
      <w:pPr>
        <w:widowControl w:val="0"/>
        <w:spacing w:line="500" w:lineRule="exact"/>
        <w:textAlignment w:val="auto"/>
        <w:rPr>
          <w:rFonts w:hint="default" w:ascii="宋体" w:hAnsi="宋体"/>
          <w:kern w:val="2"/>
          <w:sz w:val="28"/>
          <w:szCs w:val="28"/>
        </w:rPr>
      </w:pPr>
      <w:r>
        <w:rPr>
          <w:rFonts w:hint="eastAsia" w:ascii="宋体" w:hAnsi="宋体"/>
          <w:kern w:val="2"/>
          <w:sz w:val="28"/>
          <w:szCs w:val="28"/>
        </w:rPr>
        <w:t xml:space="preserve">                              </w:t>
      </w:r>
      <w:r>
        <w:rPr>
          <w:rFonts w:hint="eastAsia" w:ascii="宋体"/>
          <w:kern w:val="2"/>
          <w:sz w:val="28"/>
          <w:szCs w:val="28"/>
        </w:rPr>
        <w:t>报价供应商</w:t>
      </w:r>
      <w:r>
        <w:rPr>
          <w:rFonts w:hint="eastAsia" w:ascii="宋体" w:hAnsi="宋体"/>
          <w:kern w:val="2"/>
          <w:sz w:val="28"/>
          <w:szCs w:val="28"/>
        </w:rPr>
        <w:t>（公章）：</w:t>
      </w:r>
    </w:p>
    <w:p>
      <w:pPr>
        <w:widowControl w:val="0"/>
        <w:spacing w:line="500" w:lineRule="exact"/>
        <w:ind w:firstLine="4900" w:firstLineChars="1750"/>
        <w:textAlignment w:val="auto"/>
        <w:rPr>
          <w:rFonts w:hint="default" w:ascii="宋体" w:hAnsi="宋体"/>
          <w:kern w:val="2"/>
          <w:sz w:val="28"/>
          <w:szCs w:val="28"/>
        </w:rPr>
      </w:pPr>
      <w:r>
        <w:rPr>
          <w:rFonts w:hint="eastAsia" w:ascii="宋体" w:hAnsi="宋体"/>
          <w:kern w:val="2"/>
          <w:sz w:val="28"/>
          <w:szCs w:val="28"/>
        </w:rPr>
        <w:t>地        址：</w:t>
      </w:r>
    </w:p>
    <w:p>
      <w:pPr>
        <w:widowControl w:val="0"/>
        <w:spacing w:line="500" w:lineRule="exact"/>
        <w:textAlignment w:val="auto"/>
        <w:rPr>
          <w:rFonts w:hint="default" w:ascii="宋体" w:hAnsi="宋体"/>
          <w:b/>
          <w:kern w:val="2"/>
          <w:sz w:val="28"/>
          <w:szCs w:val="28"/>
        </w:rPr>
      </w:pPr>
      <w:r>
        <w:rPr>
          <w:rFonts w:hint="eastAsia" w:ascii="宋体" w:hAnsi="宋体"/>
          <w:b/>
          <w:kern w:val="2"/>
          <w:sz w:val="28"/>
          <w:szCs w:val="28"/>
        </w:rPr>
        <w:t xml:space="preserve">                             法定代表人（签名）：</w:t>
      </w:r>
    </w:p>
    <w:p>
      <w:pPr>
        <w:widowControl w:val="0"/>
        <w:spacing w:line="500" w:lineRule="exact"/>
        <w:ind w:firstLine="4919" w:firstLineChars="1750"/>
        <w:textAlignment w:val="auto"/>
        <w:rPr>
          <w:rFonts w:hint="default" w:ascii="宋体" w:hAnsi="宋体"/>
          <w:b/>
          <w:kern w:val="2"/>
          <w:sz w:val="28"/>
          <w:szCs w:val="28"/>
        </w:rPr>
      </w:pPr>
      <w:bookmarkStart w:id="0" w:name="OLE_LINK1"/>
      <w:r>
        <w:rPr>
          <w:rFonts w:hint="eastAsia" w:ascii="宋体" w:hAnsi="宋体"/>
          <w:b/>
          <w:kern w:val="2"/>
          <w:sz w:val="28"/>
          <w:szCs w:val="28"/>
        </w:rPr>
        <w:t>代理人</w:t>
      </w:r>
      <w:bookmarkEnd w:id="0"/>
      <w:r>
        <w:rPr>
          <w:rFonts w:hint="eastAsia" w:ascii="宋体" w:hAnsi="宋体"/>
          <w:b/>
          <w:kern w:val="2"/>
          <w:sz w:val="28"/>
          <w:szCs w:val="28"/>
        </w:rPr>
        <w:t>（签名）：</w:t>
      </w:r>
    </w:p>
    <w:p>
      <w:pPr>
        <w:widowControl w:val="0"/>
        <w:spacing w:line="500" w:lineRule="exact"/>
        <w:ind w:firstLine="4900" w:firstLineChars="1750"/>
        <w:textAlignment w:val="auto"/>
        <w:rPr>
          <w:rFonts w:hint="eastAsia" w:ascii="宋体" w:hAnsi="宋体"/>
          <w:kern w:val="2"/>
          <w:sz w:val="28"/>
          <w:szCs w:val="28"/>
        </w:rPr>
      </w:pPr>
    </w:p>
    <w:p>
      <w:pPr>
        <w:widowControl w:val="0"/>
        <w:spacing w:line="500" w:lineRule="exact"/>
        <w:ind w:firstLine="4900" w:firstLineChars="1750"/>
        <w:textAlignment w:val="auto"/>
        <w:rPr>
          <w:rFonts w:hint="eastAsia" w:ascii="宋体" w:hAnsi="宋体"/>
          <w:kern w:val="2"/>
          <w:sz w:val="28"/>
          <w:szCs w:val="28"/>
        </w:rPr>
      </w:pPr>
    </w:p>
    <w:p>
      <w:pPr>
        <w:widowControl w:val="0"/>
        <w:spacing w:line="500" w:lineRule="exact"/>
        <w:ind w:firstLine="4900" w:firstLineChars="1750"/>
        <w:textAlignment w:val="auto"/>
        <w:rPr>
          <w:rFonts w:hint="eastAsia" w:ascii="宋体" w:hAnsi="宋体"/>
          <w:kern w:val="2"/>
          <w:sz w:val="28"/>
          <w:szCs w:val="28"/>
        </w:rPr>
      </w:pPr>
    </w:p>
    <w:p>
      <w:pPr>
        <w:widowControl w:val="0"/>
        <w:spacing w:line="500" w:lineRule="exact"/>
        <w:textAlignment w:val="auto"/>
        <w:rPr>
          <w:rFonts w:hint="eastAsia" w:ascii="宋体" w:hAnsi="宋体"/>
          <w:kern w:val="2"/>
          <w:sz w:val="28"/>
          <w:szCs w:val="28"/>
        </w:rPr>
      </w:pPr>
    </w:p>
    <w:p>
      <w:pPr>
        <w:widowControl w:val="0"/>
        <w:spacing w:line="240" w:lineRule="auto"/>
        <w:textAlignment w:val="auto"/>
        <w:rPr>
          <w:rFonts w:hint="eastAsia"/>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pgSz w:w="11905" w:h="16837"/>
      <w:pgMar w:top="720" w:right="720" w:bottom="720" w:left="720" w:header="851" w:footer="992"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楷体简体">
    <w:altName w:val="宋体"/>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jc w:val="center"/>
    </w:pPr>
    <w:r>
      <w:fldChar w:fldCharType="begin"/>
    </w:r>
    <w:r>
      <w:instrText xml:space="preserve"> PAGE   \* MERGEFORMAT </w:instrText>
    </w:r>
    <w:r>
      <w:fldChar w:fldCharType="separate"/>
    </w:r>
    <w:r>
      <w:rPr>
        <w:lang w:val="zh-CN" w:eastAsia="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jc w:val="center"/>
    </w:pPr>
    <w:r>
      <w:fldChar w:fldCharType="begin"/>
    </w:r>
    <w:r>
      <w:instrText xml:space="preserve"> PAGE   \* MERGEFORMAT </w:instrText>
    </w:r>
    <w:r>
      <w:fldChar w:fldCharType="separate"/>
    </w:r>
    <w:r>
      <w:rPr>
        <w:lang w:val="zh-CN" w:eastAsia="zh-CN"/>
      </w:rPr>
      <w:t>6</w:t>
    </w:r>
    <w:r>
      <w:fldChar w:fldCharType="end"/>
    </w:r>
  </w:p>
  <w:p>
    <w:pPr>
      <w:widowControl w:val="0"/>
      <w:snapToGrid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DCD1C"/>
    <w:multiLevelType w:val="multilevel"/>
    <w:tmpl w:val="8B9DCD1C"/>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AE6B3D0D"/>
    <w:multiLevelType w:val="multilevel"/>
    <w:tmpl w:val="AE6B3D0D"/>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C2A61733"/>
    <w:multiLevelType w:val="multilevel"/>
    <w:tmpl w:val="C2A61733"/>
    <w:lvl w:ilvl="0" w:tentative="0">
      <w:start w:val="1"/>
      <w:numFmt w:val="chineseCountingThousand"/>
      <w:lvlText w:val="%1、"/>
      <w:lvlJc w:val="left"/>
      <w:pPr>
        <w:ind w:left="1362" w:hanging="420"/>
      </w:pPr>
      <w:rPr>
        <w:rFonts w:hint="eastAsia"/>
        <w:lang w:val="en-US"/>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BC18128"/>
    <w:multiLevelType w:val="multilevel"/>
    <w:tmpl w:val="CBC18128"/>
    <w:lvl w:ilvl="0" w:tentative="0">
      <w:start w:val="1"/>
      <w:numFmt w:val="decimal"/>
      <w:lvlText w:val="%1."/>
      <w:lvlJc w:val="left"/>
      <w:pPr>
        <w:ind w:left="18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DE9D703F"/>
    <w:multiLevelType w:val="multilevel"/>
    <w:tmpl w:val="DE9D703F"/>
    <w:lvl w:ilvl="0" w:tentative="0">
      <w:start w:val="1"/>
      <w:numFmt w:val="decimal"/>
      <w:lvlText w:val="%1."/>
      <w:lvlJc w:val="left"/>
      <w:pPr>
        <w:ind w:left="23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377965"/>
    <w:multiLevelType w:val="multilevel"/>
    <w:tmpl w:val="F6377965"/>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6">
    <w:nsid w:val="1EEE8842"/>
    <w:multiLevelType w:val="multilevel"/>
    <w:tmpl w:val="1EEE8842"/>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9B0A91F"/>
    <w:multiLevelType w:val="multilevel"/>
    <w:tmpl w:val="49B0A91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E2A27"/>
    <w:rsid w:val="0B1B1342"/>
    <w:rsid w:val="0DDC125D"/>
    <w:rsid w:val="10C0649C"/>
    <w:rsid w:val="1E0565AE"/>
    <w:rsid w:val="207C1190"/>
    <w:rsid w:val="24524C5F"/>
    <w:rsid w:val="24C03190"/>
    <w:rsid w:val="26D92385"/>
    <w:rsid w:val="28E13773"/>
    <w:rsid w:val="2BF0264B"/>
    <w:rsid w:val="2D0363AE"/>
    <w:rsid w:val="2D74105A"/>
    <w:rsid w:val="398E0DAD"/>
    <w:rsid w:val="3B6049CB"/>
    <w:rsid w:val="3B9D352A"/>
    <w:rsid w:val="3D8C5F4C"/>
    <w:rsid w:val="3E5D52BA"/>
    <w:rsid w:val="3EDB4A95"/>
    <w:rsid w:val="415B1EBD"/>
    <w:rsid w:val="429A4C67"/>
    <w:rsid w:val="4374370A"/>
    <w:rsid w:val="4957740E"/>
    <w:rsid w:val="496F0BFB"/>
    <w:rsid w:val="497C3B75"/>
    <w:rsid w:val="4AB41761"/>
    <w:rsid w:val="4CFB09F8"/>
    <w:rsid w:val="4D1473C4"/>
    <w:rsid w:val="4DDF5C24"/>
    <w:rsid w:val="4DE84F9B"/>
    <w:rsid w:val="4EC47F38"/>
    <w:rsid w:val="4FFC1067"/>
    <w:rsid w:val="526130AB"/>
    <w:rsid w:val="542B1F55"/>
    <w:rsid w:val="57F549C2"/>
    <w:rsid w:val="5C7D31D8"/>
    <w:rsid w:val="5CEE5E83"/>
    <w:rsid w:val="5E0A0A9B"/>
    <w:rsid w:val="5E6957C1"/>
    <w:rsid w:val="5E8C325E"/>
    <w:rsid w:val="66882EA5"/>
    <w:rsid w:val="677671A1"/>
    <w:rsid w:val="68725BBA"/>
    <w:rsid w:val="68F6059A"/>
    <w:rsid w:val="6C2E53A1"/>
    <w:rsid w:val="6D341690"/>
    <w:rsid w:val="6DB8406F"/>
    <w:rsid w:val="77DC6BAC"/>
    <w:rsid w:val="7860158C"/>
    <w:rsid w:val="7BF22E42"/>
    <w:rsid w:val="7C372603"/>
    <w:rsid w:val="7C765821"/>
    <w:rsid w:val="7E132B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imes New Roman" w:hAnsi="Times New Roman" w:eastAsia="宋体" w:cs="Times New Roman"/>
      <w:color w:val="000000"/>
      <w:sz w:val="21"/>
      <w:lang w:val="en-US" w:eastAsia="zh-CN"/>
    </w:rPr>
  </w:style>
  <w:style w:type="character" w:default="1" w:styleId="12">
    <w:name w:val="Default Paragraph Font"/>
    <w:qFormat/>
    <w:uiPriority w:val="0"/>
  </w:style>
  <w:style w:type="table" w:default="1" w:styleId="10">
    <w:name w:val="Normal Table"/>
    <w:qFormat/>
    <w:uiPriority w:val="0"/>
    <w:rPr>
      <w:lang w:val="en-US" w:eastAsia="zh-CN"/>
    </w:rPr>
    <w:tblPr>
      <w:tblCellMar>
        <w:top w:w="0" w:type="dxa"/>
        <w:left w:w="108" w:type="dxa"/>
        <w:bottom w:w="0" w:type="dxa"/>
        <w:right w:w="108" w:type="dxa"/>
      </w:tblCellMar>
    </w:tblPr>
  </w:style>
  <w:style w:type="paragraph" w:styleId="2">
    <w:name w:val="Normal Indent"/>
    <w:basedOn w:val="1"/>
    <w:link w:val="21"/>
    <w:qFormat/>
    <w:uiPriority w:val="0"/>
    <w:pPr>
      <w:widowControl w:val="0"/>
      <w:spacing w:line="240" w:lineRule="auto"/>
      <w:ind w:firstLine="420"/>
      <w:textAlignment w:val="auto"/>
    </w:pPr>
    <w:rPr>
      <w:color w:val="auto"/>
      <w:sz w:val="20"/>
    </w:rPr>
  </w:style>
  <w:style w:type="paragraph" w:styleId="3">
    <w:name w:val="annotation text"/>
    <w:basedOn w:val="1"/>
    <w:link w:val="19"/>
    <w:qFormat/>
    <w:uiPriority w:val="0"/>
    <w:pPr>
      <w:jc w:val="left"/>
    </w:pPr>
  </w:style>
  <w:style w:type="paragraph" w:styleId="4">
    <w:name w:val="Plain Text"/>
    <w:basedOn w:val="1"/>
    <w:link w:val="23"/>
    <w:qFormat/>
    <w:uiPriority w:val="0"/>
    <w:pPr>
      <w:widowControl w:val="0"/>
      <w:spacing w:line="240" w:lineRule="auto"/>
      <w:textAlignment w:val="auto"/>
    </w:pPr>
    <w:rPr>
      <w:rFonts w:hint="default" w:ascii="宋体" w:hAnsi="Courier New"/>
      <w:color w:val="auto"/>
      <w:sz w:val="20"/>
      <w:szCs w:val="24"/>
    </w:rPr>
  </w:style>
  <w:style w:type="paragraph" w:styleId="5">
    <w:name w:val="Body Text Indent 2"/>
    <w:basedOn w:val="1"/>
    <w:qFormat/>
    <w:uiPriority w:val="0"/>
    <w:pPr>
      <w:widowControl w:val="0"/>
      <w:spacing w:line="240" w:lineRule="auto"/>
      <w:ind w:firstLine="1040" w:firstLineChars="200"/>
      <w:jc w:val="center"/>
      <w:textAlignment w:val="auto"/>
    </w:pPr>
    <w:rPr>
      <w:rFonts w:hint="default" w:ascii="黑体" w:eastAsia="黑体"/>
      <w:color w:val="auto"/>
      <w:kern w:val="2"/>
      <w:sz w:val="52"/>
    </w:rPr>
  </w:style>
  <w:style w:type="paragraph" w:styleId="6">
    <w:name w:val="Balloon Text"/>
    <w:basedOn w:val="1"/>
    <w:qFormat/>
    <w:uiPriority w:val="0"/>
    <w:rPr>
      <w:sz w:val="18"/>
      <w:szCs w:val="18"/>
    </w:rPr>
  </w:style>
  <w:style w:type="paragraph" w:styleId="7">
    <w:name w:val="footer"/>
    <w:basedOn w:val="1"/>
    <w:link w:val="22"/>
    <w:uiPriority w:val="0"/>
    <w:pPr>
      <w:snapToGrid w:val="0"/>
      <w:spacing w:line="240" w:lineRule="atLeast"/>
      <w:jc w:val="left"/>
    </w:pPr>
    <w:rPr>
      <w:sz w:val="18"/>
    </w:rPr>
  </w:style>
  <w:style w:type="paragraph" w:styleId="8">
    <w:name w:val="header"/>
    <w:basedOn w:val="1"/>
    <w:uiPriority w:val="0"/>
    <w:pPr>
      <w:pBdr>
        <w:bottom w:val="single" w:color="auto" w:sz="6" w:space="1"/>
      </w:pBdr>
      <w:snapToGrid w:val="0"/>
      <w:spacing w:line="240" w:lineRule="atLeast"/>
      <w:jc w:val="center"/>
    </w:pPr>
    <w:rPr>
      <w:sz w:val="18"/>
    </w:rPr>
  </w:style>
  <w:style w:type="paragraph" w:styleId="9">
    <w:name w:val="Normal (Web)"/>
    <w:basedOn w:val="1"/>
    <w:uiPriority w:val="0"/>
    <w:rPr>
      <w:sz w:val="24"/>
    </w:rPr>
  </w:style>
  <w:style w:type="table" w:styleId="11">
    <w:name w:val="Table Grid"/>
    <w:basedOn w:val="10"/>
    <w:uiPriority w:val="0"/>
    <w:pPr>
      <w:spacing w:line="425" w:lineRule="atLeast"/>
      <w:jc w:val="both"/>
      <w:textAlignment w:val="baseline"/>
    </w:pPr>
    <w:rPr>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uiPriority w:val="0"/>
    <w:rPr>
      <w:b/>
    </w:rPr>
  </w:style>
  <w:style w:type="character" w:styleId="14">
    <w:name w:val="FollowedHyperlink"/>
    <w:qFormat/>
    <w:uiPriority w:val="0"/>
    <w:rPr>
      <w:color w:val="800080"/>
      <w:u w:val="single"/>
    </w:rPr>
  </w:style>
  <w:style w:type="character" w:styleId="15">
    <w:name w:val="Hyperlink"/>
    <w:uiPriority w:val="0"/>
    <w:rPr>
      <w:color w:val="0000FF"/>
      <w:u w:val="single"/>
    </w:rPr>
  </w:style>
  <w:style w:type="character" w:styleId="16">
    <w:name w:val="annotation reference"/>
    <w:uiPriority w:val="0"/>
    <w:rPr>
      <w:sz w:val="21"/>
      <w:szCs w:val="21"/>
    </w:rPr>
  </w:style>
  <w:style w:type="character" w:customStyle="1" w:styleId="17">
    <w:name w:val="批注主题 Char"/>
    <w:link w:val="18"/>
    <w:uiPriority w:val="0"/>
    <w:rPr>
      <w:b/>
      <w:color w:val="000000"/>
      <w:sz w:val="21"/>
    </w:rPr>
  </w:style>
  <w:style w:type="paragraph" w:customStyle="1" w:styleId="18">
    <w:name w:val="annotation subject"/>
    <w:basedOn w:val="3"/>
    <w:next w:val="3"/>
    <w:link w:val="17"/>
    <w:qFormat/>
    <w:uiPriority w:val="0"/>
    <w:rPr>
      <w:b/>
    </w:rPr>
  </w:style>
  <w:style w:type="character" w:customStyle="1" w:styleId="19">
    <w:name w:val="批注文字 Char"/>
    <w:link w:val="3"/>
    <w:uiPriority w:val="0"/>
    <w:rPr>
      <w:color w:val="000000"/>
      <w:sz w:val="21"/>
    </w:rPr>
  </w:style>
  <w:style w:type="character" w:customStyle="1" w:styleId="20">
    <w:name w:val="纯文本 Char1"/>
    <w:uiPriority w:val="0"/>
    <w:rPr>
      <w:rFonts w:hint="default" w:ascii="宋体" w:hAnsi="Courier New" w:cs="Courier New"/>
      <w:color w:val="000000"/>
      <w:sz w:val="21"/>
      <w:szCs w:val="21"/>
    </w:rPr>
  </w:style>
  <w:style w:type="character" w:customStyle="1" w:styleId="21">
    <w:name w:val="正文缩进 Char"/>
    <w:link w:val="2"/>
    <w:uiPriority w:val="0"/>
  </w:style>
  <w:style w:type="character" w:customStyle="1" w:styleId="22">
    <w:name w:val="页脚 Char"/>
    <w:link w:val="7"/>
    <w:uiPriority w:val="0"/>
    <w:rPr>
      <w:color w:val="000000"/>
      <w:sz w:val="18"/>
    </w:rPr>
  </w:style>
  <w:style w:type="character" w:customStyle="1" w:styleId="23">
    <w:name w:val="纯文本 Char"/>
    <w:link w:val="4"/>
    <w:uiPriority w:val="0"/>
    <w:rPr>
      <w:rFonts w:hint="default" w:ascii="宋体" w:hAnsi="Courier New"/>
      <w:szCs w:val="24"/>
    </w:rPr>
  </w:style>
  <w:style w:type="paragraph" w:customStyle="1" w:styleId="24">
    <w:name w:val="Normal (Web)"/>
    <w:basedOn w:val="1"/>
    <w:qFormat/>
    <w:uiPriority w:val="0"/>
    <w:pPr>
      <w:spacing w:before="100" w:beforeAutospacing="1" w:after="100" w:afterAutospacing="1" w:line="240" w:lineRule="auto"/>
      <w:jc w:val="left"/>
      <w:textAlignment w:val="auto"/>
    </w:pPr>
    <w:rPr>
      <w:rFonts w:hint="default" w:ascii="宋体" w:hAnsi="宋体"/>
      <w:color w:val="auto"/>
      <w:sz w:val="18"/>
      <w:szCs w:val="18"/>
    </w:rPr>
  </w:style>
  <w:style w:type="paragraph" w:customStyle="1" w:styleId="25">
    <w:name w:val="p15"/>
    <w:basedOn w:val="1"/>
    <w:uiPriority w:val="0"/>
    <w:pPr>
      <w:spacing w:line="240" w:lineRule="auto"/>
      <w:textAlignment w:val="auto"/>
    </w:pPr>
    <w:rPr>
      <w:color w:val="auto"/>
      <w:szCs w:val="21"/>
    </w:rPr>
  </w:style>
  <w:style w:type="paragraph" w:customStyle="1" w:styleId="26">
    <w:name w:val="正文文字缩进"/>
    <w:basedOn w:val="1"/>
    <w:uiPriority w:val="0"/>
    <w:pPr>
      <w:spacing w:line="351" w:lineRule="atLeast"/>
      <w:ind w:firstLine="436"/>
    </w:pPr>
    <w:rPr>
      <w:sz w:val="30"/>
    </w:rPr>
  </w:style>
  <w:style w:type="paragraph" w:customStyle="1" w:styleId="27">
    <w:name w:val="一、标题"/>
    <w:basedOn w:val="1"/>
    <w:qFormat/>
    <w:uiPriority w:val="0"/>
    <w:pPr>
      <w:widowControl w:val="0"/>
      <w:spacing w:line="240" w:lineRule="auto"/>
      <w:textAlignment w:val="auto"/>
    </w:pPr>
    <w:rPr>
      <w:b/>
      <w:color w:val="auto"/>
      <w:kern w:val="2"/>
      <w:sz w:val="28"/>
    </w:rPr>
  </w:style>
  <w:style w:type="paragraph" w:customStyle="1" w:styleId="28">
    <w:name w:val="p0"/>
    <w:basedOn w:val="1"/>
    <w:uiPriority w:val="0"/>
    <w:pPr>
      <w:spacing w:line="240" w:lineRule="auto"/>
      <w:textAlignment w:val="auto"/>
    </w:pPr>
    <w:rPr>
      <w:color w:val="auto"/>
      <w:szCs w:val="21"/>
    </w:rPr>
  </w:style>
  <w:style w:type="paragraph" w:customStyle="1" w:styleId="29">
    <w:name w:val="List Paragraph"/>
    <w:basedOn w:val="1"/>
    <w:uiPriority w:val="0"/>
    <w:pPr>
      <w:ind w:firstLine="420" w:firstLineChars="200"/>
    </w:pPr>
  </w:style>
  <w:style w:type="paragraph" w:customStyle="1" w:styleId="30">
    <w:name w:val="二级标题"/>
    <w:qFormat/>
    <w:uiPriority w:val="0"/>
    <w:pPr>
      <w:spacing w:line="560" w:lineRule="exact"/>
      <w:jc w:val="center"/>
      <w:outlineLvl w:val="1"/>
    </w:pPr>
    <w:rPr>
      <w:rFonts w:hint="default" w:ascii="Calibri" w:hAnsi="Calibri" w:eastAsia="黑体" w:cs="Times New Roman"/>
      <w:kern w:val="2"/>
      <w:sz w:val="28"/>
      <w:szCs w:val="22"/>
      <w:lang w:val="en-US" w:eastAsia="zh-CN"/>
    </w:rPr>
  </w:style>
  <w:style w:type="paragraph" w:customStyle="1" w:styleId="31">
    <w:name w:val="Document Map"/>
    <w:basedOn w:val="1"/>
    <w:link w:val="32"/>
    <w:uiPriority w:val="0"/>
    <w:rPr>
      <w:rFonts w:hint="default" w:ascii="宋体"/>
      <w:sz w:val="18"/>
      <w:szCs w:val="18"/>
    </w:rPr>
  </w:style>
  <w:style w:type="character" w:customStyle="1" w:styleId="32">
    <w:name w:val="文档结构图 Char"/>
    <w:basedOn w:val="12"/>
    <w:link w:val="31"/>
    <w:uiPriority w:val="0"/>
    <w:rPr>
      <w:rFonts w:hint="default" w:ascii="宋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WWW.YlmF.CoM</Company>
  <Pages>9</Pages>
  <Words>4026</Words>
  <Characters>4185</Characters>
  <Lines>27</Lines>
  <Paragraphs>7</Paragraphs>
  <TotalTime>1</TotalTime>
  <ScaleCrop>false</ScaleCrop>
  <LinksUpToDate>false</LinksUpToDate>
  <CharactersWithSpaces>4697</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2019-06-10T08:58:00Z</dcterms:created>
  <dc:creator>雨林木风</dc:creator>
  <cp:lastModifiedBy>Administrator</cp:lastModifiedBy>
  <cp:lastPrinted>2018-06-07T08:06:00Z</cp:lastPrinted>
  <dcterms:modified xsi:type="dcterms:W3CDTF">2022-04-13T08:24:32Z</dcterms:modified>
  <dc:title>询价采购邀请函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7490DFEC50DA4EE5A5274F2D5545C371</vt:lpwstr>
  </property>
</Properties>
</file>