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D0FE07">
      <w:pPr>
        <w:spacing w:line="560" w:lineRule="exact"/>
        <w:jc w:val="center"/>
        <w:rPr>
          <w:rFonts w:hint="eastAsia" w:ascii="方正粗黑宋简体" w:hAnsi="方正粗黑宋简体" w:eastAsia="方正粗黑宋简体"/>
          <w:b/>
          <w:bCs/>
          <w:sz w:val="44"/>
          <w:szCs w:val="44"/>
        </w:rPr>
      </w:pPr>
      <w:r>
        <w:rPr>
          <w:rFonts w:hint="eastAsia" w:ascii="方正粗黑宋简体" w:hAnsi="方正粗黑宋简体" w:eastAsia="方正粗黑宋简体"/>
          <w:b/>
          <w:bCs/>
          <w:sz w:val="44"/>
          <w:szCs w:val="44"/>
        </w:rPr>
        <w:t>财务凭证同步及挂接增值服务采购需求书</w:t>
      </w:r>
    </w:p>
    <w:p w14:paraId="3128F6C9">
      <w:pPr>
        <w:spacing w:line="560" w:lineRule="exact"/>
        <w:ind w:firstLine="562" w:firstLineChars="200"/>
        <w:rPr>
          <w:rFonts w:hint="eastAsia" w:ascii="仿宋" w:hAnsi="仿宋" w:eastAsia="仿宋"/>
          <w:b/>
          <w:bCs/>
          <w:sz w:val="28"/>
          <w:szCs w:val="28"/>
        </w:rPr>
      </w:pPr>
    </w:p>
    <w:p w14:paraId="0A62E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2" w:firstLineChars="200"/>
        <w:textAlignment w:val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一、采购项目名称</w:t>
      </w:r>
    </w:p>
    <w:p w14:paraId="0CCD7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2026年度财务凭证同步及挂接增值服务</w:t>
      </w:r>
    </w:p>
    <w:p w14:paraId="5F5FFA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2" w:firstLineChars="200"/>
        <w:textAlignment w:val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二、项目预算</w:t>
      </w:r>
    </w:p>
    <w:p w14:paraId="0D8B53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人民币45,000.00元</w:t>
      </w:r>
    </w:p>
    <w:p w14:paraId="703EA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2" w:firstLineChars="200"/>
        <w:textAlignment w:val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三、项目建设目标</w:t>
      </w:r>
    </w:p>
    <w:p w14:paraId="50ED70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定期对同步到</w:t>
      </w:r>
      <w:bookmarkStart w:id="0" w:name="OLE_LINK2"/>
      <w:r>
        <w:rPr>
          <w:rFonts w:hint="eastAsia" w:ascii="仿宋" w:hAnsi="仿宋" w:eastAsia="仿宋"/>
          <w:sz w:val="28"/>
          <w:szCs w:val="28"/>
        </w:rPr>
        <w:t>“数字财政”核算域凭证数据的规范性及准确性进行稽核</w:t>
      </w:r>
      <w:bookmarkEnd w:id="0"/>
      <w:r>
        <w:rPr>
          <w:rFonts w:hint="eastAsia" w:ascii="仿宋" w:hAnsi="仿宋" w:eastAsia="仿宋"/>
          <w:sz w:val="28"/>
          <w:szCs w:val="28"/>
        </w:rPr>
        <w:t>，稽核结果及时反馈学校，提升学校账务处理的规范性。</w:t>
      </w:r>
    </w:p>
    <w:p w14:paraId="18590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2" w:firstLineChars="200"/>
        <w:textAlignment w:val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四、具体技术规格、参数与要求</w:t>
      </w:r>
      <w:r>
        <w:rPr>
          <w:rFonts w:ascii="仿宋" w:hAnsi="仿宋" w:eastAsia="仿宋"/>
          <w:b/>
          <w:bCs/>
          <w:sz w:val="28"/>
          <w:szCs w:val="28"/>
        </w:rPr>
        <w:tab/>
      </w:r>
    </w:p>
    <w:p w14:paraId="792BD7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一）对凭证同步情况进行分析并出具分析报告(电子版)，包括同步凭证统计、凭证差异(拆分分录、本地有财政没有、本地没有财政有、断号、借贷方不一致、一级科目分录不一致)、待修正凭证列表、已修正凭证列表。</w:t>
      </w:r>
    </w:p>
    <w:p w14:paraId="4DCCC8B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1、提供当年数字财政期初数据初始化服务，可年末结转，或导入期初，或同步期初。</w:t>
      </w:r>
    </w:p>
    <w:p w14:paraId="443CD42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2、提供当天本地账务系统新增、修改、删除的凭证，24小时内同步到数字财政服务。</w:t>
      </w:r>
    </w:p>
    <w:p w14:paraId="6CA45E9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3、提供凭证同步报告，包括同步凭证统计、凭证差异(拆分分录、本地有财政没有、本地没有财政有、断号、借贷方不一致、一级科目分录不一致)、需修正凭证列表、已修正凭证列表。</w:t>
      </w:r>
    </w:p>
    <w:p w14:paraId="78CDD96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4、提供上月全月凭证同步报告，包括同步凭证统计、凭证差异、还需修正凭证列表、已修正凭证列表。</w:t>
      </w:r>
    </w:p>
    <w:p w14:paraId="0C1A9C7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5、凭证同步报告报表包括：</w:t>
      </w:r>
    </w:p>
    <w:p w14:paraId="465B86A2">
      <w:pPr>
        <w:pStyle w:val="2"/>
        <w:keepNext w:val="0"/>
        <w:keepLines w:val="0"/>
        <w:pageBreakBefore w:val="0"/>
        <w:widowControl w:val="0"/>
        <w:tabs>
          <w:tab w:val="left" w:pos="455"/>
          <w:tab w:val="left" w:pos="628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（1）同步前预算指标国库对比。</w:t>
      </w:r>
    </w:p>
    <w:p w14:paraId="4048C879">
      <w:pPr>
        <w:pStyle w:val="2"/>
        <w:keepNext w:val="0"/>
        <w:keepLines w:val="0"/>
        <w:pageBreakBefore w:val="0"/>
        <w:widowControl w:val="0"/>
        <w:tabs>
          <w:tab w:val="left" w:pos="455"/>
          <w:tab w:val="left" w:pos="628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（2）同步后常规对比审查。</w:t>
      </w:r>
    </w:p>
    <w:p w14:paraId="433F98B5">
      <w:pPr>
        <w:pStyle w:val="2"/>
        <w:keepNext w:val="0"/>
        <w:keepLines w:val="0"/>
        <w:pageBreakBefore w:val="0"/>
        <w:widowControl w:val="0"/>
        <w:tabs>
          <w:tab w:val="left" w:pos="455"/>
          <w:tab w:val="left" w:pos="628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（3）同步后部门经济分类对比。</w:t>
      </w:r>
    </w:p>
    <w:p w14:paraId="79D22DEB">
      <w:pPr>
        <w:pStyle w:val="2"/>
        <w:keepNext w:val="0"/>
        <w:keepLines w:val="0"/>
        <w:pageBreakBefore w:val="0"/>
        <w:widowControl w:val="0"/>
        <w:tabs>
          <w:tab w:val="left" w:pos="455"/>
          <w:tab w:val="left" w:pos="628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（4）同步后部门经济分类国库对比。</w:t>
      </w:r>
    </w:p>
    <w:p w14:paraId="0F388C3B">
      <w:pPr>
        <w:pStyle w:val="2"/>
        <w:keepNext w:val="0"/>
        <w:keepLines w:val="0"/>
        <w:pageBreakBefore w:val="0"/>
        <w:widowControl w:val="0"/>
        <w:tabs>
          <w:tab w:val="left" w:pos="455"/>
          <w:tab w:val="left" w:pos="628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（5）同步后功能分类国库对比。</w:t>
      </w:r>
    </w:p>
    <w:p w14:paraId="076870A7">
      <w:pPr>
        <w:pStyle w:val="2"/>
        <w:keepNext w:val="0"/>
        <w:keepLines w:val="0"/>
        <w:pageBreakBefore w:val="0"/>
        <w:widowControl w:val="0"/>
        <w:tabs>
          <w:tab w:val="left" w:pos="455"/>
          <w:tab w:val="left" w:pos="628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（6）同步后财政指标国库对比。</w:t>
      </w:r>
    </w:p>
    <w:p w14:paraId="4CB67981">
      <w:pPr>
        <w:pStyle w:val="2"/>
        <w:keepNext w:val="0"/>
        <w:keepLines w:val="0"/>
        <w:pageBreakBefore w:val="0"/>
        <w:widowControl w:val="0"/>
        <w:tabs>
          <w:tab w:val="left" w:pos="455"/>
          <w:tab w:val="left" w:pos="628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（7）同步后预算项目国库对比。</w:t>
      </w:r>
    </w:p>
    <w:p w14:paraId="0F60249B">
      <w:pPr>
        <w:pStyle w:val="2"/>
        <w:keepNext w:val="0"/>
        <w:keepLines w:val="0"/>
        <w:pageBreakBefore w:val="0"/>
        <w:widowControl w:val="0"/>
        <w:tabs>
          <w:tab w:val="left" w:pos="455"/>
          <w:tab w:val="left" w:pos="628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（8）同步后资金性质国库对比。</w:t>
      </w:r>
    </w:p>
    <w:p w14:paraId="76690082">
      <w:pPr>
        <w:pStyle w:val="2"/>
        <w:keepNext w:val="0"/>
        <w:keepLines w:val="0"/>
        <w:pageBreakBefore w:val="0"/>
        <w:widowControl w:val="0"/>
        <w:tabs>
          <w:tab w:val="left" w:pos="455"/>
          <w:tab w:val="left" w:pos="628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（9）同步后资金性质、功能分类、财政指标国库对比。</w:t>
      </w:r>
    </w:p>
    <w:p w14:paraId="17B5EE4C">
      <w:pPr>
        <w:pStyle w:val="2"/>
        <w:keepNext w:val="0"/>
        <w:keepLines w:val="0"/>
        <w:pageBreakBefore w:val="0"/>
        <w:widowControl w:val="0"/>
        <w:tabs>
          <w:tab w:val="left" w:pos="455"/>
          <w:tab w:val="left" w:pos="628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（10）同步后资金性质、功能分类、预算项目国库对比。</w:t>
      </w:r>
    </w:p>
    <w:p w14:paraId="43E250A0">
      <w:pPr>
        <w:pStyle w:val="2"/>
        <w:keepNext w:val="0"/>
        <w:keepLines w:val="0"/>
        <w:pageBreakBefore w:val="0"/>
        <w:widowControl w:val="0"/>
        <w:tabs>
          <w:tab w:val="left" w:pos="455"/>
          <w:tab w:val="left" w:pos="628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（11）同步后费用经济性质对比。</w:t>
      </w:r>
    </w:p>
    <w:p w14:paraId="045DDAA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6、提供协助修正凭证指导服务，包括指导修正凭证预算会计资金性质、功能分类、财政指标、预算项目、经济分类等辅助项信息，指导修正凭证财务会计费用经济性质、往来单位等辅助项信息。</w:t>
      </w:r>
    </w:p>
    <w:p w14:paraId="249ECEA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7、提供常规账务稽查服务，包括账务做错会计科目、功能分类、经济分类、资金性质等。</w:t>
      </w:r>
    </w:p>
    <w:p w14:paraId="46FC59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（二）对凭证挂接情况进行分析并出具分析报告(电子版)，包括挂接凭证统计、需修正凭证列表。</w:t>
      </w:r>
    </w:p>
    <w:p w14:paraId="0F5A468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1、提供同步完的凭证自动分析挂接服务。</w:t>
      </w:r>
    </w:p>
    <w:p w14:paraId="155019D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2、提供凭证挂接报告，包括挂接凭证统计、需修正凭证列表。</w:t>
      </w:r>
    </w:p>
    <w:p w14:paraId="25AA3F9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3、凭证挂接报告报表，包括凭证挂接分析、凭证修正分析、凭证拆分分析内容。</w:t>
      </w:r>
    </w:p>
    <w:p w14:paraId="5726D21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4、提供协助修正凭证并挂接指导服务，包括指导凭证分录拆分修正，指导凭证分录对照财政指标修正等。</w:t>
      </w:r>
    </w:p>
    <w:p w14:paraId="521C0D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2" w:firstLineChars="200"/>
        <w:textAlignment w:val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五、项目实施要求及说明</w:t>
      </w:r>
    </w:p>
    <w:p w14:paraId="22E25D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服务商需选派具有实际工作经验的业务跟踪人员，负责包括数据初始化、基础数据收集整理、平台日常服务、提供数据分析服务等。</w:t>
      </w:r>
    </w:p>
    <w:p w14:paraId="0142C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2" w:firstLineChars="200"/>
        <w:textAlignment w:val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六、售后服务</w:t>
      </w:r>
    </w:p>
    <w:p w14:paraId="1FF25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提供</w:t>
      </w:r>
      <w:r>
        <w:rPr>
          <w:rFonts w:ascii="仿宋" w:hAnsi="仿宋" w:eastAsia="仿宋"/>
          <w:sz w:val="28"/>
          <w:szCs w:val="28"/>
        </w:rPr>
        <w:t>7×24小时的技术咨询服务（配件+人力）。</w:t>
      </w:r>
      <w:r>
        <w:rPr>
          <w:rFonts w:hint="eastAsia" w:ascii="仿宋" w:hAnsi="仿宋" w:eastAsia="仿宋"/>
          <w:sz w:val="28"/>
          <w:szCs w:val="28"/>
        </w:rPr>
        <w:t>在服务期内发现服务质量缺陷的，服务方应当负责返工或者采取补救措施。但因委托方使用、保管不当引起的问题除外。</w:t>
      </w:r>
    </w:p>
    <w:p w14:paraId="2E24CB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2" w:firstLineChars="200"/>
        <w:textAlignment w:val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七、培训</w:t>
      </w:r>
    </w:p>
    <w:p w14:paraId="1F771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服务期内免费提供现场培训、集中培训或远程培训。</w:t>
      </w:r>
    </w:p>
    <w:p w14:paraId="54140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2" w:firstLineChars="200"/>
        <w:textAlignment w:val="auto"/>
        <w:rPr>
          <w:rFonts w:hint="eastAsia"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八、其他要求及说明</w:t>
      </w:r>
    </w:p>
    <w:p w14:paraId="0E297B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（一）服务期限</w:t>
      </w:r>
    </w:p>
    <w:p w14:paraId="5E4D10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签订合同日起至2027年4月30日</w:t>
      </w:r>
    </w:p>
    <w:p w14:paraId="165334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（二）服务内容</w:t>
      </w:r>
    </w:p>
    <w:p w14:paraId="6F412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 2026年凭证同步及国库挂接实施服务。</w:t>
      </w:r>
    </w:p>
    <w:p w14:paraId="4AFFD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（三）</w:t>
      </w:r>
      <w:r>
        <w:rPr>
          <w:rFonts w:ascii="仿宋" w:hAnsi="仿宋" w:eastAsia="仿宋"/>
          <w:sz w:val="28"/>
          <w:szCs w:val="28"/>
        </w:rPr>
        <w:t>结算</w:t>
      </w:r>
      <w:r>
        <w:rPr>
          <w:rFonts w:hint="eastAsia" w:ascii="仿宋" w:hAnsi="仿宋" w:eastAsia="仿宋"/>
          <w:sz w:val="28"/>
          <w:szCs w:val="28"/>
        </w:rPr>
        <w:t>方式</w:t>
      </w:r>
    </w:p>
    <w:p w14:paraId="7DDE98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ind w:firstLine="560" w:firstLineChars="200"/>
        <w:textAlignment w:val="auto"/>
      </w:pPr>
      <w:r>
        <w:rPr>
          <w:rFonts w:hint="eastAsia" w:ascii="仿宋" w:hAnsi="仿宋" w:eastAsia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本合同签订后7个工作日内，凭中标单位开具的发票预付项目合同款的80%；完成一年的财务记账同步及挂接分析报告并协助完成决算工作，凭发票7个工作日内支付剩余20%尾款。</w:t>
      </w:r>
    </w:p>
    <w:p w14:paraId="7CA6B7F4">
      <w:pPr>
        <w:pStyle w:val="2"/>
      </w:pPr>
      <w:bookmarkStart w:id="1" w:name="_GoBack"/>
      <w:bookmarkEnd w:id="1"/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粗黑宋简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20388509"/>
    </w:sdtPr>
    <w:sdtContent>
      <w:sdt>
        <w:sdtPr>
          <w:id w:val="1728636285"/>
        </w:sdtPr>
        <w:sdtContent>
          <w:p w14:paraId="44F0FDD9"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195C05"/>
    <w:multiLevelType w:val="multilevel"/>
    <w:tmpl w:val="3F195C05"/>
    <w:lvl w:ilvl="0" w:tentative="0">
      <w:start w:val="1"/>
      <w:numFmt w:val="decimal"/>
      <w:pStyle w:val="3"/>
      <w:suff w:val="space"/>
      <w:lvlText w:val="%1.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suff w:val="space"/>
      <w:lvlText w:val="%1.%2.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space"/>
      <w:lvlText w:val="%1.%2.%3.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suff w:val="space"/>
      <w:lvlText w:val="%1.%2.%3.%4.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QwY2I1MTdlZWJkYWFjNTM3OWRlYzViMTdiZTgwMTMifQ=="/>
  </w:docVars>
  <w:rsids>
    <w:rsidRoot w:val="57E4759B"/>
    <w:rsid w:val="0001661F"/>
    <w:rsid w:val="0007766E"/>
    <w:rsid w:val="000C1A47"/>
    <w:rsid w:val="000D0E3F"/>
    <w:rsid w:val="00156586"/>
    <w:rsid w:val="00163658"/>
    <w:rsid w:val="002825BC"/>
    <w:rsid w:val="002A1978"/>
    <w:rsid w:val="002B2EC2"/>
    <w:rsid w:val="003153D2"/>
    <w:rsid w:val="003714B8"/>
    <w:rsid w:val="00372A51"/>
    <w:rsid w:val="00391250"/>
    <w:rsid w:val="00511467"/>
    <w:rsid w:val="0053083E"/>
    <w:rsid w:val="0055256B"/>
    <w:rsid w:val="005742B6"/>
    <w:rsid w:val="005914BE"/>
    <w:rsid w:val="005A5F41"/>
    <w:rsid w:val="006A0F70"/>
    <w:rsid w:val="006C503C"/>
    <w:rsid w:val="00706931"/>
    <w:rsid w:val="00742770"/>
    <w:rsid w:val="007D29FB"/>
    <w:rsid w:val="00801220"/>
    <w:rsid w:val="00856F57"/>
    <w:rsid w:val="008B32F1"/>
    <w:rsid w:val="008B644C"/>
    <w:rsid w:val="009C34AA"/>
    <w:rsid w:val="009F1300"/>
    <w:rsid w:val="009F546D"/>
    <w:rsid w:val="00A57840"/>
    <w:rsid w:val="00AB0BB8"/>
    <w:rsid w:val="00BF46F4"/>
    <w:rsid w:val="00C04A78"/>
    <w:rsid w:val="00C82FE6"/>
    <w:rsid w:val="00CB4028"/>
    <w:rsid w:val="00CD1CD9"/>
    <w:rsid w:val="00D65F52"/>
    <w:rsid w:val="00DF6E72"/>
    <w:rsid w:val="00E04AE3"/>
    <w:rsid w:val="00E2370C"/>
    <w:rsid w:val="00E33420"/>
    <w:rsid w:val="00E35207"/>
    <w:rsid w:val="00E53736"/>
    <w:rsid w:val="00E924B8"/>
    <w:rsid w:val="00EC2EB2"/>
    <w:rsid w:val="00EC63EF"/>
    <w:rsid w:val="00ED4A19"/>
    <w:rsid w:val="00F235E5"/>
    <w:rsid w:val="00F3077E"/>
    <w:rsid w:val="00FB1CF6"/>
    <w:rsid w:val="00FF59FB"/>
    <w:rsid w:val="03362BD3"/>
    <w:rsid w:val="04C64E6C"/>
    <w:rsid w:val="06306A68"/>
    <w:rsid w:val="063B0913"/>
    <w:rsid w:val="066E33CE"/>
    <w:rsid w:val="08234384"/>
    <w:rsid w:val="0AE32669"/>
    <w:rsid w:val="0CB3130E"/>
    <w:rsid w:val="0D663C86"/>
    <w:rsid w:val="0D991A12"/>
    <w:rsid w:val="1255782F"/>
    <w:rsid w:val="15F5015A"/>
    <w:rsid w:val="19627946"/>
    <w:rsid w:val="1AC27A2C"/>
    <w:rsid w:val="1E0E00F8"/>
    <w:rsid w:val="1F7C7944"/>
    <w:rsid w:val="216E371C"/>
    <w:rsid w:val="21957C48"/>
    <w:rsid w:val="232F421F"/>
    <w:rsid w:val="250A44A9"/>
    <w:rsid w:val="265A4FA2"/>
    <w:rsid w:val="276176FA"/>
    <w:rsid w:val="29694973"/>
    <w:rsid w:val="2A7A12B9"/>
    <w:rsid w:val="2AFD3E2E"/>
    <w:rsid w:val="2B3C1135"/>
    <w:rsid w:val="2D047A30"/>
    <w:rsid w:val="2EE43EC7"/>
    <w:rsid w:val="2EF273EB"/>
    <w:rsid w:val="30EB518F"/>
    <w:rsid w:val="378D6B0A"/>
    <w:rsid w:val="3A125E82"/>
    <w:rsid w:val="3A900262"/>
    <w:rsid w:val="3D083F0F"/>
    <w:rsid w:val="3D097605"/>
    <w:rsid w:val="3E503D71"/>
    <w:rsid w:val="41E40104"/>
    <w:rsid w:val="43120CA1"/>
    <w:rsid w:val="43794F1A"/>
    <w:rsid w:val="46001285"/>
    <w:rsid w:val="47AB0393"/>
    <w:rsid w:val="47E744AA"/>
    <w:rsid w:val="4B3D6AD7"/>
    <w:rsid w:val="53310669"/>
    <w:rsid w:val="54BC55C9"/>
    <w:rsid w:val="57E4759B"/>
    <w:rsid w:val="5A4C6CD9"/>
    <w:rsid w:val="5A6B0F6B"/>
    <w:rsid w:val="5AFB0A17"/>
    <w:rsid w:val="5F046AF4"/>
    <w:rsid w:val="5F75401D"/>
    <w:rsid w:val="5F7A22B7"/>
    <w:rsid w:val="5FCF047C"/>
    <w:rsid w:val="606F0199"/>
    <w:rsid w:val="64750A9E"/>
    <w:rsid w:val="64E262CE"/>
    <w:rsid w:val="65F84440"/>
    <w:rsid w:val="66CA0A99"/>
    <w:rsid w:val="68346F4B"/>
    <w:rsid w:val="6A18009C"/>
    <w:rsid w:val="6AC50EFD"/>
    <w:rsid w:val="6D3722AC"/>
    <w:rsid w:val="6FD8630F"/>
    <w:rsid w:val="710C4966"/>
    <w:rsid w:val="725325B9"/>
    <w:rsid w:val="73C63758"/>
    <w:rsid w:val="7D034BDB"/>
    <w:rsid w:val="7D731D61"/>
    <w:rsid w:val="7ECF2FC7"/>
    <w:rsid w:val="7FD1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link w:val="10"/>
    <w:qFormat/>
    <w:uiPriority w:val="0"/>
    <w:pPr>
      <w:keepNext/>
      <w:keepLines/>
      <w:numPr>
        <w:ilvl w:val="0"/>
        <w:numId w:val="1"/>
      </w:numPr>
      <w:spacing w:line="360" w:lineRule="auto"/>
      <w:outlineLvl w:val="0"/>
    </w:pPr>
    <w:rPr>
      <w:b/>
      <w:bCs/>
      <w:kern w:val="44"/>
      <w:sz w:val="28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0">
    <w:name w:val="标题 1 字符"/>
    <w:link w:val="3"/>
    <w:qFormat/>
    <w:uiPriority w:val="0"/>
    <w:rPr>
      <w:b/>
      <w:bCs/>
      <w:kern w:val="44"/>
      <w:sz w:val="28"/>
      <w:szCs w:val="44"/>
    </w:rPr>
  </w:style>
  <w:style w:type="paragraph" w:customStyle="1" w:styleId="11">
    <w:name w:val="_Style 10"/>
    <w:basedOn w:val="1"/>
    <w:next w:val="12"/>
    <w:link w:val="13"/>
    <w:qFormat/>
    <w:uiPriority w:val="34"/>
    <w:pPr>
      <w:ind w:firstLine="420" w:firstLineChars="200"/>
    </w:pPr>
    <w:rPr>
      <w:rFonts w:ascii="Calibri" w:hAnsi="Calibri" w:eastAsia="宋体" w:cs="Times New Roman"/>
      <w:szCs w:val="20"/>
    </w:rPr>
  </w:style>
  <w:style w:type="paragraph" w:styleId="12">
    <w:name w:val="List Paragraph"/>
    <w:basedOn w:val="1"/>
    <w:semiHidden/>
    <w:unhideWhenUsed/>
    <w:qFormat/>
    <w:uiPriority w:val="99"/>
    <w:pPr>
      <w:ind w:firstLine="420" w:firstLineChars="200"/>
    </w:pPr>
  </w:style>
  <w:style w:type="character" w:customStyle="1" w:styleId="13">
    <w:name w:val="列表段落 字符"/>
    <w:link w:val="11"/>
    <w:qFormat/>
    <w:uiPriority w:val="34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463</Words>
  <Characters>475</Characters>
  <Lines>72</Lines>
  <Paragraphs>46</Paragraphs>
  <TotalTime>14</TotalTime>
  <ScaleCrop>false</ScaleCrop>
  <LinksUpToDate>false</LinksUpToDate>
  <CharactersWithSpaces>476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2026-09-15T02:16:00Z</dcterms:created>
  <dc:creator>蒋洁琼</dc:creator>
  <cp:lastModifiedBy>雨玟</cp:lastModifiedBy>
  <dcterms:modified xsi:type="dcterms:W3CDTF">2026-09-17T08:13:46Z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BE65C452F9BC4074BB3BDCD2986B3F1C_13</vt:lpwstr>
  </property>
  <property fmtid="{D5CDD505-2E9C-101B-9397-08002B2CF9AE}" pid="4" name="KSOTemplateDocerSaveRecord">
    <vt:lpwstr>eyJoZGlkIjoiZjM4ZTA1ZWU0YzdlOTJmZDdhNzE1MjRiNGI0OTk2ZTMiLCJ1c2VySWQiOiIzNzUwMTE5MjEifQ==</vt:lpwstr>
  </property>
</Properties>
</file>