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A8ACE">
      <w:pPr>
        <w:jc w:val="center"/>
      </w:pPr>
    </w:p>
    <w:p w14:paraId="76785CC0">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044D0DF"/>
    <w:p w14:paraId="0E90EA61">
      <w:pPr>
        <w:ind w:left="5" w:hanging="5"/>
        <w:jc w:val="center"/>
        <w:rPr>
          <w:rFonts w:eastAsia="黑体"/>
          <w:b/>
          <w:sz w:val="72"/>
          <w:szCs w:val="56"/>
        </w:rPr>
      </w:pPr>
      <w:r>
        <w:rPr>
          <w:rFonts w:hint="eastAsia" w:eastAsia="黑体"/>
          <w:b/>
          <w:sz w:val="72"/>
          <w:szCs w:val="56"/>
        </w:rPr>
        <w:t>校内分散采购</w:t>
      </w:r>
    </w:p>
    <w:p w14:paraId="49643585">
      <w:pPr>
        <w:ind w:left="425"/>
        <w:jc w:val="center"/>
        <w:rPr>
          <w:rFonts w:eastAsia="黑体"/>
          <w:b/>
          <w:sz w:val="72"/>
          <w:szCs w:val="56"/>
        </w:rPr>
      </w:pPr>
    </w:p>
    <w:p w14:paraId="15F53074">
      <w:pPr>
        <w:ind w:left="5" w:hanging="5"/>
        <w:jc w:val="center"/>
        <w:rPr>
          <w:rFonts w:eastAsia="黑体"/>
          <w:b/>
          <w:sz w:val="72"/>
          <w:szCs w:val="56"/>
        </w:rPr>
      </w:pPr>
      <w:r>
        <w:rPr>
          <w:rFonts w:hint="eastAsia" w:eastAsia="黑体"/>
          <w:b/>
          <w:sz w:val="72"/>
          <w:szCs w:val="56"/>
        </w:rPr>
        <w:t>采</w:t>
      </w:r>
    </w:p>
    <w:p w14:paraId="6A827E26">
      <w:pPr>
        <w:ind w:left="5" w:hanging="5"/>
        <w:jc w:val="center"/>
        <w:rPr>
          <w:rFonts w:eastAsia="黑体"/>
          <w:b/>
          <w:sz w:val="72"/>
          <w:szCs w:val="56"/>
        </w:rPr>
      </w:pPr>
      <w:r>
        <w:rPr>
          <w:rFonts w:hint="eastAsia" w:eastAsia="黑体"/>
          <w:b/>
          <w:sz w:val="72"/>
          <w:szCs w:val="56"/>
        </w:rPr>
        <w:t>购</w:t>
      </w:r>
    </w:p>
    <w:p w14:paraId="764B5E30">
      <w:pPr>
        <w:ind w:left="5" w:hanging="5"/>
        <w:jc w:val="center"/>
        <w:rPr>
          <w:rFonts w:eastAsia="黑体"/>
          <w:b/>
          <w:sz w:val="72"/>
          <w:szCs w:val="56"/>
        </w:rPr>
      </w:pPr>
      <w:r>
        <w:rPr>
          <w:rFonts w:hint="eastAsia" w:eastAsia="黑体"/>
          <w:b/>
          <w:sz w:val="72"/>
          <w:szCs w:val="56"/>
        </w:rPr>
        <w:t>书</w:t>
      </w:r>
    </w:p>
    <w:p w14:paraId="3FE2B13E">
      <w:pPr>
        <w:spacing w:line="760" w:lineRule="exact"/>
        <w:jc w:val="center"/>
        <w:rPr>
          <w:b/>
          <w:sz w:val="36"/>
        </w:rPr>
      </w:pPr>
      <w:r>
        <w:rPr>
          <w:rFonts w:hint="eastAsia"/>
          <w:b/>
          <w:sz w:val="36"/>
        </w:rPr>
        <w:t>（适用于公开采购方式）</w:t>
      </w:r>
    </w:p>
    <w:p w14:paraId="4B28ABB8">
      <w:pPr>
        <w:spacing w:line="760" w:lineRule="exact"/>
        <w:ind w:firstLine="1084" w:firstLineChars="300"/>
        <w:rPr>
          <w:b/>
          <w:sz w:val="36"/>
        </w:rPr>
      </w:pPr>
    </w:p>
    <w:p w14:paraId="5EC92D94">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企业内部控制课程资源建设项目</w:t>
      </w:r>
    </w:p>
    <w:p w14:paraId="5FCA3EFB">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24"/>
          <w:szCs w:val="20"/>
          <w:u w:val="single"/>
          <w:lang w:val="en-US" w:eastAsia="zh-CN"/>
        </w:rPr>
        <w:t>广东财经大学会计学院/智能财会管理学院</w:t>
      </w:r>
      <w:r>
        <w:rPr>
          <w:rFonts w:hint="eastAsia" w:ascii="宋体" w:hAnsi="宋体"/>
          <w:b/>
          <w:sz w:val="36"/>
          <w:u w:val="single"/>
        </w:rPr>
        <w:t xml:space="preserve">  </w:t>
      </w:r>
    </w:p>
    <w:p w14:paraId="1BA29117">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2024年9月26日</w:t>
      </w:r>
      <w:r>
        <w:rPr>
          <w:rFonts w:hint="eastAsia" w:ascii="宋体" w:hAnsi="宋体"/>
          <w:b/>
          <w:sz w:val="36"/>
          <w:u w:val="single"/>
        </w:rPr>
        <w:t xml:space="preserve">          </w:t>
      </w:r>
    </w:p>
    <w:p w14:paraId="62F71D33">
      <w:pPr>
        <w:spacing w:line="760" w:lineRule="exact"/>
        <w:ind w:firstLine="1084" w:firstLineChars="300"/>
        <w:rPr>
          <w:rFonts w:ascii="宋体" w:hAnsi="宋体"/>
          <w:b/>
          <w:sz w:val="36"/>
          <w:szCs w:val="36"/>
          <w:u w:val="single"/>
        </w:rPr>
      </w:pPr>
    </w:p>
    <w:p w14:paraId="7E734EF2">
      <w:pPr>
        <w:spacing w:line="1000" w:lineRule="exact"/>
        <w:jc w:val="center"/>
        <w:rPr>
          <w:rFonts w:ascii="黑体" w:eastAsia="黑体"/>
          <w:b/>
          <w:sz w:val="72"/>
          <w:szCs w:val="72"/>
        </w:rPr>
      </w:pPr>
    </w:p>
    <w:p w14:paraId="44B79BCC">
      <w:pPr>
        <w:jc w:val="center"/>
        <w:rPr>
          <w:b/>
          <w:sz w:val="52"/>
          <w:szCs w:val="52"/>
        </w:rPr>
      </w:pPr>
      <w:r>
        <w:rPr>
          <w:rFonts w:ascii="宋体" w:hAnsi="宋体"/>
          <w:sz w:val="32"/>
          <w:szCs w:val="32"/>
        </w:rPr>
        <w:br w:type="column"/>
      </w:r>
      <w:r>
        <w:rPr>
          <w:rFonts w:hint="eastAsia"/>
          <w:sz w:val="52"/>
          <w:szCs w:val="52"/>
        </w:rPr>
        <w:t>目录</w:t>
      </w:r>
    </w:p>
    <w:p w14:paraId="2EEB207D">
      <w:pPr>
        <w:pStyle w:val="20"/>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56B8A2F">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D71151B">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E67CFA3">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4640F66">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977B06B">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7AE5EDB">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EC89BC8">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6F6028C">
      <w:pPr>
        <w:pStyle w:val="20"/>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1E7B19F">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D4CD710">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F4F267">
      <w:pPr>
        <w:pStyle w:val="20"/>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B6584D8">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6F96C910">
      <w:bookmarkStart w:id="0" w:name="_Toc508103135"/>
      <w:bookmarkStart w:id="1" w:name="_Toc60236697"/>
      <w:bookmarkStart w:id="2" w:name="_Toc508103350"/>
      <w:r>
        <w:br w:type="page"/>
      </w:r>
    </w:p>
    <w:p w14:paraId="3DBA3E27">
      <w:pPr>
        <w:pStyle w:val="2"/>
      </w:pPr>
      <w:bookmarkStart w:id="3" w:name="_Toc1048"/>
      <w:r>
        <w:t xml:space="preserve">第一部分   </w:t>
      </w:r>
      <w:r>
        <w:rPr>
          <w:rFonts w:hint="eastAsia"/>
        </w:rPr>
        <w:t>报价</w:t>
      </w:r>
      <w:r>
        <w:t>须知</w:t>
      </w:r>
      <w:bookmarkEnd w:id="0"/>
      <w:bookmarkEnd w:id="1"/>
      <w:bookmarkEnd w:id="2"/>
      <w:bookmarkEnd w:id="3"/>
    </w:p>
    <w:p w14:paraId="165AA80F">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7D25372D">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64C88162">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lang w:val="en-US" w:eastAsia="zh-CN"/>
        </w:rPr>
        <w:t>9.8</w:t>
      </w:r>
      <w:r>
        <w:rPr>
          <w:rFonts w:hint="eastAsia" w:ascii="宋体" w:hAnsi="宋体"/>
          <w:color w:val="auto"/>
          <w:sz w:val="28"/>
          <w:szCs w:val="28"/>
        </w:rPr>
        <w:t>万元</w:t>
      </w:r>
      <w:r>
        <w:rPr>
          <w:rFonts w:ascii="宋体" w:hAnsi="宋体"/>
          <w:color w:val="auto"/>
          <w:sz w:val="28"/>
          <w:szCs w:val="28"/>
        </w:rPr>
        <w:t>。</w:t>
      </w:r>
    </w:p>
    <w:p w14:paraId="7D6FD9AD">
      <w:pPr>
        <w:pStyle w:val="3"/>
        <w:spacing w:line="560" w:lineRule="exact"/>
      </w:pPr>
      <w:bookmarkStart w:id="7" w:name="_Toc508103352"/>
      <w:bookmarkStart w:id="8" w:name="_Toc28829"/>
      <w:bookmarkStart w:id="9" w:name="_Toc60236699"/>
      <w:r>
        <w:rPr>
          <w:rFonts w:hint="eastAsia"/>
        </w:rPr>
        <w:t>二、相关说明</w:t>
      </w:r>
      <w:bookmarkEnd w:id="7"/>
      <w:bookmarkEnd w:id="8"/>
      <w:bookmarkEnd w:id="9"/>
    </w:p>
    <w:p w14:paraId="4645AE2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CE01F4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3A88AFF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2682744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77F62BE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055F048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42831239">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14:paraId="4976D68D">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3D02C5E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1127AB9A">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680CB445">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14:paraId="162FBDDC">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7587D733">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639A905A">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3842312C">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1B2570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6CCD7927">
      <w:pPr>
        <w:spacing w:line="560" w:lineRule="exact"/>
        <w:ind w:firstLine="560" w:firstLineChars="200"/>
        <w:rPr>
          <w:rFonts w:ascii="宋体" w:hAnsi="宋体"/>
          <w:sz w:val="28"/>
          <w:szCs w:val="28"/>
        </w:rPr>
      </w:pPr>
      <w:r>
        <w:rPr>
          <w:rFonts w:hint="eastAsia" w:ascii="宋体" w:hAnsi="宋体"/>
          <w:sz w:val="28"/>
          <w:szCs w:val="28"/>
        </w:rPr>
        <w:t>1.报价文件封面；</w:t>
      </w:r>
    </w:p>
    <w:p w14:paraId="7F9DB088">
      <w:pPr>
        <w:spacing w:line="560" w:lineRule="exact"/>
        <w:ind w:firstLine="560" w:firstLineChars="200"/>
        <w:rPr>
          <w:rFonts w:ascii="宋体" w:hAnsi="宋体"/>
          <w:sz w:val="28"/>
          <w:szCs w:val="28"/>
        </w:rPr>
      </w:pPr>
      <w:r>
        <w:rPr>
          <w:rFonts w:hint="eastAsia" w:ascii="宋体" w:hAnsi="宋体"/>
          <w:sz w:val="28"/>
          <w:szCs w:val="28"/>
        </w:rPr>
        <w:t>2.目录；</w:t>
      </w:r>
    </w:p>
    <w:p w14:paraId="5DBC495A">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48C9A14A">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3F5D0D2D">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301E4E95">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79D6BB85">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44AE1565">
      <w:pPr>
        <w:spacing w:line="560" w:lineRule="exact"/>
        <w:ind w:firstLine="560" w:firstLineChars="200"/>
        <w:rPr>
          <w:rFonts w:ascii="宋体" w:hAnsi="宋体"/>
          <w:b/>
          <w:sz w:val="28"/>
          <w:szCs w:val="28"/>
        </w:rPr>
      </w:pPr>
      <w:r>
        <w:rPr>
          <w:rFonts w:hint="eastAsia" w:ascii="宋体" w:hAnsi="宋体"/>
          <w:sz w:val="28"/>
          <w:szCs w:val="28"/>
        </w:rPr>
        <w:t>（2）报价一览表；</w:t>
      </w:r>
    </w:p>
    <w:p w14:paraId="3B7CAD31">
      <w:pPr>
        <w:spacing w:line="560" w:lineRule="exact"/>
        <w:ind w:firstLine="560" w:firstLineChars="200"/>
        <w:rPr>
          <w:rFonts w:ascii="宋体" w:hAnsi="宋体"/>
          <w:sz w:val="28"/>
          <w:szCs w:val="28"/>
        </w:rPr>
      </w:pPr>
      <w:r>
        <w:rPr>
          <w:rFonts w:hint="eastAsia" w:ascii="宋体" w:hAnsi="宋体"/>
          <w:sz w:val="28"/>
          <w:szCs w:val="28"/>
        </w:rPr>
        <w:t>（3）报价明细表；</w:t>
      </w:r>
    </w:p>
    <w:p w14:paraId="343596F3">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4B96CF3B">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17EA1874">
      <w:pPr>
        <w:spacing w:line="560" w:lineRule="exact"/>
        <w:ind w:firstLine="560" w:firstLineChars="200"/>
        <w:rPr>
          <w:rFonts w:ascii="宋体" w:hAnsi="宋体"/>
          <w:sz w:val="28"/>
          <w:szCs w:val="28"/>
        </w:rPr>
      </w:pPr>
      <w:r>
        <w:rPr>
          <w:rFonts w:hint="eastAsia" w:ascii="宋体" w:hAnsi="宋体"/>
          <w:sz w:val="28"/>
          <w:szCs w:val="28"/>
        </w:rPr>
        <w:t>5.证明材料等；</w:t>
      </w:r>
    </w:p>
    <w:p w14:paraId="32FB49B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39ADF1B1">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6B77909C">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7D5F475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3C2DD709">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6C1836F6">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30229908">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04A93C38">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3105542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422EC94">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2F37F82E">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18C9BB7A">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4C68215C">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4D2622B5">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14:paraId="6B7A90A1">
      <w:pPr>
        <w:spacing w:line="560" w:lineRule="exact"/>
        <w:ind w:firstLine="560" w:firstLineChars="200"/>
        <w:rPr>
          <w:rFonts w:ascii="宋体" w:hAnsi="宋体"/>
          <w:sz w:val="28"/>
          <w:szCs w:val="28"/>
          <w:highlight w:val="none"/>
          <w:u w:val="single"/>
        </w:rPr>
      </w:pPr>
      <w:r>
        <w:rPr>
          <w:rFonts w:hint="eastAsia" w:ascii="宋体" w:hAnsi="宋体"/>
          <w:sz w:val="28"/>
          <w:szCs w:val="28"/>
          <w:highlight w:val="none"/>
        </w:rPr>
        <w:t>本项目采用评审方法</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二</w:t>
      </w:r>
      <w:r>
        <w:rPr>
          <w:rFonts w:hint="eastAsia" w:ascii="宋体" w:hAnsi="宋体"/>
          <w:sz w:val="28"/>
          <w:szCs w:val="28"/>
          <w:highlight w:val="none"/>
          <w:u w:val="single"/>
        </w:rPr>
        <w:t xml:space="preserve">  。</w:t>
      </w:r>
    </w:p>
    <w:p w14:paraId="249B752E">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1FD4D7DA">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EDAF92B">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B401D56">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0D923EFA">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52EC9D74">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7D0F42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5C0565DD">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48AD8C26">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53B63952">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6C9BDFC7">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B4C278C">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5C465C13">
      <w:pPr>
        <w:spacing w:line="560" w:lineRule="exact"/>
        <w:ind w:firstLine="560" w:firstLineChars="200"/>
        <w:rPr>
          <w:rFonts w:ascii="宋体" w:hAnsi="宋体"/>
          <w:sz w:val="28"/>
          <w:szCs w:val="28"/>
        </w:rPr>
      </w:pPr>
      <w:r>
        <w:rPr>
          <w:rFonts w:hint="eastAsia" w:ascii="宋体" w:hAnsi="宋体"/>
          <w:sz w:val="28"/>
          <w:szCs w:val="28"/>
        </w:rPr>
        <w:t>2.谈判</w:t>
      </w:r>
    </w:p>
    <w:p w14:paraId="46F9CFCA">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3DBFA6CF">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32F4AC22">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40D3A642">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585EC16E">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2ED27AB3">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3997829E">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6C5970E6">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5B976A2E">
      <w:pPr>
        <w:pStyle w:val="3"/>
        <w:numPr>
          <w:ilvl w:val="0"/>
          <w:numId w:val="3"/>
        </w:numPr>
        <w:spacing w:line="560" w:lineRule="exact"/>
      </w:pPr>
      <w:bookmarkStart w:id="22" w:name="_Toc18663"/>
      <w:r>
        <w:rPr>
          <w:rFonts w:hint="eastAsia"/>
        </w:rPr>
        <w:t>成交供应商确定</w:t>
      </w:r>
      <w:bookmarkEnd w:id="22"/>
    </w:p>
    <w:p w14:paraId="084F8171">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535F745D">
      <w:pPr>
        <w:snapToGrid w:val="0"/>
        <w:rPr>
          <w:rFonts w:ascii="宋体" w:hAnsi="宋体"/>
          <w:b/>
          <w:sz w:val="28"/>
          <w:szCs w:val="28"/>
        </w:rPr>
      </w:pPr>
    </w:p>
    <w:p w14:paraId="3DD0A8E7">
      <w:pPr>
        <w:rPr>
          <w:rFonts w:ascii="宋体" w:hAnsi="宋体"/>
          <w:b/>
          <w:sz w:val="28"/>
          <w:szCs w:val="28"/>
        </w:rPr>
      </w:pPr>
      <w:r>
        <w:rPr>
          <w:rFonts w:hint="eastAsia" w:ascii="宋体" w:hAnsi="宋体"/>
          <w:b/>
          <w:sz w:val="28"/>
          <w:szCs w:val="28"/>
        </w:rPr>
        <w:br w:type="page"/>
      </w:r>
    </w:p>
    <w:p w14:paraId="51CDDDFB">
      <w:pPr>
        <w:snapToGrid w:val="0"/>
        <w:rPr>
          <w:rFonts w:ascii="宋体" w:hAnsi="宋体"/>
          <w:b/>
          <w:sz w:val="28"/>
          <w:szCs w:val="28"/>
        </w:rPr>
      </w:pPr>
      <w:r>
        <w:rPr>
          <w:rFonts w:hint="eastAsia" w:ascii="宋体" w:hAnsi="宋体"/>
          <w:b/>
          <w:sz w:val="28"/>
          <w:szCs w:val="28"/>
        </w:rPr>
        <w:t>附表1</w:t>
      </w:r>
    </w:p>
    <w:p w14:paraId="041C9DAB">
      <w:pPr>
        <w:snapToGrid w:val="0"/>
        <w:jc w:val="center"/>
        <w:rPr>
          <w:rFonts w:ascii="宋体" w:hAnsi="宋体"/>
          <w:b/>
          <w:sz w:val="28"/>
          <w:szCs w:val="28"/>
        </w:rPr>
      </w:pPr>
      <w:r>
        <w:rPr>
          <w:rFonts w:hint="eastAsia" w:ascii="宋体" w:hAnsi="宋体"/>
          <w:b/>
          <w:sz w:val="28"/>
          <w:szCs w:val="28"/>
        </w:rPr>
        <w:t>资格性与符合性审查表</w:t>
      </w:r>
    </w:p>
    <w:p w14:paraId="7B532DCB">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2B64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D5FA679">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516EA0FF">
            <w:pPr>
              <w:spacing w:line="400" w:lineRule="exact"/>
              <w:rPr>
                <w:rFonts w:ascii="宋体" w:hAnsi="宋体"/>
                <w:b/>
                <w:sz w:val="18"/>
                <w:szCs w:val="18"/>
              </w:rPr>
            </w:pPr>
            <w:r>
              <w:rPr>
                <w:rFonts w:hint="eastAsia" w:ascii="宋体" w:hAnsi="宋体"/>
                <w:b/>
                <w:sz w:val="24"/>
              </w:rPr>
              <w:t>审查内容及要求</w:t>
            </w:r>
          </w:p>
        </w:tc>
      </w:tr>
      <w:tr w14:paraId="6873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303AC4C">
            <w:pPr>
              <w:spacing w:line="400" w:lineRule="exact"/>
              <w:rPr>
                <w:rFonts w:ascii="宋体" w:hAnsi="宋体"/>
                <w:b/>
                <w:sz w:val="24"/>
              </w:rPr>
            </w:pPr>
            <w:r>
              <w:rPr>
                <w:rFonts w:hint="eastAsia" w:ascii="宋体" w:hAnsi="宋体"/>
                <w:b/>
                <w:sz w:val="24"/>
              </w:rPr>
              <w:t>（一）资格性审查</w:t>
            </w:r>
          </w:p>
        </w:tc>
      </w:tr>
      <w:tr w14:paraId="1034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68B6EC9">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778231D5">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21B184A">
            <w:pPr>
              <w:spacing w:line="400" w:lineRule="exact"/>
              <w:jc w:val="center"/>
              <w:rPr>
                <w:rFonts w:ascii="宋体" w:hAnsi="宋体"/>
                <w:b/>
                <w:sz w:val="24"/>
              </w:rPr>
            </w:pPr>
            <w:r>
              <w:rPr>
                <w:rFonts w:hint="eastAsia" w:ascii="宋体" w:hAnsi="宋体"/>
                <w:b/>
                <w:sz w:val="24"/>
              </w:rPr>
              <w:t>审查结果</w:t>
            </w:r>
          </w:p>
        </w:tc>
      </w:tr>
      <w:tr w14:paraId="737E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798C07E">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2256C84">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54722E69">
            <w:pPr>
              <w:spacing w:line="400" w:lineRule="exact"/>
              <w:rPr>
                <w:rFonts w:ascii="宋体" w:hAnsi="宋体"/>
                <w:b/>
                <w:sz w:val="28"/>
                <w:szCs w:val="28"/>
              </w:rPr>
            </w:pPr>
          </w:p>
        </w:tc>
      </w:tr>
      <w:tr w14:paraId="6AD1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65EF9C5">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3F5A76F4">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7A0D41F0">
            <w:pPr>
              <w:spacing w:line="400" w:lineRule="exact"/>
              <w:rPr>
                <w:rFonts w:ascii="宋体" w:hAnsi="宋体"/>
                <w:b/>
                <w:sz w:val="28"/>
                <w:szCs w:val="28"/>
              </w:rPr>
            </w:pPr>
          </w:p>
        </w:tc>
      </w:tr>
      <w:tr w14:paraId="1FD1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FD8509B">
            <w:pPr>
              <w:spacing w:line="400" w:lineRule="exact"/>
              <w:rPr>
                <w:rFonts w:ascii="宋体" w:hAnsi="宋体"/>
                <w:b/>
                <w:sz w:val="28"/>
                <w:szCs w:val="28"/>
              </w:rPr>
            </w:pPr>
            <w:r>
              <w:rPr>
                <w:rFonts w:hint="eastAsia" w:ascii="宋体" w:hAnsi="宋体"/>
                <w:b/>
                <w:sz w:val="28"/>
                <w:szCs w:val="28"/>
              </w:rPr>
              <w:t>（二）符合性审查</w:t>
            </w:r>
          </w:p>
        </w:tc>
      </w:tr>
      <w:tr w14:paraId="2022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13892F2">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10BC5E58">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383105E0">
            <w:pPr>
              <w:spacing w:line="400" w:lineRule="exact"/>
              <w:jc w:val="center"/>
              <w:rPr>
                <w:rFonts w:ascii="宋体" w:hAnsi="宋体"/>
                <w:b/>
                <w:sz w:val="28"/>
                <w:szCs w:val="28"/>
              </w:rPr>
            </w:pPr>
            <w:r>
              <w:rPr>
                <w:rFonts w:hint="eastAsia" w:ascii="宋体" w:hAnsi="宋体"/>
                <w:b/>
                <w:sz w:val="28"/>
                <w:szCs w:val="28"/>
              </w:rPr>
              <w:t>审查结果</w:t>
            </w:r>
          </w:p>
        </w:tc>
      </w:tr>
      <w:tr w14:paraId="6E74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45F465">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1455D6D">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28D55575">
            <w:pPr>
              <w:spacing w:line="400" w:lineRule="exact"/>
              <w:jc w:val="center"/>
              <w:rPr>
                <w:rFonts w:ascii="宋体" w:hAnsi="宋体"/>
                <w:b/>
                <w:sz w:val="28"/>
                <w:szCs w:val="28"/>
              </w:rPr>
            </w:pPr>
          </w:p>
        </w:tc>
      </w:tr>
      <w:tr w14:paraId="2D80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9895684">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1B5C313C">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6CF56F09">
            <w:pPr>
              <w:spacing w:line="400" w:lineRule="exact"/>
              <w:rPr>
                <w:rFonts w:ascii="宋体" w:hAnsi="宋体"/>
                <w:sz w:val="28"/>
                <w:szCs w:val="28"/>
              </w:rPr>
            </w:pPr>
          </w:p>
        </w:tc>
      </w:tr>
      <w:tr w14:paraId="5918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53AA797">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0D882AF5">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83778BC">
            <w:pPr>
              <w:spacing w:line="400" w:lineRule="exact"/>
              <w:rPr>
                <w:rFonts w:ascii="宋体" w:hAnsi="宋体"/>
                <w:sz w:val="28"/>
                <w:szCs w:val="28"/>
              </w:rPr>
            </w:pPr>
          </w:p>
        </w:tc>
      </w:tr>
      <w:tr w14:paraId="1AF5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FF2D18B">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6BF3AED3">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55BCEF25">
            <w:pPr>
              <w:spacing w:line="400" w:lineRule="exact"/>
              <w:rPr>
                <w:rFonts w:ascii="宋体" w:hAnsi="宋体"/>
                <w:sz w:val="28"/>
                <w:szCs w:val="28"/>
              </w:rPr>
            </w:pPr>
          </w:p>
        </w:tc>
      </w:tr>
      <w:tr w14:paraId="03D5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04993F8">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35528B06">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2DDFE622">
            <w:pPr>
              <w:spacing w:line="400" w:lineRule="exact"/>
              <w:rPr>
                <w:rFonts w:ascii="宋体" w:hAnsi="宋体"/>
                <w:sz w:val="28"/>
                <w:szCs w:val="28"/>
              </w:rPr>
            </w:pPr>
          </w:p>
        </w:tc>
      </w:tr>
      <w:tr w14:paraId="1FA1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19ADD99">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40FEA22B">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216F0998">
            <w:pPr>
              <w:spacing w:line="400" w:lineRule="exact"/>
              <w:rPr>
                <w:rFonts w:ascii="宋体" w:hAnsi="宋体"/>
                <w:sz w:val="28"/>
                <w:szCs w:val="28"/>
              </w:rPr>
            </w:pPr>
          </w:p>
        </w:tc>
      </w:tr>
      <w:tr w14:paraId="396E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206A165">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27285F85">
            <w:pPr>
              <w:spacing w:line="400" w:lineRule="exact"/>
              <w:rPr>
                <w:rFonts w:ascii="宋体" w:hAnsi="宋体"/>
                <w:sz w:val="28"/>
                <w:szCs w:val="28"/>
              </w:rPr>
            </w:pPr>
          </w:p>
        </w:tc>
      </w:tr>
    </w:tbl>
    <w:p w14:paraId="1C1BE785">
      <w:pPr>
        <w:snapToGrid w:val="0"/>
        <w:rPr>
          <w:rFonts w:ascii="宋体" w:hAnsi="宋体"/>
          <w:b/>
          <w:szCs w:val="21"/>
        </w:rPr>
      </w:pPr>
      <w:r>
        <w:rPr>
          <w:rFonts w:hint="eastAsia" w:ascii="宋体" w:hAnsi="宋体"/>
          <w:b/>
          <w:szCs w:val="21"/>
        </w:rPr>
        <w:t>备注：</w:t>
      </w:r>
    </w:p>
    <w:p w14:paraId="5E169A95">
      <w:pPr>
        <w:snapToGrid w:val="0"/>
        <w:ind w:firstLine="411" w:firstLineChars="196"/>
        <w:rPr>
          <w:rFonts w:ascii="宋体" w:hAnsi="宋体"/>
          <w:szCs w:val="21"/>
        </w:rPr>
      </w:pPr>
      <w:r>
        <w:rPr>
          <w:rFonts w:hint="eastAsia" w:ascii="宋体" w:hAnsi="宋体"/>
          <w:szCs w:val="21"/>
        </w:rPr>
        <w:t>1.本表应与采购书中相关条款内容一致的。</w:t>
      </w:r>
    </w:p>
    <w:p w14:paraId="7F2EEE9E">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3043449D">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589F6977">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7885FD76">
      <w:pPr>
        <w:rPr>
          <w:rFonts w:ascii="宋体" w:hAnsi="宋体"/>
          <w:b/>
          <w:bCs/>
          <w:sz w:val="28"/>
          <w:szCs w:val="28"/>
        </w:rPr>
      </w:pPr>
      <w:r>
        <w:rPr>
          <w:rFonts w:hint="eastAsia" w:ascii="宋体" w:hAnsi="宋体"/>
          <w:b/>
          <w:bCs/>
          <w:sz w:val="28"/>
          <w:szCs w:val="28"/>
        </w:rPr>
        <w:br w:type="page"/>
      </w:r>
    </w:p>
    <w:p w14:paraId="3B99E5F4">
      <w:pPr>
        <w:spacing w:line="560" w:lineRule="exact"/>
        <w:ind w:firstLine="562" w:firstLineChars="200"/>
        <w:rPr>
          <w:rFonts w:ascii="宋体" w:hAnsi="宋体"/>
          <w:b/>
          <w:sz w:val="28"/>
          <w:szCs w:val="28"/>
          <w:highlight w:val="none"/>
        </w:rPr>
      </w:pPr>
      <w:r>
        <w:rPr>
          <w:rFonts w:hint="eastAsia" w:ascii="宋体" w:hAnsi="宋体"/>
          <w:b/>
          <w:sz w:val="28"/>
          <w:szCs w:val="28"/>
          <w:highlight w:val="none"/>
        </w:rPr>
        <w:t>附表2：</w:t>
      </w:r>
    </w:p>
    <w:p w14:paraId="115EF358">
      <w:pPr>
        <w:spacing w:line="560" w:lineRule="exact"/>
        <w:ind w:firstLine="562" w:firstLineChars="200"/>
        <w:jc w:val="center"/>
        <w:rPr>
          <w:rFonts w:ascii="宋体" w:hAnsi="宋体"/>
          <w:b/>
          <w:bCs/>
          <w:sz w:val="28"/>
          <w:szCs w:val="28"/>
          <w:highlight w:val="none"/>
        </w:rPr>
      </w:pPr>
      <w:r>
        <w:rPr>
          <w:rFonts w:hint="eastAsia" w:ascii="宋体" w:hAnsi="宋体"/>
          <w:b/>
          <w:bCs/>
          <w:sz w:val="28"/>
          <w:szCs w:val="28"/>
          <w:highlight w:val="none"/>
        </w:rPr>
        <w:t>详细评审表</w:t>
      </w:r>
    </w:p>
    <w:tbl>
      <w:tblPr>
        <w:tblStyle w:val="2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2A05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038F859D">
            <w:pPr>
              <w:jc w:val="center"/>
              <w:rPr>
                <w:b/>
                <w:color w:val="000000"/>
                <w:sz w:val="28"/>
                <w:szCs w:val="28"/>
                <w:highlight w:val="none"/>
              </w:rPr>
            </w:pPr>
            <w:r>
              <w:rPr>
                <w:b/>
                <w:color w:val="000000"/>
                <w:sz w:val="28"/>
                <w:szCs w:val="28"/>
                <w:highlight w:val="none"/>
              </w:rPr>
              <w:t>评审因素</w:t>
            </w:r>
          </w:p>
        </w:tc>
        <w:tc>
          <w:tcPr>
            <w:tcW w:w="1080" w:type="dxa"/>
            <w:noWrap/>
            <w:vAlign w:val="center"/>
          </w:tcPr>
          <w:p w14:paraId="480386AB">
            <w:pPr>
              <w:jc w:val="center"/>
              <w:rPr>
                <w:b/>
                <w:color w:val="000000"/>
                <w:sz w:val="28"/>
                <w:szCs w:val="28"/>
                <w:highlight w:val="none"/>
              </w:rPr>
            </w:pPr>
            <w:r>
              <w:rPr>
                <w:rFonts w:hint="eastAsia"/>
                <w:b/>
                <w:color w:val="000000"/>
                <w:sz w:val="28"/>
                <w:szCs w:val="28"/>
                <w:highlight w:val="none"/>
              </w:rPr>
              <w:t>权重</w:t>
            </w:r>
          </w:p>
        </w:tc>
        <w:tc>
          <w:tcPr>
            <w:tcW w:w="5400" w:type="dxa"/>
            <w:noWrap/>
            <w:vAlign w:val="center"/>
          </w:tcPr>
          <w:p w14:paraId="219A3F56">
            <w:pPr>
              <w:jc w:val="center"/>
              <w:rPr>
                <w:b/>
                <w:color w:val="000000"/>
                <w:sz w:val="28"/>
                <w:szCs w:val="28"/>
                <w:highlight w:val="none"/>
              </w:rPr>
            </w:pPr>
            <w:r>
              <w:rPr>
                <w:b/>
                <w:color w:val="000000"/>
                <w:sz w:val="28"/>
                <w:szCs w:val="28"/>
                <w:highlight w:val="none"/>
              </w:rPr>
              <w:t>评分细则</w:t>
            </w:r>
          </w:p>
        </w:tc>
      </w:tr>
      <w:tr w14:paraId="14DC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6847CA51">
            <w:pPr>
              <w:jc w:val="center"/>
              <w:rPr>
                <w:color w:val="000000"/>
                <w:highlight w:val="none"/>
              </w:rPr>
            </w:pPr>
            <w:r>
              <w:rPr>
                <w:rFonts w:hint="eastAsia"/>
                <w:color w:val="000000"/>
                <w:highlight w:val="none"/>
              </w:rPr>
              <w:t>报价</w:t>
            </w:r>
          </w:p>
          <w:p w14:paraId="04064972">
            <w:pPr>
              <w:jc w:val="center"/>
              <w:rPr>
                <w:color w:val="000000"/>
                <w:highlight w:val="none"/>
              </w:rPr>
            </w:pPr>
          </w:p>
        </w:tc>
        <w:tc>
          <w:tcPr>
            <w:tcW w:w="1080" w:type="dxa"/>
            <w:noWrap/>
            <w:vAlign w:val="center"/>
          </w:tcPr>
          <w:p w14:paraId="71DB971E">
            <w:pPr>
              <w:jc w:val="center"/>
              <w:rPr>
                <w:rFonts w:hint="default" w:eastAsia="宋体"/>
                <w:color w:val="000000"/>
                <w:highlight w:val="none"/>
                <w:lang w:val="en-US" w:eastAsia="zh-CN"/>
              </w:rPr>
            </w:pPr>
            <w:r>
              <w:rPr>
                <w:rFonts w:hint="eastAsia"/>
                <w:color w:val="000000"/>
                <w:highlight w:val="none"/>
                <w:lang w:val="en-US" w:eastAsia="zh-CN"/>
              </w:rPr>
              <w:t>10</w:t>
            </w:r>
          </w:p>
        </w:tc>
        <w:tc>
          <w:tcPr>
            <w:tcW w:w="5400" w:type="dxa"/>
            <w:noWrap/>
            <w:vAlign w:val="center"/>
          </w:tcPr>
          <w:p w14:paraId="7F3D70E1">
            <w:pPr>
              <w:ind w:left="-2" w:leftChars="-1"/>
              <w:rPr>
                <w:color w:val="000000"/>
                <w:highlight w:val="none"/>
              </w:rPr>
            </w:pPr>
            <w:r>
              <w:rPr>
                <w:color w:val="000000"/>
                <w:highlight w:val="none"/>
              </w:rPr>
              <w:t>满足</w:t>
            </w:r>
            <w:r>
              <w:rPr>
                <w:rFonts w:hint="eastAsia"/>
                <w:color w:val="000000"/>
                <w:highlight w:val="none"/>
              </w:rPr>
              <w:t>采购书</w:t>
            </w:r>
            <w:r>
              <w:rPr>
                <w:color w:val="000000"/>
                <w:highlight w:val="none"/>
              </w:rPr>
              <w:t>要求且</w:t>
            </w:r>
            <w:r>
              <w:rPr>
                <w:rFonts w:hint="eastAsia"/>
                <w:color w:val="000000"/>
                <w:highlight w:val="none"/>
              </w:rPr>
              <w:t>最终报价</w:t>
            </w:r>
            <w:r>
              <w:rPr>
                <w:color w:val="000000"/>
                <w:highlight w:val="none"/>
              </w:rPr>
              <w:t>最低为评标基准价，其价格分为满分，其他</w:t>
            </w:r>
            <w:r>
              <w:rPr>
                <w:rFonts w:hint="eastAsia"/>
                <w:color w:val="000000"/>
                <w:highlight w:val="none"/>
              </w:rPr>
              <w:t>报价人</w:t>
            </w:r>
            <w:r>
              <w:rPr>
                <w:color w:val="000000"/>
                <w:highlight w:val="none"/>
              </w:rPr>
              <w:t>的价格分按</w:t>
            </w:r>
            <w:r>
              <w:rPr>
                <w:rFonts w:hint="eastAsia"/>
                <w:color w:val="000000"/>
                <w:highlight w:val="none"/>
              </w:rPr>
              <w:t>以</w:t>
            </w:r>
            <w:r>
              <w:rPr>
                <w:color w:val="000000"/>
                <w:highlight w:val="none"/>
              </w:rPr>
              <w:t>下公式计算：</w:t>
            </w:r>
            <w:r>
              <w:rPr>
                <w:rFonts w:hint="eastAsia"/>
                <w:color w:val="000000"/>
                <w:highlight w:val="none"/>
              </w:rPr>
              <w:t>报价</w:t>
            </w:r>
            <w:r>
              <w:rPr>
                <w:color w:val="000000"/>
                <w:highlight w:val="none"/>
              </w:rPr>
              <w:t>得分＝（评标基准价/</w:t>
            </w:r>
            <w:r>
              <w:rPr>
                <w:rFonts w:hint="eastAsia"/>
                <w:color w:val="000000"/>
                <w:highlight w:val="none"/>
              </w:rPr>
              <w:t>最终</w:t>
            </w:r>
            <w:r>
              <w:rPr>
                <w:color w:val="000000"/>
                <w:highlight w:val="none"/>
              </w:rPr>
              <w:t>报价）×</w:t>
            </w:r>
            <w:r>
              <w:rPr>
                <w:rFonts w:hint="eastAsia"/>
                <w:color w:val="000000"/>
                <w:highlight w:val="none"/>
                <w:lang w:val="en-US" w:eastAsia="zh-CN"/>
              </w:rPr>
              <w:t>10</w:t>
            </w:r>
            <w:r>
              <w:rPr>
                <w:rFonts w:hint="eastAsia"/>
                <w:color w:val="000000"/>
                <w:highlight w:val="none"/>
              </w:rPr>
              <w:t>（取小数点后二位）</w:t>
            </w:r>
          </w:p>
        </w:tc>
      </w:tr>
      <w:tr w14:paraId="4E5E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5F23C7E8">
            <w:pPr>
              <w:ind w:left="113" w:right="113"/>
              <w:jc w:val="center"/>
              <w:rPr>
                <w:rFonts w:hint="eastAsia" w:eastAsia="宋体"/>
                <w:color w:val="000000"/>
                <w:highlight w:val="yellow"/>
                <w:lang w:eastAsia="zh-CN"/>
              </w:rPr>
            </w:pPr>
            <w:r>
              <w:rPr>
                <w:rFonts w:hint="eastAsia" w:ascii="宋体" w:hAnsi="宋体" w:cs="宋体" w:eastAsiaTheme="minorEastAsia"/>
                <w:szCs w:val="21"/>
                <w:lang w:val="en-US" w:eastAsia="zh-CN"/>
              </w:rPr>
              <w:t>技术因素（50分）</w:t>
            </w:r>
          </w:p>
        </w:tc>
        <w:tc>
          <w:tcPr>
            <w:tcW w:w="1980" w:type="dxa"/>
            <w:noWrap/>
            <w:vAlign w:val="center"/>
          </w:tcPr>
          <w:p w14:paraId="4BAA16AA">
            <w:pPr>
              <w:spacing w:line="360" w:lineRule="auto"/>
              <w:rPr>
                <w:rFonts w:hint="eastAsia" w:ascii="宋体" w:hAnsi="宋体" w:cs="宋体" w:eastAsiaTheme="minorEastAsia"/>
                <w:szCs w:val="21"/>
                <w:lang w:eastAsia="zh-CN"/>
              </w:rPr>
            </w:pPr>
            <w:r>
              <w:rPr>
                <w:rFonts w:hint="eastAsia" w:ascii="宋体" w:hAnsi="宋体" w:cs="宋体" w:eastAsiaTheme="minorEastAsia"/>
                <w:szCs w:val="21"/>
              </w:rPr>
              <w:t>技术指标</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30分</w:t>
            </w:r>
            <w:r>
              <w:rPr>
                <w:rFonts w:hint="eastAsia" w:ascii="宋体" w:hAnsi="宋体" w:cs="宋体" w:eastAsiaTheme="minorEastAsia"/>
                <w:szCs w:val="21"/>
                <w:lang w:eastAsia="zh-CN"/>
              </w:rPr>
              <w:t>）</w:t>
            </w:r>
          </w:p>
        </w:tc>
        <w:tc>
          <w:tcPr>
            <w:tcW w:w="1080" w:type="dxa"/>
            <w:noWrap/>
            <w:vAlign w:val="center"/>
          </w:tcPr>
          <w:p w14:paraId="44BF7A5E">
            <w:pPr>
              <w:spacing w:line="360" w:lineRule="auto"/>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30</w:t>
            </w:r>
          </w:p>
        </w:tc>
        <w:tc>
          <w:tcPr>
            <w:tcW w:w="5400" w:type="dxa"/>
            <w:noWrap/>
            <w:vAlign w:val="center"/>
          </w:tcPr>
          <w:p w14:paraId="1CF2F41B">
            <w:pPr>
              <w:spacing w:line="360" w:lineRule="auto"/>
              <w:rPr>
                <w:rFonts w:hint="default" w:ascii="宋体" w:hAnsi="宋体" w:cs="宋体" w:eastAsiaTheme="minorEastAsia"/>
                <w:szCs w:val="21"/>
                <w:lang w:val="en-US" w:eastAsia="zh-CN"/>
              </w:rPr>
            </w:pPr>
            <w:r>
              <w:rPr>
                <w:rFonts w:hint="eastAsia" w:ascii="宋体" w:hAnsi="宋体" w:cs="宋体" w:eastAsiaTheme="minorEastAsia"/>
                <w:szCs w:val="21"/>
              </w:rPr>
              <w:t>根据投标货物的技术指标、性能、配置是否符合</w:t>
            </w:r>
            <w:r>
              <w:rPr>
                <w:rFonts w:hint="eastAsia" w:ascii="宋体" w:hAnsi="宋体" w:cs="宋体" w:eastAsiaTheme="minorEastAsia"/>
                <w:szCs w:val="21"/>
                <w:lang w:val="en-US" w:eastAsia="zh-CN"/>
              </w:rPr>
              <w:t>采购书中非</w:t>
            </w:r>
            <w:r>
              <w:rPr>
                <w:rFonts w:hint="eastAsia" w:ascii="宋体" w:hAnsi="宋体" w:cs="宋体" w:eastAsiaTheme="minorEastAsia"/>
                <w:szCs w:val="21"/>
              </w:rPr>
              <w:t>★号参数的要求及符合程度进行评价，完全满足或高于</w:t>
            </w:r>
            <w:r>
              <w:rPr>
                <w:rFonts w:hint="eastAsia" w:ascii="宋体" w:hAnsi="宋体" w:cs="宋体" w:eastAsiaTheme="minorEastAsia"/>
                <w:szCs w:val="21"/>
                <w:lang w:val="en-US" w:eastAsia="zh-CN"/>
              </w:rPr>
              <w:t>采购书</w:t>
            </w:r>
            <w:r>
              <w:rPr>
                <w:rFonts w:hint="eastAsia" w:ascii="宋体" w:hAnsi="宋体" w:cs="宋体" w:eastAsiaTheme="minorEastAsia"/>
                <w:szCs w:val="21"/>
              </w:rPr>
              <w:t>要求的，得</w:t>
            </w:r>
            <w:r>
              <w:rPr>
                <w:rFonts w:hint="eastAsia" w:ascii="宋体" w:hAnsi="宋体" w:cs="宋体" w:eastAsiaTheme="minorEastAsia"/>
                <w:szCs w:val="21"/>
                <w:lang w:val="en-US" w:eastAsia="zh-CN"/>
              </w:rPr>
              <w:t>30</w:t>
            </w:r>
            <w:r>
              <w:rPr>
                <w:rFonts w:hint="eastAsia" w:ascii="宋体" w:hAnsi="宋体" w:cs="宋体" w:eastAsiaTheme="minorEastAsia"/>
                <w:szCs w:val="21"/>
              </w:rPr>
              <w:t>分，技术参数每负偏离一项扣</w:t>
            </w:r>
            <w:r>
              <w:rPr>
                <w:rFonts w:hint="eastAsia" w:ascii="宋体" w:hAnsi="宋体" w:cs="宋体" w:eastAsiaTheme="minorEastAsia"/>
                <w:szCs w:val="21"/>
                <w:lang w:val="en-US" w:eastAsia="zh-CN"/>
              </w:rPr>
              <w:t>3</w:t>
            </w:r>
            <w:r>
              <w:rPr>
                <w:rFonts w:hint="eastAsia" w:ascii="宋体" w:hAnsi="宋体" w:cs="宋体" w:eastAsiaTheme="minorEastAsia"/>
                <w:szCs w:val="21"/>
              </w:rPr>
              <w:t>分，扣完为止。其中“▲”参数还需</w:t>
            </w:r>
            <w:r>
              <w:rPr>
                <w:rFonts w:hint="eastAsia" w:ascii="宋体" w:hAnsi="宋体" w:cs="宋体" w:eastAsiaTheme="minorEastAsia"/>
                <w:szCs w:val="21"/>
                <w:lang w:val="en-US" w:eastAsia="zh-CN"/>
              </w:rPr>
              <w:t>根据要求提供相关佐证材料</w:t>
            </w:r>
            <w:r>
              <w:rPr>
                <w:rFonts w:hint="eastAsia" w:ascii="宋体" w:hAnsi="宋体" w:cs="宋体" w:eastAsiaTheme="minorEastAsia"/>
                <w:szCs w:val="21"/>
              </w:rPr>
              <w:t>，未提供</w:t>
            </w:r>
            <w:r>
              <w:rPr>
                <w:rFonts w:hint="eastAsia" w:ascii="宋体" w:hAnsi="宋体" w:cs="宋体" w:eastAsiaTheme="minorEastAsia"/>
                <w:szCs w:val="21"/>
                <w:lang w:val="en-US" w:eastAsia="zh-CN"/>
              </w:rPr>
              <w:t>或不满足的</w:t>
            </w:r>
            <w:r>
              <w:rPr>
                <w:rFonts w:hint="eastAsia" w:ascii="宋体" w:hAnsi="宋体" w:cs="宋体" w:eastAsiaTheme="minorEastAsia"/>
                <w:szCs w:val="21"/>
              </w:rPr>
              <w:t>不得分。</w:t>
            </w:r>
          </w:p>
        </w:tc>
      </w:tr>
      <w:tr w14:paraId="4DC2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38AD2116">
            <w:pPr>
              <w:ind w:left="113" w:right="113"/>
              <w:jc w:val="center"/>
              <w:rPr>
                <w:color w:val="000000"/>
                <w:highlight w:val="yellow"/>
              </w:rPr>
            </w:pPr>
          </w:p>
        </w:tc>
        <w:tc>
          <w:tcPr>
            <w:tcW w:w="1980" w:type="dxa"/>
            <w:noWrap/>
            <w:vAlign w:val="center"/>
          </w:tcPr>
          <w:p w14:paraId="0B79E1F8">
            <w:pPr>
              <w:spacing w:line="360" w:lineRule="auto"/>
              <w:rPr>
                <w:rFonts w:hint="eastAsia" w:ascii="宋体" w:hAnsi="宋体" w:cs="宋体" w:eastAsiaTheme="minorEastAsia"/>
                <w:szCs w:val="21"/>
                <w:lang w:eastAsia="zh-CN"/>
              </w:rPr>
            </w:pPr>
            <w:r>
              <w:rPr>
                <w:rFonts w:hint="eastAsia" w:ascii="宋体" w:hAnsi="宋体" w:cs="宋体" w:eastAsiaTheme="minorEastAsia"/>
                <w:szCs w:val="21"/>
                <w:lang w:val="en-US" w:eastAsia="zh-CN"/>
              </w:rPr>
              <w:t>产品演示</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20分</w:t>
            </w:r>
            <w:r>
              <w:rPr>
                <w:rFonts w:hint="eastAsia" w:ascii="宋体" w:hAnsi="宋体" w:cs="宋体" w:eastAsiaTheme="minorEastAsia"/>
                <w:szCs w:val="21"/>
                <w:lang w:eastAsia="zh-CN"/>
              </w:rPr>
              <w:t>）</w:t>
            </w:r>
          </w:p>
        </w:tc>
        <w:tc>
          <w:tcPr>
            <w:tcW w:w="1080" w:type="dxa"/>
            <w:noWrap/>
            <w:vAlign w:val="center"/>
          </w:tcPr>
          <w:p w14:paraId="7D4F6C2B">
            <w:pPr>
              <w:spacing w:line="360" w:lineRule="auto"/>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20</w:t>
            </w:r>
          </w:p>
        </w:tc>
        <w:tc>
          <w:tcPr>
            <w:tcW w:w="5400" w:type="dxa"/>
            <w:noWrap/>
            <w:vAlign w:val="center"/>
          </w:tcPr>
          <w:p w14:paraId="18E6D3DD">
            <w:pPr>
              <w:spacing w:line="360" w:lineRule="auto"/>
              <w:jc w:val="left"/>
              <w:rPr>
                <w:rFonts w:hint="eastAsia" w:ascii="宋体" w:hAnsi="宋体" w:cs="宋体" w:eastAsiaTheme="minorEastAsia"/>
                <w:szCs w:val="21"/>
              </w:rPr>
            </w:pPr>
            <w:r>
              <w:rPr>
                <w:rFonts w:hint="eastAsia" w:ascii="宋体" w:hAnsi="宋体" w:cs="宋体" w:eastAsiaTheme="minorEastAsia"/>
                <w:szCs w:val="21"/>
              </w:rPr>
              <w:t>带★号参数为重要参数，需按照招标文件要求逐条响应：对标记“投标人需提供现场演示予以佐证” 的指标项，投标人需提供现场演示，未提供或不满足要求的每项扣4分，扣完为止。</w:t>
            </w:r>
          </w:p>
          <w:p w14:paraId="4CADA49A">
            <w:pPr>
              <w:spacing w:line="360" w:lineRule="auto"/>
              <w:jc w:val="left"/>
              <w:rPr>
                <w:rFonts w:hint="eastAsia" w:ascii="宋体" w:hAnsi="宋体" w:cs="宋体" w:eastAsiaTheme="minorEastAsia"/>
                <w:szCs w:val="21"/>
              </w:rPr>
            </w:pPr>
            <w:r>
              <w:rPr>
                <w:rFonts w:hint="eastAsia" w:ascii="宋体" w:hAnsi="宋体" w:cs="宋体" w:eastAsiaTheme="minorEastAsia"/>
                <w:szCs w:val="21"/>
              </w:rPr>
              <w:t>注：演示环境必须是真实的软件使用/运行环境，不允许PPT、静态页面、产品视频、原型等不成熟环境演示，否则不予认定，演示设备由投标人自行准备。</w:t>
            </w:r>
          </w:p>
        </w:tc>
      </w:tr>
      <w:tr w14:paraId="17E9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4C96AFDF">
            <w:pPr>
              <w:ind w:left="113" w:right="113"/>
              <w:jc w:val="center"/>
              <w:rPr>
                <w:color w:val="000000"/>
                <w:highlight w:val="yellow"/>
              </w:rPr>
            </w:pPr>
          </w:p>
        </w:tc>
        <w:tc>
          <w:tcPr>
            <w:tcW w:w="1980" w:type="dxa"/>
            <w:noWrap/>
            <w:vAlign w:val="center"/>
          </w:tcPr>
          <w:p w14:paraId="326AB41B">
            <w:pPr>
              <w:jc w:val="center"/>
              <w:rPr>
                <w:color w:val="FF0000"/>
                <w:highlight w:val="yellow"/>
              </w:rPr>
            </w:pPr>
            <w:r>
              <w:rPr>
                <w:rFonts w:hint="eastAsia" w:ascii="宋体" w:hAnsi="宋体" w:cs="宋体"/>
                <w:szCs w:val="21"/>
              </w:rPr>
              <w:t>项目建设方案（</w:t>
            </w:r>
            <w:r>
              <w:rPr>
                <w:rFonts w:hint="eastAsia" w:ascii="宋体" w:hAnsi="宋体" w:cs="宋体"/>
                <w:szCs w:val="21"/>
                <w:lang w:val="en-US" w:eastAsia="zh-CN"/>
              </w:rPr>
              <w:t>5</w:t>
            </w:r>
            <w:r>
              <w:rPr>
                <w:rFonts w:hint="eastAsia" w:ascii="宋体" w:hAnsi="宋体" w:cs="宋体"/>
                <w:szCs w:val="21"/>
              </w:rPr>
              <w:t>分）</w:t>
            </w:r>
          </w:p>
        </w:tc>
        <w:tc>
          <w:tcPr>
            <w:tcW w:w="1080" w:type="dxa"/>
            <w:noWrap/>
            <w:vAlign w:val="center"/>
          </w:tcPr>
          <w:p w14:paraId="1EFBDA80">
            <w:pPr>
              <w:spacing w:line="360" w:lineRule="auto"/>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5</w:t>
            </w:r>
          </w:p>
        </w:tc>
        <w:tc>
          <w:tcPr>
            <w:tcW w:w="5400" w:type="dxa"/>
            <w:noWrap/>
            <w:vAlign w:val="center"/>
          </w:tcPr>
          <w:p w14:paraId="6B7759FD">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本项目建设</w:t>
            </w:r>
            <w:r>
              <w:rPr>
                <w:rFonts w:hint="eastAsia" w:ascii="宋体" w:hAnsi="宋体" w:cs="宋体" w:eastAsiaTheme="minorEastAsia"/>
                <w:szCs w:val="21"/>
                <w:lang w:val="zh-CN" w:eastAsia="zh-CN"/>
              </w:rPr>
              <w:t>方案包括但不限</w:t>
            </w:r>
            <w:r>
              <w:rPr>
                <w:rFonts w:hint="eastAsia" w:ascii="宋体" w:hAnsi="宋体" w:cs="宋体" w:eastAsiaTheme="minorEastAsia"/>
                <w:szCs w:val="21"/>
                <w:lang w:val="en-US" w:eastAsia="zh-CN"/>
              </w:rPr>
              <w:t>于项目建设思路、项目必要性、可行性分析、建设目标、建设内容、预期成果等内容进行综合评价：</w:t>
            </w:r>
          </w:p>
          <w:p w14:paraId="4CC99C36">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需提供项目建设</w:t>
            </w:r>
            <w:r>
              <w:rPr>
                <w:rFonts w:hint="eastAsia" w:ascii="宋体" w:hAnsi="宋体" w:cs="宋体" w:eastAsiaTheme="minorEastAsia"/>
                <w:szCs w:val="21"/>
                <w:lang w:val="zh-CN" w:eastAsia="zh-CN"/>
              </w:rPr>
              <w:t>方案</w:t>
            </w:r>
            <w:r>
              <w:rPr>
                <w:rFonts w:hint="eastAsia" w:ascii="宋体" w:hAnsi="宋体" w:cs="宋体" w:eastAsiaTheme="minorEastAsia"/>
                <w:szCs w:val="21"/>
                <w:lang w:val="en-US" w:eastAsia="zh-CN"/>
              </w:rPr>
              <w:t>要求的各项内容，根据具体内容进行综合评分。</w:t>
            </w:r>
            <w:r>
              <w:rPr>
                <w:rFonts w:hint="eastAsia" w:ascii="宋体" w:hAnsi="宋体" w:cs="宋体" w:eastAsiaTheme="minorEastAsia"/>
                <w:szCs w:val="21"/>
                <w:lang w:val="zh-CN" w:eastAsia="zh-CN"/>
              </w:rPr>
              <w:t>对项目建设思路、必要性、可行性、建设</w:t>
            </w:r>
            <w:r>
              <w:rPr>
                <w:rFonts w:hint="eastAsia" w:ascii="宋体" w:hAnsi="宋体" w:cs="宋体" w:eastAsiaTheme="minorEastAsia"/>
                <w:szCs w:val="21"/>
                <w:lang w:val="en-US" w:eastAsia="zh-CN"/>
              </w:rPr>
              <w:t>目标及</w:t>
            </w:r>
            <w:r>
              <w:rPr>
                <w:rFonts w:hint="eastAsia" w:ascii="宋体" w:hAnsi="宋体" w:cs="宋体" w:eastAsiaTheme="minorEastAsia"/>
                <w:szCs w:val="21"/>
                <w:lang w:val="zh-CN" w:eastAsia="zh-CN"/>
              </w:rPr>
              <w:t>内容、功能模块、预期成果有详细的阐述</w:t>
            </w:r>
            <w:r>
              <w:rPr>
                <w:rFonts w:hint="eastAsia" w:ascii="宋体" w:hAnsi="宋体" w:cs="宋体" w:eastAsiaTheme="minorEastAsia"/>
                <w:szCs w:val="21"/>
                <w:lang w:val="en-US" w:eastAsia="zh-CN"/>
              </w:rPr>
              <w:t>且和技术方案契合，得5分；建设方案有基本的内容描述，但不够完善，得3分；建设方案内容简单与项目需求不契合，得1分；未提供不得分。</w:t>
            </w:r>
          </w:p>
        </w:tc>
      </w:tr>
      <w:tr w14:paraId="5CCF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7CB89184">
            <w:pPr>
              <w:ind w:left="113" w:right="113"/>
              <w:jc w:val="center"/>
              <w:rPr>
                <w:color w:val="000000"/>
                <w:highlight w:val="yellow"/>
              </w:rPr>
            </w:pPr>
          </w:p>
        </w:tc>
        <w:tc>
          <w:tcPr>
            <w:tcW w:w="1980" w:type="dxa"/>
            <w:noWrap/>
            <w:vAlign w:val="center"/>
          </w:tcPr>
          <w:p w14:paraId="49D24729">
            <w:pPr>
              <w:jc w:val="center"/>
              <w:rPr>
                <w:rFonts w:hint="eastAsia" w:ascii="宋体" w:hAnsi="宋体" w:cs="宋体"/>
                <w:szCs w:val="21"/>
              </w:rPr>
            </w:pPr>
            <w:r>
              <w:rPr>
                <w:rFonts w:hint="eastAsia" w:ascii="宋体" w:hAnsi="宋体" w:cs="宋体"/>
                <w:szCs w:val="21"/>
                <w:lang w:val="zh-CN"/>
              </w:rPr>
              <w:t>项目实施方案（</w:t>
            </w:r>
            <w:r>
              <w:rPr>
                <w:rFonts w:hint="eastAsia" w:ascii="宋体" w:hAnsi="宋体" w:cs="宋体"/>
                <w:szCs w:val="21"/>
                <w:lang w:val="en-US" w:eastAsia="zh-CN"/>
              </w:rPr>
              <w:t>5</w:t>
            </w:r>
            <w:r>
              <w:rPr>
                <w:rFonts w:hint="eastAsia" w:ascii="宋体" w:hAnsi="宋体" w:cs="宋体"/>
                <w:szCs w:val="21"/>
                <w:lang w:val="zh-CN"/>
              </w:rPr>
              <w:t>分）</w:t>
            </w:r>
          </w:p>
        </w:tc>
        <w:tc>
          <w:tcPr>
            <w:tcW w:w="1080" w:type="dxa"/>
            <w:noWrap/>
            <w:vAlign w:val="center"/>
          </w:tcPr>
          <w:p w14:paraId="5C77E85B">
            <w:pPr>
              <w:spacing w:line="360" w:lineRule="auto"/>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5</w:t>
            </w:r>
          </w:p>
        </w:tc>
        <w:tc>
          <w:tcPr>
            <w:tcW w:w="5400" w:type="dxa"/>
            <w:noWrap/>
            <w:vAlign w:val="center"/>
          </w:tcPr>
          <w:p w14:paraId="68094BE5">
            <w:pPr>
              <w:spacing w:line="360" w:lineRule="auto"/>
              <w:jc w:val="left"/>
              <w:rPr>
                <w:rFonts w:hint="eastAsia" w:ascii="宋体" w:hAnsi="宋体" w:cs="宋体" w:eastAsiaTheme="minorEastAsia"/>
                <w:szCs w:val="21"/>
                <w:lang w:val="zh-CN" w:eastAsia="zh-CN"/>
              </w:rPr>
            </w:pPr>
            <w:r>
              <w:rPr>
                <w:rFonts w:hint="eastAsia" w:ascii="宋体" w:hAnsi="宋体" w:cs="宋体" w:eastAsiaTheme="minorEastAsia"/>
                <w:szCs w:val="21"/>
                <w:lang w:val="en-US" w:eastAsia="zh-CN"/>
              </w:rPr>
              <w:t>本项目</w:t>
            </w:r>
            <w:r>
              <w:rPr>
                <w:rFonts w:hint="eastAsia" w:ascii="宋体" w:hAnsi="宋体" w:cs="宋体" w:eastAsiaTheme="minorEastAsia"/>
                <w:szCs w:val="21"/>
                <w:lang w:val="zh-CN" w:eastAsia="zh-CN"/>
              </w:rPr>
              <w:t>实施方案包括但不限</w:t>
            </w:r>
            <w:r>
              <w:rPr>
                <w:rFonts w:hint="eastAsia" w:ascii="宋体" w:hAnsi="宋体" w:cs="宋体" w:eastAsiaTheme="minorEastAsia"/>
                <w:szCs w:val="21"/>
                <w:lang w:val="en-US" w:eastAsia="zh-CN"/>
              </w:rPr>
              <w:t>于项目实施方案、实施进度安排、项目管理及验收方案、系统测试方案等内容进行综合评价</w:t>
            </w:r>
            <w:r>
              <w:rPr>
                <w:rFonts w:hint="eastAsia" w:ascii="宋体" w:hAnsi="宋体" w:cs="宋体" w:eastAsiaTheme="minorEastAsia"/>
                <w:szCs w:val="21"/>
                <w:lang w:val="zh-CN" w:eastAsia="zh-CN"/>
              </w:rPr>
              <w:t>：</w:t>
            </w:r>
          </w:p>
          <w:p w14:paraId="2BF47098">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需提供项目实施方案要求的各项内容，根据具体内容进行综合评分。</w:t>
            </w:r>
            <w:r>
              <w:rPr>
                <w:rFonts w:hint="eastAsia" w:ascii="宋体" w:hAnsi="宋体" w:cs="宋体" w:eastAsiaTheme="minorEastAsia"/>
                <w:szCs w:val="21"/>
                <w:lang w:val="zh-CN" w:eastAsia="zh-CN"/>
              </w:rPr>
              <w:t>方案详细、进度安排合理、</w:t>
            </w:r>
            <w:r>
              <w:rPr>
                <w:rFonts w:hint="eastAsia" w:ascii="宋体" w:hAnsi="宋体" w:cs="宋体" w:eastAsiaTheme="minorEastAsia"/>
                <w:szCs w:val="21"/>
                <w:lang w:val="en-US" w:eastAsia="zh-CN"/>
              </w:rPr>
              <w:t>各方案内容全面完善</w:t>
            </w:r>
            <w:r>
              <w:rPr>
                <w:rFonts w:hint="eastAsia" w:ascii="宋体" w:hAnsi="宋体" w:cs="宋体" w:eastAsiaTheme="minorEastAsia"/>
                <w:szCs w:val="21"/>
                <w:lang w:val="zh-CN" w:eastAsia="zh-CN"/>
              </w:rPr>
              <w:t>，得</w:t>
            </w:r>
            <w:r>
              <w:rPr>
                <w:rFonts w:hint="eastAsia" w:ascii="宋体" w:hAnsi="宋体" w:cs="宋体" w:eastAsiaTheme="minorEastAsia"/>
                <w:szCs w:val="21"/>
                <w:lang w:val="en-US" w:eastAsia="zh-CN"/>
              </w:rPr>
              <w:t>5</w:t>
            </w:r>
            <w:r>
              <w:rPr>
                <w:rFonts w:hint="eastAsia" w:ascii="宋体" w:hAnsi="宋体" w:cs="宋体" w:eastAsiaTheme="minorEastAsia"/>
                <w:szCs w:val="21"/>
                <w:lang w:val="zh-CN" w:eastAsia="zh-CN"/>
              </w:rPr>
              <w:t>分；方案较好、能够安排好时间进度、质量有一定把控，得</w:t>
            </w:r>
            <w:r>
              <w:rPr>
                <w:rFonts w:hint="eastAsia" w:ascii="宋体" w:hAnsi="宋体" w:cs="宋体" w:eastAsiaTheme="minorEastAsia"/>
                <w:szCs w:val="21"/>
                <w:lang w:val="en-US" w:eastAsia="zh-CN"/>
              </w:rPr>
              <w:t>3</w:t>
            </w:r>
            <w:r>
              <w:rPr>
                <w:rFonts w:hint="eastAsia" w:ascii="宋体" w:hAnsi="宋体" w:cs="宋体" w:eastAsiaTheme="minorEastAsia"/>
                <w:szCs w:val="21"/>
                <w:lang w:val="zh-CN" w:eastAsia="zh-CN"/>
              </w:rPr>
              <w:t>分；方案详细程度有待完善</w:t>
            </w:r>
            <w:r>
              <w:rPr>
                <w:rFonts w:hint="eastAsia" w:ascii="宋体" w:hAnsi="宋体" w:cs="宋体" w:eastAsiaTheme="minorEastAsia"/>
                <w:szCs w:val="21"/>
                <w:lang w:val="en-US" w:eastAsia="zh-CN"/>
              </w:rPr>
              <w:t>，</w:t>
            </w:r>
            <w:r>
              <w:rPr>
                <w:rFonts w:hint="eastAsia" w:ascii="宋体" w:hAnsi="宋体" w:cs="宋体" w:eastAsiaTheme="minorEastAsia"/>
                <w:szCs w:val="21"/>
                <w:lang w:val="zh-CN" w:eastAsia="zh-CN"/>
              </w:rPr>
              <w:t>得 1 分</w:t>
            </w:r>
            <w:r>
              <w:rPr>
                <w:rFonts w:hint="eastAsia" w:ascii="宋体" w:hAnsi="宋体" w:cs="宋体" w:eastAsiaTheme="minorEastAsia"/>
                <w:szCs w:val="21"/>
                <w:lang w:val="en-US" w:eastAsia="zh-CN"/>
              </w:rPr>
              <w:t>；未提供不得分。</w:t>
            </w:r>
          </w:p>
        </w:tc>
      </w:tr>
      <w:tr w14:paraId="3B09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261DAD7E">
            <w:pPr>
              <w:ind w:left="113" w:right="113"/>
              <w:jc w:val="center"/>
              <w:rPr>
                <w:color w:val="000000"/>
                <w:highlight w:val="yellow"/>
              </w:rPr>
            </w:pPr>
          </w:p>
        </w:tc>
        <w:tc>
          <w:tcPr>
            <w:tcW w:w="1980" w:type="dxa"/>
            <w:noWrap/>
            <w:vAlign w:val="center"/>
          </w:tcPr>
          <w:p w14:paraId="11C11407">
            <w:pPr>
              <w:spacing w:line="360" w:lineRule="auto"/>
              <w:jc w:val="center"/>
              <w:rPr>
                <w:rFonts w:hint="eastAsia" w:ascii="宋体" w:hAnsi="宋体" w:cs="宋体"/>
                <w:szCs w:val="21"/>
              </w:rPr>
            </w:pPr>
            <w:r>
              <w:rPr>
                <w:rFonts w:hint="eastAsia" w:ascii="宋体" w:hAnsi="宋体" w:cs="宋体"/>
                <w:szCs w:val="21"/>
              </w:rPr>
              <w:t>软件系统设计方案（</w:t>
            </w:r>
            <w:r>
              <w:rPr>
                <w:rFonts w:hint="eastAsia" w:ascii="宋体" w:hAnsi="宋体" w:cs="宋体"/>
                <w:szCs w:val="21"/>
                <w:lang w:val="en-US" w:eastAsia="zh-CN"/>
              </w:rPr>
              <w:t>5</w:t>
            </w:r>
            <w:r>
              <w:rPr>
                <w:rFonts w:hint="eastAsia" w:ascii="宋体" w:hAnsi="宋体" w:cs="宋体"/>
                <w:szCs w:val="21"/>
              </w:rPr>
              <w:t>分）</w:t>
            </w:r>
          </w:p>
        </w:tc>
        <w:tc>
          <w:tcPr>
            <w:tcW w:w="1080" w:type="dxa"/>
            <w:noWrap/>
            <w:vAlign w:val="center"/>
          </w:tcPr>
          <w:p w14:paraId="1EB718DA">
            <w:pPr>
              <w:spacing w:line="360" w:lineRule="auto"/>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5</w:t>
            </w:r>
          </w:p>
        </w:tc>
        <w:tc>
          <w:tcPr>
            <w:tcW w:w="5400" w:type="dxa"/>
            <w:noWrap/>
            <w:vAlign w:val="center"/>
          </w:tcPr>
          <w:p w14:paraId="6775A78F">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本项目的软件设计方案包括但不限于软件设计目标、软件设计方案、产品功能完善、产品先进性等方面进行评价：</w:t>
            </w:r>
          </w:p>
          <w:p w14:paraId="5E1B0AA9">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需提供软件系统设计方案要求的各项内容，根据具体内容进行综合评分。方案目标明确、</w:t>
            </w:r>
            <w:r>
              <w:rPr>
                <w:rFonts w:hint="eastAsia" w:ascii="宋体" w:hAnsi="宋体" w:cs="宋体" w:eastAsiaTheme="minorEastAsia"/>
                <w:szCs w:val="21"/>
                <w:lang w:val="zh-CN" w:eastAsia="zh-CN"/>
              </w:rPr>
              <w:t>软件设计方案先进、合理、完整，功能完善，功能点描述正确全面，得</w:t>
            </w:r>
            <w:r>
              <w:rPr>
                <w:rFonts w:hint="eastAsia" w:ascii="宋体" w:hAnsi="宋体" w:cs="宋体" w:eastAsiaTheme="minorEastAsia"/>
                <w:szCs w:val="21"/>
                <w:lang w:val="en-US" w:eastAsia="zh-CN"/>
              </w:rPr>
              <w:t>5</w:t>
            </w:r>
            <w:r>
              <w:rPr>
                <w:rFonts w:hint="eastAsia" w:ascii="宋体" w:hAnsi="宋体" w:cs="宋体" w:eastAsiaTheme="minorEastAsia"/>
                <w:szCs w:val="21"/>
                <w:lang w:val="zh-CN" w:eastAsia="zh-CN"/>
              </w:rPr>
              <w:t>分；软件设计方案内容基本完整，功能点基本全面，得</w:t>
            </w:r>
            <w:r>
              <w:rPr>
                <w:rFonts w:hint="eastAsia" w:ascii="宋体" w:hAnsi="宋体" w:cs="宋体" w:eastAsiaTheme="minorEastAsia"/>
                <w:szCs w:val="21"/>
                <w:lang w:val="en-US" w:eastAsia="zh-CN"/>
              </w:rPr>
              <w:t>3</w:t>
            </w:r>
            <w:r>
              <w:rPr>
                <w:rFonts w:hint="eastAsia" w:ascii="宋体" w:hAnsi="宋体" w:cs="宋体" w:eastAsiaTheme="minorEastAsia"/>
                <w:szCs w:val="21"/>
                <w:lang w:val="zh-CN" w:eastAsia="zh-CN"/>
              </w:rPr>
              <w:t>分； 软件设计方案合理性及功能方面有欠缺，得1分</w:t>
            </w:r>
            <w:r>
              <w:rPr>
                <w:rFonts w:hint="eastAsia" w:ascii="宋体" w:hAnsi="宋体" w:cs="宋体" w:eastAsiaTheme="minorEastAsia"/>
                <w:szCs w:val="21"/>
                <w:lang w:val="en-US" w:eastAsia="zh-CN"/>
              </w:rPr>
              <w:t>；未提供不得分。</w:t>
            </w:r>
          </w:p>
        </w:tc>
      </w:tr>
      <w:tr w14:paraId="35C2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56C649AA">
            <w:pPr>
              <w:ind w:left="113" w:right="113"/>
              <w:jc w:val="center"/>
              <w:rPr>
                <w:color w:val="000000"/>
                <w:highlight w:val="yellow"/>
              </w:rPr>
            </w:pPr>
          </w:p>
        </w:tc>
        <w:tc>
          <w:tcPr>
            <w:tcW w:w="1980" w:type="dxa"/>
            <w:noWrap/>
            <w:vAlign w:val="center"/>
          </w:tcPr>
          <w:p w14:paraId="4F768D87">
            <w:pPr>
              <w:spacing w:line="360" w:lineRule="auto"/>
              <w:jc w:val="center"/>
              <w:rPr>
                <w:rFonts w:hint="eastAsia" w:ascii="宋体" w:hAnsi="宋体" w:cs="宋体"/>
                <w:szCs w:val="21"/>
              </w:rPr>
            </w:pPr>
            <w:r>
              <w:rPr>
                <w:rFonts w:hint="eastAsia" w:ascii="宋体" w:hAnsi="宋体" w:cs="宋体"/>
                <w:szCs w:val="21"/>
              </w:rPr>
              <w:t>安全管理方案（</w:t>
            </w:r>
            <w:r>
              <w:rPr>
                <w:rFonts w:hint="eastAsia" w:ascii="宋体" w:hAnsi="宋体" w:cs="宋体"/>
                <w:szCs w:val="21"/>
                <w:lang w:val="en-US" w:eastAsia="zh-CN"/>
              </w:rPr>
              <w:t>5</w:t>
            </w:r>
            <w:r>
              <w:rPr>
                <w:rFonts w:hint="eastAsia" w:ascii="宋体" w:hAnsi="宋体" w:cs="宋体"/>
                <w:szCs w:val="21"/>
              </w:rPr>
              <w:t>分）</w:t>
            </w:r>
          </w:p>
        </w:tc>
        <w:tc>
          <w:tcPr>
            <w:tcW w:w="1080" w:type="dxa"/>
            <w:noWrap/>
            <w:vAlign w:val="center"/>
          </w:tcPr>
          <w:p w14:paraId="657F5462">
            <w:pPr>
              <w:spacing w:line="360" w:lineRule="auto"/>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5</w:t>
            </w:r>
          </w:p>
        </w:tc>
        <w:tc>
          <w:tcPr>
            <w:tcW w:w="5400" w:type="dxa"/>
            <w:noWrap/>
            <w:vAlign w:val="center"/>
          </w:tcPr>
          <w:p w14:paraId="4B519CA1">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本项目的安全管理方案包括但不限于系统部署安全保障措施、安全管理方案、常见安全问题处理措施等内容进行评价：</w:t>
            </w:r>
          </w:p>
          <w:p w14:paraId="1E0A70BA">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需提供安全管理方案要求的各项内容，根据具体内容进行综合评分。提供安全保障措施，安全管理方案设计合理内容完整，常见问题处理措施完善，得5分；安全管理方案一般，安全问题处理不完善，得3分；安全管理方案不完善，安全问题处置环节不清楚合，得1分；未提供不得分。</w:t>
            </w:r>
          </w:p>
        </w:tc>
      </w:tr>
      <w:tr w14:paraId="676A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5E331484">
            <w:pPr>
              <w:rPr>
                <w:rFonts w:hint="default"/>
                <w:lang w:val="en-US" w:eastAsia="zh-CN"/>
              </w:rPr>
            </w:pPr>
            <w:r>
              <w:rPr>
                <w:rFonts w:hint="eastAsia"/>
                <w:lang w:val="en-US" w:eastAsia="zh-CN"/>
              </w:rPr>
              <w:t>商务因素（20分）</w:t>
            </w:r>
          </w:p>
        </w:tc>
        <w:tc>
          <w:tcPr>
            <w:tcW w:w="1980" w:type="dxa"/>
            <w:noWrap/>
            <w:vAlign w:val="center"/>
          </w:tcPr>
          <w:p w14:paraId="563D81F7">
            <w:pPr>
              <w:jc w:val="center"/>
              <w:rPr>
                <w:rFonts w:hint="default"/>
                <w:lang w:val="en-US" w:eastAsia="zh-CN"/>
              </w:rPr>
            </w:pPr>
            <w:r>
              <w:rPr>
                <w:rFonts w:hint="eastAsia"/>
                <w:lang w:val="en-US" w:eastAsia="zh-CN"/>
              </w:rPr>
              <w:t>企业相关资质（10分）</w:t>
            </w:r>
          </w:p>
        </w:tc>
        <w:tc>
          <w:tcPr>
            <w:tcW w:w="1080" w:type="dxa"/>
            <w:noWrap/>
            <w:vAlign w:val="center"/>
          </w:tcPr>
          <w:p w14:paraId="4E62B8C4">
            <w:pPr>
              <w:spacing w:line="360" w:lineRule="auto"/>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10</w:t>
            </w:r>
          </w:p>
        </w:tc>
        <w:tc>
          <w:tcPr>
            <w:tcW w:w="5400" w:type="dxa"/>
            <w:noWrap/>
            <w:vAlign w:val="center"/>
          </w:tcPr>
          <w:p w14:paraId="2F2E86A9">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（1）投标人产品具有创新性，具备科技部或其他组织科技创新项目经验的，提供官网公示截图及证书文件复印件</w:t>
            </w:r>
            <w:r>
              <w:rPr>
                <w:rFonts w:hint="eastAsia" w:ascii="宋体" w:hAnsi="宋体" w:cs="宋体" w:eastAsiaTheme="minorEastAsia"/>
                <w:szCs w:val="21"/>
                <w:lang w:val="zh-CN" w:eastAsia="zh-CN"/>
              </w:rPr>
              <w:t>，得</w:t>
            </w:r>
            <w:r>
              <w:rPr>
                <w:rFonts w:hint="eastAsia" w:ascii="宋体" w:hAnsi="宋体" w:cs="宋体" w:eastAsiaTheme="minorEastAsia"/>
                <w:szCs w:val="21"/>
                <w:lang w:val="en-US" w:eastAsia="zh-CN"/>
              </w:rPr>
              <w:t>2分。</w:t>
            </w:r>
          </w:p>
          <w:p w14:paraId="1299A578">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（2）投标人能够提供丰富的课程资源和教育服务，开发的平台入选国家智慧教育平台的，提供相关证明材料或官方网站截图并加盖单位公章，得2分。</w:t>
            </w:r>
          </w:p>
          <w:p w14:paraId="442FF2A3">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（3）投标人具有教育部科技发展中心创新基金类课题项目资质，提供相关证明文件复印件，得2分。</w:t>
            </w:r>
          </w:p>
          <w:p w14:paraId="2B41CF97">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4）投标人具有完善的售后服务体系和服务能力，服务能力达到国家标准，提供范围包括但不限于财务教学软件的商品售后服务评价体系认证五星及以上的证明文件复印件和“全国认证认可信息公共服务平台”上的证书查询结果截图并加盖公章，得2分。</w:t>
            </w:r>
          </w:p>
          <w:p w14:paraId="13E46ECA">
            <w:pPr>
              <w:spacing w:line="360" w:lineRule="auto"/>
              <w:jc w:val="left"/>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（5）投标人具有专业教学资源和教学软件开发建设能力，是国家职业教育会计信息管理专业资源库共建单位的，提供相关证明文件复印件并加盖公章，得2分。</w:t>
            </w:r>
          </w:p>
        </w:tc>
      </w:tr>
      <w:tr w14:paraId="7294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5999DF2F">
            <w:pPr>
              <w:ind w:left="113" w:right="113"/>
              <w:jc w:val="center"/>
              <w:rPr>
                <w:color w:val="000000"/>
                <w:highlight w:val="yellow"/>
              </w:rPr>
            </w:pPr>
          </w:p>
        </w:tc>
        <w:tc>
          <w:tcPr>
            <w:tcW w:w="1980" w:type="dxa"/>
            <w:noWrap/>
            <w:vAlign w:val="center"/>
          </w:tcPr>
          <w:p w14:paraId="40E1703E">
            <w:pPr>
              <w:jc w:val="center"/>
              <w:rPr>
                <w:color w:val="FF0000"/>
                <w:highlight w:val="yellow"/>
              </w:rPr>
            </w:pPr>
            <w:r>
              <w:rPr>
                <w:rFonts w:hint="eastAsia" w:ascii="宋体" w:hAnsi="宋体" w:cs="宋体"/>
                <w:color w:val="000000"/>
                <w:szCs w:val="21"/>
              </w:rPr>
              <w:t>售后服务方案</w:t>
            </w:r>
            <w:r>
              <w:rPr>
                <w:rFonts w:hint="eastAsia" w:ascii="宋体" w:hAnsi="宋体" w:cs="宋体"/>
                <w:color w:val="000000"/>
                <w:szCs w:val="21"/>
                <w:lang w:eastAsia="zh-CN"/>
              </w:rPr>
              <w:t>（</w:t>
            </w:r>
            <w:r>
              <w:rPr>
                <w:rFonts w:hint="eastAsia" w:ascii="宋体" w:hAnsi="宋体" w:cs="宋体"/>
                <w:color w:val="000000"/>
                <w:szCs w:val="21"/>
                <w:lang w:val="en-US" w:eastAsia="zh-CN"/>
              </w:rPr>
              <w:t>4分</w:t>
            </w:r>
            <w:r>
              <w:rPr>
                <w:rFonts w:hint="eastAsia" w:ascii="宋体" w:hAnsi="宋体" w:cs="宋体"/>
                <w:color w:val="000000"/>
                <w:szCs w:val="21"/>
                <w:lang w:eastAsia="zh-CN"/>
              </w:rPr>
              <w:t>）</w:t>
            </w:r>
          </w:p>
        </w:tc>
        <w:tc>
          <w:tcPr>
            <w:tcW w:w="1080" w:type="dxa"/>
            <w:noWrap/>
            <w:vAlign w:val="center"/>
          </w:tcPr>
          <w:p w14:paraId="7FDFF421">
            <w:pPr>
              <w:jc w:val="center"/>
              <w:rPr>
                <w:rFonts w:hint="default" w:eastAsia="宋体"/>
                <w:color w:val="FF0000"/>
                <w:highlight w:val="yellow"/>
                <w:lang w:val="en-US" w:eastAsia="zh-CN"/>
              </w:rPr>
            </w:pPr>
            <w:r>
              <w:rPr>
                <w:rFonts w:hint="eastAsia" w:ascii="宋体" w:hAnsi="宋体" w:eastAsia="宋体" w:cs="宋体"/>
                <w:color w:val="000000"/>
                <w:szCs w:val="21"/>
                <w:lang w:val="en-US" w:eastAsia="zh-CN"/>
              </w:rPr>
              <w:t>4</w:t>
            </w:r>
          </w:p>
        </w:tc>
        <w:tc>
          <w:tcPr>
            <w:tcW w:w="5400" w:type="dxa"/>
            <w:noWrap/>
            <w:vAlign w:val="center"/>
          </w:tcPr>
          <w:p w14:paraId="48380670">
            <w:pPr>
              <w:pStyle w:val="18"/>
              <w:spacing w:line="360" w:lineRule="auto"/>
              <w:ind w:right="-31" w:rightChars="-15"/>
              <w:rPr>
                <w:rFonts w:hint="eastAsia" w:ascii="宋体" w:hAnsi="宋体" w:eastAsia="宋体" w:cs="宋体"/>
                <w:color w:val="auto"/>
                <w:sz w:val="21"/>
                <w:szCs w:val="21"/>
                <w:highlight w:val="none"/>
              </w:rPr>
            </w:pPr>
            <w:r>
              <w:rPr>
                <w:rFonts w:hint="eastAsia" w:ascii="宋体" w:hAnsi="宋体" w:cs="宋体"/>
                <w:sz w:val="21"/>
                <w:szCs w:val="21"/>
                <w:lang w:val="en-US" w:eastAsia="zh-CN"/>
              </w:rPr>
              <w:t>根据各投标人提供的售后服务方案进行综合打分：</w:t>
            </w:r>
          </w:p>
          <w:p w14:paraId="27226E00">
            <w:pPr>
              <w:pStyle w:val="18"/>
              <w:spacing w:line="360" w:lineRule="auto"/>
              <w:ind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售后服务方案制定完善，包括但不限于售后服务内容、方式、人员及其他资源保障等，</w:t>
            </w:r>
            <w:r>
              <w:rPr>
                <w:rFonts w:hint="eastAsia" w:ascii="宋体" w:hAnsi="宋体" w:cs="宋体"/>
                <w:sz w:val="21"/>
                <w:szCs w:val="21"/>
              </w:rPr>
              <w:t>保障措施及计划</w:t>
            </w:r>
            <w:r>
              <w:rPr>
                <w:rFonts w:hint="eastAsia" w:ascii="宋体" w:hAnsi="宋体" w:eastAsia="宋体" w:cs="宋体"/>
                <w:color w:val="auto"/>
                <w:sz w:val="21"/>
                <w:szCs w:val="21"/>
                <w:highlight w:val="none"/>
              </w:rPr>
              <w:t>可行性强，</w:t>
            </w:r>
            <w:r>
              <w:rPr>
                <w:rFonts w:hint="eastAsia" w:ascii="宋体" w:hAnsi="宋体" w:cs="宋体"/>
                <w:sz w:val="21"/>
                <w:szCs w:val="21"/>
              </w:rPr>
              <w:t>系统故障</w:t>
            </w:r>
            <w:r>
              <w:rPr>
                <w:rFonts w:hint="eastAsia" w:ascii="宋体" w:hAnsi="宋体" w:eastAsia="宋体" w:cs="宋体"/>
                <w:color w:val="auto"/>
                <w:sz w:val="21"/>
                <w:szCs w:val="21"/>
                <w:highlight w:val="none"/>
              </w:rPr>
              <w:t>时能迅速响应，并能及时解决，得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F8CC969">
            <w:pPr>
              <w:pStyle w:val="18"/>
              <w:spacing w:line="360" w:lineRule="auto"/>
              <w:ind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售后服务方案制定较为完善，主要包括售后服务内容、方式、人员及其他资源保障等，</w:t>
            </w:r>
            <w:r>
              <w:rPr>
                <w:rFonts w:hint="eastAsia" w:ascii="宋体" w:hAnsi="宋体" w:cs="宋体"/>
                <w:sz w:val="21"/>
                <w:szCs w:val="21"/>
              </w:rPr>
              <w:t>保障措施及计划</w:t>
            </w:r>
            <w:r>
              <w:rPr>
                <w:rFonts w:hint="eastAsia" w:ascii="宋体" w:hAnsi="宋体" w:eastAsia="宋体" w:cs="宋体"/>
                <w:color w:val="auto"/>
                <w:sz w:val="21"/>
                <w:szCs w:val="21"/>
                <w:highlight w:val="none"/>
              </w:rPr>
              <w:t>可行性较强，</w:t>
            </w:r>
            <w:r>
              <w:rPr>
                <w:rFonts w:hint="eastAsia" w:ascii="宋体" w:hAnsi="宋体" w:cs="宋体"/>
                <w:sz w:val="21"/>
                <w:szCs w:val="21"/>
              </w:rPr>
              <w:t>系统故障</w:t>
            </w:r>
            <w:r>
              <w:rPr>
                <w:rFonts w:hint="eastAsia" w:ascii="宋体" w:hAnsi="宋体" w:eastAsia="宋体" w:cs="宋体"/>
                <w:color w:val="auto"/>
                <w:sz w:val="21"/>
                <w:szCs w:val="21"/>
                <w:highlight w:val="none"/>
              </w:rPr>
              <w:t>时响应较为迅速，得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444B81A">
            <w:pPr>
              <w:pStyle w:val="18"/>
              <w:spacing w:line="360" w:lineRule="auto"/>
              <w:ind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售后服务方案制定较简单，对售后服务内容、方式、人员及其他资源保障等方面的叙述过于简略，</w:t>
            </w:r>
            <w:r>
              <w:rPr>
                <w:rFonts w:hint="eastAsia" w:ascii="宋体" w:hAnsi="宋体" w:cs="宋体"/>
                <w:sz w:val="21"/>
                <w:szCs w:val="21"/>
              </w:rPr>
              <w:t>保障措施及计划</w:t>
            </w:r>
            <w:r>
              <w:rPr>
                <w:rFonts w:hint="eastAsia" w:ascii="宋体" w:hAnsi="宋体" w:eastAsia="宋体" w:cs="宋体"/>
                <w:color w:val="auto"/>
                <w:sz w:val="21"/>
                <w:szCs w:val="21"/>
                <w:highlight w:val="none"/>
              </w:rPr>
              <w:t>可行性较差，</w:t>
            </w:r>
            <w:r>
              <w:rPr>
                <w:rFonts w:hint="eastAsia" w:ascii="宋体" w:hAnsi="宋体" w:cs="宋体"/>
                <w:color w:val="auto"/>
                <w:sz w:val="21"/>
                <w:szCs w:val="21"/>
                <w:highlight w:val="none"/>
                <w:lang w:eastAsia="zh-CN"/>
              </w:rPr>
              <w:t>系统故障</w:t>
            </w:r>
            <w:r>
              <w:rPr>
                <w:rFonts w:hint="eastAsia" w:ascii="宋体" w:hAnsi="宋体" w:eastAsia="宋体" w:cs="宋体"/>
                <w:color w:val="auto"/>
                <w:sz w:val="21"/>
                <w:szCs w:val="21"/>
                <w:highlight w:val="none"/>
              </w:rPr>
              <w:t>时响应速度较慢，得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789C600">
            <w:pPr>
              <w:rPr>
                <w:color w:val="FF0000"/>
                <w:highlight w:val="yellow"/>
              </w:rPr>
            </w:pPr>
            <w:r>
              <w:rPr>
                <w:rFonts w:hint="eastAsia" w:ascii="宋体" w:hAnsi="宋体" w:eastAsia="宋体" w:cs="宋体"/>
                <w:color w:val="auto"/>
                <w:sz w:val="21"/>
                <w:szCs w:val="21"/>
                <w:highlight w:val="none"/>
              </w:rPr>
              <w:t>未制定售后服务方案，或售后服务方案制定不完整，</w:t>
            </w:r>
            <w:r>
              <w:rPr>
                <w:rFonts w:hint="eastAsia" w:ascii="宋体" w:hAnsi="宋体" w:cs="宋体"/>
                <w:sz w:val="21"/>
                <w:szCs w:val="21"/>
              </w:rPr>
              <w:t>保障措施及计划</w:t>
            </w:r>
            <w:r>
              <w:rPr>
                <w:rFonts w:hint="eastAsia" w:ascii="宋体" w:hAnsi="宋体" w:eastAsia="宋体" w:cs="宋体"/>
                <w:color w:val="auto"/>
                <w:sz w:val="21"/>
                <w:szCs w:val="21"/>
                <w:highlight w:val="none"/>
              </w:rPr>
              <w:t>可行度差，不能解决问题或未提供的，</w:t>
            </w:r>
            <w:r>
              <w:rPr>
                <w:rFonts w:hint="eastAsia" w:ascii="宋体" w:hAnsi="宋体" w:cs="宋体"/>
                <w:color w:val="auto"/>
                <w:sz w:val="21"/>
                <w:szCs w:val="21"/>
                <w:highlight w:val="none"/>
                <w:lang w:eastAsia="zh-CN"/>
              </w:rPr>
              <w:t>不得分</w:t>
            </w:r>
            <w:r>
              <w:rPr>
                <w:rFonts w:hint="eastAsia" w:ascii="宋体" w:hAnsi="宋体" w:eastAsia="宋体" w:cs="宋体"/>
                <w:color w:val="auto"/>
                <w:sz w:val="21"/>
                <w:szCs w:val="21"/>
                <w:highlight w:val="none"/>
              </w:rPr>
              <w:t>。</w:t>
            </w:r>
          </w:p>
        </w:tc>
      </w:tr>
      <w:tr w14:paraId="542F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722FC2F1">
            <w:pPr>
              <w:ind w:left="113" w:right="113"/>
              <w:jc w:val="center"/>
              <w:rPr>
                <w:color w:val="000000"/>
                <w:highlight w:val="yellow"/>
              </w:rPr>
            </w:pPr>
          </w:p>
        </w:tc>
        <w:tc>
          <w:tcPr>
            <w:tcW w:w="1980" w:type="dxa"/>
            <w:noWrap/>
            <w:vAlign w:val="center"/>
          </w:tcPr>
          <w:p w14:paraId="4FE2119E">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业   绩</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3分</w:t>
            </w:r>
            <w:r>
              <w:rPr>
                <w:rFonts w:hint="eastAsia" w:ascii="宋体" w:hAnsi="宋体" w:eastAsia="宋体" w:cs="宋体"/>
                <w:color w:val="000000"/>
                <w:szCs w:val="21"/>
                <w:lang w:eastAsia="zh-CN"/>
              </w:rPr>
              <w:t>）</w:t>
            </w:r>
          </w:p>
        </w:tc>
        <w:tc>
          <w:tcPr>
            <w:tcW w:w="1080" w:type="dxa"/>
            <w:noWrap/>
            <w:vAlign w:val="center"/>
          </w:tcPr>
          <w:p w14:paraId="3B3AA3EE">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3</w:t>
            </w:r>
          </w:p>
        </w:tc>
        <w:tc>
          <w:tcPr>
            <w:tcW w:w="5400" w:type="dxa"/>
            <w:noWrap/>
            <w:vAlign w:val="center"/>
          </w:tcPr>
          <w:p w14:paraId="60D90A2D">
            <w:pPr>
              <w:spacing w:line="360" w:lineRule="auto"/>
              <w:rPr>
                <w:rFonts w:ascii="宋体" w:hAnsi="宋体" w:cs="宋体"/>
                <w:szCs w:val="21"/>
              </w:rPr>
            </w:pPr>
            <w:r>
              <w:rPr>
                <w:rFonts w:hint="eastAsia" w:ascii="宋体" w:hAnsi="宋体" w:cs="宋体"/>
                <w:szCs w:val="21"/>
              </w:rPr>
              <w:t>投标人提供软件制造商近三年相似软件产品类的业绩进行评价。未提供相关证明材料或提供不完整的本项不得分。每个有效项目得1分；本评分项最高得3分。（现场提供原件备查，未提供不得分）</w:t>
            </w:r>
          </w:p>
          <w:p w14:paraId="16C6ABE0">
            <w:pPr>
              <w:rPr>
                <w:color w:val="FF0000"/>
                <w:highlight w:val="yellow"/>
              </w:rPr>
            </w:pPr>
            <w:r>
              <w:rPr>
                <w:rFonts w:hint="eastAsia" w:ascii="宋体" w:hAnsi="宋体" w:cs="宋体"/>
                <w:szCs w:val="21"/>
              </w:rPr>
              <w:t>投标人须在投标文件中提供该业绩项目以下资料复印件：①中标（成交）公告（提供相关网站中标（成交）公告的下载网页及其网址）或中标（成交）通知书复印件；②采购合同文本；③项目验收报告或用户评价资料，报告或评价应该有合格、正常或同等以上的正面评价。</w:t>
            </w:r>
          </w:p>
        </w:tc>
      </w:tr>
      <w:tr w14:paraId="0F96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3A25FF45">
            <w:pPr>
              <w:ind w:left="113" w:right="113"/>
              <w:jc w:val="center"/>
              <w:rPr>
                <w:color w:val="000000"/>
                <w:highlight w:val="yellow"/>
              </w:rPr>
            </w:pPr>
          </w:p>
        </w:tc>
        <w:tc>
          <w:tcPr>
            <w:tcW w:w="1980" w:type="dxa"/>
            <w:noWrap/>
            <w:vAlign w:val="center"/>
          </w:tcPr>
          <w:p w14:paraId="06FCA971">
            <w:pPr>
              <w:jc w:val="center"/>
              <w:rPr>
                <w:rFonts w:hint="eastAsia" w:ascii="宋体" w:hAnsi="宋体" w:eastAsia="宋体" w:cs="宋体"/>
                <w:color w:val="000000"/>
                <w:szCs w:val="21"/>
              </w:rPr>
            </w:pPr>
            <w:r>
              <w:rPr>
                <w:rFonts w:hint="eastAsia" w:ascii="宋体" w:hAnsi="宋体" w:eastAsia="宋体" w:cs="宋体"/>
                <w:color w:val="000000"/>
                <w:szCs w:val="21"/>
                <w:lang w:val="en-US"/>
              </w:rPr>
              <w:t>实施团队（</w:t>
            </w:r>
            <w:r>
              <w:rPr>
                <w:rFonts w:hint="eastAsia" w:ascii="宋体" w:hAnsi="宋体" w:eastAsia="宋体" w:cs="宋体"/>
                <w:color w:val="000000"/>
                <w:szCs w:val="21"/>
                <w:lang w:val="en-US" w:eastAsia="zh-CN"/>
              </w:rPr>
              <w:t>3</w:t>
            </w:r>
            <w:r>
              <w:rPr>
                <w:rFonts w:hint="eastAsia" w:ascii="宋体" w:hAnsi="宋体" w:eastAsia="宋体" w:cs="宋体"/>
                <w:color w:val="000000"/>
                <w:szCs w:val="21"/>
                <w:lang w:val="en-US"/>
              </w:rPr>
              <w:t>分）</w:t>
            </w:r>
          </w:p>
        </w:tc>
        <w:tc>
          <w:tcPr>
            <w:tcW w:w="1080" w:type="dxa"/>
            <w:noWrap/>
            <w:vAlign w:val="center"/>
          </w:tcPr>
          <w:p w14:paraId="3E1FB922">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c>
          <w:tcPr>
            <w:tcW w:w="5400" w:type="dxa"/>
            <w:noWrap/>
            <w:vAlign w:val="center"/>
          </w:tcPr>
          <w:p w14:paraId="26A5A508">
            <w:pPr>
              <w:spacing w:line="360" w:lineRule="auto"/>
              <w:rPr>
                <w:rFonts w:ascii="宋体" w:hAnsi="宋体" w:cs="宋体"/>
                <w:szCs w:val="21"/>
              </w:rPr>
            </w:pPr>
            <w:r>
              <w:rPr>
                <w:rFonts w:hint="eastAsia" w:ascii="宋体" w:hAnsi="宋体" w:cs="宋体"/>
                <w:szCs w:val="21"/>
              </w:rPr>
              <w:t>（1）根据</w:t>
            </w:r>
            <w:r>
              <w:rPr>
                <w:rFonts w:ascii="宋体" w:hAnsi="宋体" w:cs="宋体"/>
                <w:szCs w:val="21"/>
              </w:rPr>
              <w:t>服务团队人员数量</w:t>
            </w:r>
            <w:r>
              <w:rPr>
                <w:rFonts w:hint="eastAsia" w:ascii="宋体" w:hAnsi="宋体" w:cs="宋体"/>
                <w:szCs w:val="21"/>
              </w:rPr>
              <w:t>及结构</w:t>
            </w:r>
            <w:r>
              <w:rPr>
                <w:rFonts w:ascii="宋体" w:hAnsi="宋体" w:cs="宋体"/>
                <w:szCs w:val="21"/>
              </w:rPr>
              <w:t>、</w:t>
            </w:r>
            <w:r>
              <w:rPr>
                <w:rFonts w:hint="eastAsia" w:ascii="宋体" w:hAnsi="宋体" w:cs="宋体"/>
                <w:szCs w:val="21"/>
              </w:rPr>
              <w:t>人员分工及职责、项目负责人</w:t>
            </w:r>
            <w:r>
              <w:rPr>
                <w:rFonts w:ascii="宋体" w:hAnsi="宋体" w:cs="宋体"/>
                <w:szCs w:val="21"/>
              </w:rPr>
              <w:t>资历情况</w:t>
            </w:r>
            <w:r>
              <w:rPr>
                <w:rFonts w:hint="eastAsia" w:ascii="宋体" w:hAnsi="宋体" w:cs="宋体"/>
                <w:szCs w:val="21"/>
              </w:rPr>
              <w:t>进行评分。实施团队人员配备完整、分工及职责明确、项目负责人资历资质良好，得2分；人员配备一般、分工简单、人员资历一般，得0-1分。</w:t>
            </w:r>
          </w:p>
          <w:p w14:paraId="369D513C">
            <w:pPr>
              <w:spacing w:line="360" w:lineRule="auto"/>
              <w:rPr>
                <w:color w:val="FF0000"/>
                <w:szCs w:val="21"/>
                <w:highlight w:val="yellow"/>
              </w:rPr>
            </w:pPr>
            <w:r>
              <w:rPr>
                <w:rFonts w:hint="eastAsia" w:ascii="宋体" w:hAnsi="宋体" w:cs="宋体"/>
                <w:szCs w:val="21"/>
              </w:rPr>
              <w:t>（2）项目负责人具备注册会计师人员资质的，得0.5分；项目人员具备软件设计师人员资质的，得0.5分。（需提供近三个月社保证明及人员相关技术证书复印件，不提供或不符合要求不得分）。</w:t>
            </w:r>
          </w:p>
        </w:tc>
      </w:tr>
      <w:tr w14:paraId="7D1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41101E38">
            <w:pPr>
              <w:rPr>
                <w:color w:val="FF0000"/>
                <w:szCs w:val="21"/>
                <w:highlight w:val="yellow"/>
              </w:rPr>
            </w:pPr>
            <w:r>
              <w:rPr>
                <w:rFonts w:hint="eastAsia"/>
                <w:color w:val="FF0000"/>
                <w:szCs w:val="21"/>
                <w:highlight w:val="yellow"/>
              </w:rPr>
              <w:t>备注：评分细则中如需要报价人提供证明材料的，供应商应在报价文件中提交证明材料。</w:t>
            </w:r>
          </w:p>
        </w:tc>
      </w:tr>
    </w:tbl>
    <w:p w14:paraId="12DCBEBD">
      <w:pPr>
        <w:spacing w:line="400" w:lineRule="exact"/>
        <w:ind w:firstLine="480" w:firstLineChars="200"/>
        <w:rPr>
          <w:rFonts w:hint="eastAsia" w:asciiTheme="minorEastAsia" w:hAnsiTheme="minorEastAsia" w:eastAsiaTheme="minorEastAsia"/>
          <w:color w:val="000000"/>
          <w:sz w:val="24"/>
          <w:highlight w:val="yellow"/>
        </w:rPr>
      </w:pPr>
      <w:r>
        <w:rPr>
          <w:rFonts w:hint="eastAsia" w:asciiTheme="minorEastAsia" w:hAnsiTheme="minorEastAsia" w:eastAsiaTheme="minorEastAsia"/>
          <w:color w:val="000000"/>
          <w:sz w:val="24"/>
          <w:highlight w:val="yellow"/>
        </w:rPr>
        <w:t>注：各评委按规定的范围内进行量化打分，并统计总分。</w:t>
      </w:r>
    </w:p>
    <w:p w14:paraId="09B1C65F">
      <w:pPr>
        <w:pStyle w:val="2"/>
      </w:pPr>
    </w:p>
    <w:p w14:paraId="2E4DF7FE">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2CACA3F8">
      <w:pPr>
        <w:pStyle w:val="3"/>
        <w:spacing w:line="560" w:lineRule="exact"/>
      </w:pPr>
      <w:bookmarkStart w:id="25" w:name="_Toc179"/>
      <w:r>
        <w:rPr>
          <w:rFonts w:hint="eastAsia"/>
        </w:rPr>
        <w:t>一、技术（服务）要求</w:t>
      </w:r>
      <w:bookmarkEnd w:id="25"/>
    </w:p>
    <w:p w14:paraId="0579CCD3">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9"/>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6"/>
        <w:gridCol w:w="1750"/>
        <w:gridCol w:w="4449"/>
        <w:gridCol w:w="1357"/>
        <w:gridCol w:w="789"/>
      </w:tblGrid>
      <w:tr w14:paraId="7E0AFC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3AD030C">
            <w:pPr>
              <w:widowControl/>
              <w:spacing w:line="560" w:lineRule="exact"/>
              <w:jc w:val="center"/>
              <w:rPr>
                <w:rFonts w:ascii="宋体" w:hAnsi="宋体" w:cs="宋体"/>
                <w:sz w:val="24"/>
              </w:rPr>
            </w:pPr>
            <w:r>
              <w:rPr>
                <w:rStyle w:val="32"/>
                <w:rFonts w:hint="eastAsia" w:ascii="宋体" w:hAnsi="宋体" w:cs="宋体"/>
                <w:color w:val="333333"/>
                <w:kern w:val="0"/>
                <w:sz w:val="24"/>
              </w:rPr>
              <w:t>序号</w:t>
            </w:r>
          </w:p>
        </w:tc>
        <w:tc>
          <w:tcPr>
            <w:tcW w:w="97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3613C3F">
            <w:pPr>
              <w:widowControl/>
              <w:spacing w:line="560" w:lineRule="exact"/>
              <w:jc w:val="center"/>
              <w:rPr>
                <w:rFonts w:ascii="宋体" w:hAnsi="宋体" w:cs="宋体"/>
                <w:sz w:val="24"/>
              </w:rPr>
            </w:pPr>
            <w:r>
              <w:rPr>
                <w:rStyle w:val="32"/>
                <w:rFonts w:hint="eastAsia" w:ascii="宋体" w:hAnsi="宋体" w:cs="宋体"/>
                <w:color w:val="333333"/>
                <w:kern w:val="0"/>
                <w:sz w:val="24"/>
              </w:rPr>
              <w:t>物资名称</w:t>
            </w:r>
          </w:p>
        </w:tc>
        <w:tc>
          <w:tcPr>
            <w:tcW w:w="247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86D5D78">
            <w:pPr>
              <w:widowControl/>
              <w:spacing w:line="560" w:lineRule="exact"/>
              <w:jc w:val="center"/>
              <w:rPr>
                <w:rStyle w:val="32"/>
                <w:rFonts w:hint="eastAsia" w:ascii="宋体" w:hAnsi="宋体" w:eastAsia="宋体" w:cs="宋体"/>
                <w:color w:val="333333"/>
                <w:kern w:val="0"/>
                <w:sz w:val="24"/>
                <w:lang w:val="en-US" w:eastAsia="zh-CN"/>
              </w:rPr>
            </w:pPr>
            <w:r>
              <w:rPr>
                <w:rStyle w:val="32"/>
                <w:rFonts w:hint="eastAsia" w:ascii="宋体" w:hAnsi="宋体" w:cs="宋体"/>
                <w:color w:val="333333"/>
                <w:kern w:val="0"/>
                <w:sz w:val="24"/>
                <w:lang w:val="en-US" w:eastAsia="zh-CN"/>
              </w:rPr>
              <w:t>建设明细</w:t>
            </w:r>
          </w:p>
        </w:tc>
        <w:tc>
          <w:tcPr>
            <w:tcW w:w="755"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091BE3F">
            <w:pPr>
              <w:widowControl/>
              <w:spacing w:line="560" w:lineRule="exact"/>
              <w:jc w:val="center"/>
              <w:rPr>
                <w:rFonts w:ascii="宋体" w:hAnsi="宋体" w:cs="宋体"/>
                <w:sz w:val="24"/>
              </w:rPr>
            </w:pPr>
            <w:r>
              <w:rPr>
                <w:rStyle w:val="32"/>
                <w:rFonts w:hint="eastAsia" w:ascii="宋体" w:hAnsi="宋体" w:cs="宋体"/>
                <w:color w:val="333333"/>
                <w:kern w:val="0"/>
                <w:sz w:val="24"/>
              </w:rPr>
              <w:t>单位</w:t>
            </w:r>
          </w:p>
        </w:tc>
        <w:tc>
          <w:tcPr>
            <w:tcW w:w="43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3A2302D">
            <w:pPr>
              <w:widowControl/>
              <w:spacing w:line="560" w:lineRule="exact"/>
              <w:jc w:val="center"/>
              <w:rPr>
                <w:rFonts w:ascii="宋体" w:hAnsi="宋体" w:cs="宋体"/>
                <w:sz w:val="24"/>
              </w:rPr>
            </w:pPr>
            <w:r>
              <w:rPr>
                <w:rStyle w:val="32"/>
                <w:rFonts w:hint="eastAsia" w:ascii="宋体" w:hAnsi="宋体" w:cs="宋体"/>
                <w:color w:val="333333"/>
                <w:kern w:val="0"/>
                <w:sz w:val="24"/>
              </w:rPr>
              <w:t>数量</w:t>
            </w:r>
          </w:p>
        </w:tc>
      </w:tr>
      <w:tr w14:paraId="72C23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B2AB96E">
            <w:pPr>
              <w:widowControl/>
              <w:spacing w:line="240" w:lineRule="auto"/>
              <w:jc w:val="center"/>
              <w:rPr>
                <w:rFonts w:ascii="宋体" w:hAnsi="宋体" w:cs="宋体"/>
                <w:sz w:val="24"/>
              </w:rPr>
            </w:pPr>
            <w:r>
              <w:rPr>
                <w:rFonts w:hint="eastAsia" w:ascii="宋体" w:hAnsi="宋体" w:cs="宋体"/>
                <w:color w:val="333333"/>
                <w:kern w:val="0"/>
                <w:sz w:val="24"/>
              </w:rPr>
              <w:t>1</w:t>
            </w:r>
          </w:p>
        </w:tc>
        <w:tc>
          <w:tcPr>
            <w:tcW w:w="974" w:type="pct"/>
            <w:tcBorders>
              <w:top w:val="nil"/>
              <w:left w:val="nil"/>
              <w:bottom w:val="single" w:color="000000" w:sz="4" w:space="0"/>
              <w:right w:val="single" w:color="000000" w:sz="4" w:space="0"/>
            </w:tcBorders>
            <w:shd w:val="clear" w:color="auto" w:fill="auto"/>
            <w:tcMar>
              <w:left w:w="70" w:type="dxa"/>
              <w:right w:w="70" w:type="dxa"/>
            </w:tcMar>
            <w:vAlign w:val="center"/>
          </w:tcPr>
          <w:p w14:paraId="6E7150C7">
            <w:pPr>
              <w:widowControl/>
              <w:spacing w:line="240" w:lineRule="auto"/>
              <w:jc w:val="left"/>
              <w:rPr>
                <w:rFonts w:hint="default" w:ascii="宋体" w:hAnsi="宋体" w:eastAsia="宋体" w:cs="宋体"/>
                <w:sz w:val="24"/>
                <w:lang w:val="en-US" w:eastAsia="zh-CN"/>
              </w:rPr>
            </w:pPr>
            <w:r>
              <w:rPr>
                <w:rFonts w:hint="eastAsia" w:ascii="宋体" w:hAnsi="宋体" w:cs="宋体"/>
                <w:sz w:val="24"/>
                <w:lang w:val="en-US" w:eastAsia="zh-CN"/>
              </w:rPr>
              <w:t>微课视频</w:t>
            </w:r>
          </w:p>
        </w:tc>
        <w:tc>
          <w:tcPr>
            <w:tcW w:w="2476" w:type="pct"/>
            <w:tcBorders>
              <w:top w:val="nil"/>
              <w:left w:val="nil"/>
              <w:bottom w:val="single" w:color="000000" w:sz="4" w:space="0"/>
              <w:right w:val="single" w:color="000000" w:sz="4" w:space="0"/>
            </w:tcBorders>
            <w:shd w:val="clear" w:color="auto" w:fill="auto"/>
            <w:tcMar>
              <w:left w:w="70" w:type="dxa"/>
              <w:right w:w="70" w:type="dxa"/>
            </w:tcMar>
            <w:vAlign w:val="center"/>
          </w:tcPr>
          <w:p w14:paraId="7971206C">
            <w:pPr>
              <w:snapToGrid w:val="0"/>
              <w:spacing w:line="240" w:lineRule="auto"/>
              <w:rPr>
                <w:rFonts w:hint="eastAsia" w:ascii="宋体" w:hAnsi="宋体" w:cs="宋体"/>
                <w:sz w:val="24"/>
                <w:lang w:val="en-US" w:eastAsia="zh-CN"/>
              </w:rPr>
            </w:pPr>
            <w:r>
              <w:rPr>
                <w:rFonts w:hint="eastAsia" w:ascii="宋体" w:hAnsi="宋体" w:eastAsia="宋体" w:cs="宋体"/>
                <w:sz w:val="24"/>
                <w:lang w:val="en-US" w:eastAsia="zh-CN"/>
              </w:rPr>
              <w:t>每个视频时长不超过15分钟，拍摄形式采用高清大屏、虚拟抠像、访谈、实景拍摄等方式，提供内容设计1套。如背景设计、课程名称落版和人名条设计等。</w:t>
            </w:r>
          </w:p>
        </w:tc>
        <w:tc>
          <w:tcPr>
            <w:tcW w:w="755" w:type="pct"/>
            <w:tcBorders>
              <w:top w:val="nil"/>
              <w:left w:val="nil"/>
              <w:bottom w:val="single" w:color="000000" w:sz="4" w:space="0"/>
              <w:right w:val="single" w:color="000000" w:sz="4" w:space="0"/>
            </w:tcBorders>
            <w:shd w:val="clear" w:color="auto" w:fill="auto"/>
            <w:tcMar>
              <w:left w:w="70" w:type="dxa"/>
              <w:right w:w="70" w:type="dxa"/>
            </w:tcMar>
            <w:vAlign w:val="center"/>
          </w:tcPr>
          <w:p w14:paraId="70364276">
            <w:pPr>
              <w:widowControl/>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个</w:t>
            </w:r>
          </w:p>
        </w:tc>
        <w:tc>
          <w:tcPr>
            <w:tcW w:w="439" w:type="pct"/>
            <w:tcBorders>
              <w:top w:val="nil"/>
              <w:left w:val="nil"/>
              <w:bottom w:val="single" w:color="000000" w:sz="4" w:space="0"/>
              <w:right w:val="single" w:color="000000" w:sz="4" w:space="0"/>
            </w:tcBorders>
            <w:shd w:val="clear" w:color="auto" w:fill="auto"/>
            <w:tcMar>
              <w:left w:w="70" w:type="dxa"/>
              <w:right w:w="70" w:type="dxa"/>
            </w:tcMar>
            <w:vAlign w:val="center"/>
          </w:tcPr>
          <w:p w14:paraId="621DCCEC">
            <w:pPr>
              <w:widowControl/>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50</w:t>
            </w:r>
          </w:p>
        </w:tc>
      </w:tr>
      <w:tr w14:paraId="79D0EB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1019BDB">
            <w:pPr>
              <w:widowControl/>
              <w:spacing w:line="240" w:lineRule="auto"/>
              <w:jc w:val="center"/>
              <w:rPr>
                <w:rFonts w:ascii="宋体" w:hAnsi="宋体" w:cs="宋体"/>
                <w:sz w:val="24"/>
              </w:rPr>
            </w:pPr>
            <w:r>
              <w:rPr>
                <w:rFonts w:hint="eastAsia" w:ascii="宋体" w:hAnsi="宋体" w:cs="宋体"/>
                <w:color w:val="333333"/>
                <w:kern w:val="0"/>
                <w:sz w:val="24"/>
              </w:rPr>
              <w:t>2</w:t>
            </w:r>
          </w:p>
        </w:tc>
        <w:tc>
          <w:tcPr>
            <w:tcW w:w="974" w:type="pct"/>
            <w:tcBorders>
              <w:top w:val="nil"/>
              <w:left w:val="nil"/>
              <w:bottom w:val="single" w:color="000000" w:sz="4" w:space="0"/>
              <w:right w:val="single" w:color="000000" w:sz="4" w:space="0"/>
            </w:tcBorders>
            <w:shd w:val="clear" w:color="auto" w:fill="auto"/>
            <w:tcMar>
              <w:left w:w="70" w:type="dxa"/>
              <w:right w:w="70" w:type="dxa"/>
            </w:tcMar>
            <w:vAlign w:val="center"/>
          </w:tcPr>
          <w:p w14:paraId="78F2C702">
            <w:pPr>
              <w:widowControl/>
              <w:spacing w:line="240" w:lineRule="auto"/>
              <w:jc w:val="left"/>
              <w:rPr>
                <w:rFonts w:hint="eastAsia" w:ascii="宋体" w:hAnsi="宋体" w:eastAsia="宋体" w:cs="宋体"/>
                <w:sz w:val="24"/>
                <w:lang w:val="en-US" w:eastAsia="zh-CN"/>
              </w:rPr>
            </w:pPr>
            <w:r>
              <w:rPr>
                <w:rFonts w:hint="eastAsia" w:ascii="宋体" w:hAnsi="宋体" w:cs="宋体"/>
                <w:sz w:val="24"/>
                <w:lang w:val="en-US" w:eastAsia="zh-CN"/>
              </w:rPr>
              <w:t>二维动画</w:t>
            </w:r>
          </w:p>
        </w:tc>
        <w:tc>
          <w:tcPr>
            <w:tcW w:w="2476" w:type="pct"/>
            <w:tcBorders>
              <w:top w:val="nil"/>
              <w:left w:val="nil"/>
              <w:bottom w:val="single" w:color="000000" w:sz="4" w:space="0"/>
              <w:right w:val="single" w:color="000000" w:sz="4" w:space="0"/>
            </w:tcBorders>
            <w:shd w:val="clear" w:color="auto" w:fill="auto"/>
            <w:tcMar>
              <w:left w:w="70" w:type="dxa"/>
              <w:right w:w="70" w:type="dxa"/>
            </w:tcMar>
            <w:vAlign w:val="center"/>
          </w:tcPr>
          <w:p w14:paraId="3D95292F">
            <w:pPr>
              <w:snapToGrid w:val="0"/>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每个视频时长2分钟左右。根据课程内容，选择最佳的呈现方式，如情景动画或MG动画（动画人物、场景等与课程内容紧密相关，并结合内容配备不同角色的配音）。</w:t>
            </w:r>
          </w:p>
        </w:tc>
        <w:tc>
          <w:tcPr>
            <w:tcW w:w="755" w:type="pct"/>
            <w:tcBorders>
              <w:top w:val="nil"/>
              <w:left w:val="nil"/>
              <w:bottom w:val="single" w:color="000000" w:sz="4" w:space="0"/>
              <w:right w:val="single" w:color="000000" w:sz="4" w:space="0"/>
            </w:tcBorders>
            <w:shd w:val="clear" w:color="auto" w:fill="auto"/>
            <w:tcMar>
              <w:left w:w="70" w:type="dxa"/>
              <w:right w:w="70" w:type="dxa"/>
            </w:tcMar>
            <w:vAlign w:val="center"/>
          </w:tcPr>
          <w:p w14:paraId="26E0CCAB">
            <w:pPr>
              <w:widowControl/>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个</w:t>
            </w:r>
          </w:p>
        </w:tc>
        <w:tc>
          <w:tcPr>
            <w:tcW w:w="439" w:type="pct"/>
            <w:tcBorders>
              <w:top w:val="nil"/>
              <w:left w:val="nil"/>
              <w:bottom w:val="single" w:color="000000" w:sz="4" w:space="0"/>
              <w:right w:val="single" w:color="000000" w:sz="4" w:space="0"/>
            </w:tcBorders>
            <w:shd w:val="clear" w:color="auto" w:fill="auto"/>
            <w:tcMar>
              <w:left w:w="70" w:type="dxa"/>
              <w:right w:w="70" w:type="dxa"/>
            </w:tcMar>
            <w:vAlign w:val="center"/>
          </w:tcPr>
          <w:p w14:paraId="22D18542">
            <w:pPr>
              <w:widowControl/>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r>
      <w:tr w14:paraId="5EB50C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2E039CC">
            <w:pPr>
              <w:widowControl/>
              <w:spacing w:line="240" w:lineRule="auto"/>
              <w:jc w:val="center"/>
              <w:rPr>
                <w:rFonts w:ascii="宋体" w:hAnsi="宋体" w:cs="宋体"/>
                <w:sz w:val="24"/>
              </w:rPr>
            </w:pPr>
            <w:r>
              <w:rPr>
                <w:rFonts w:hint="eastAsia" w:ascii="宋体" w:hAnsi="宋体" w:cs="宋体"/>
                <w:color w:val="333333"/>
                <w:kern w:val="0"/>
                <w:sz w:val="24"/>
              </w:rPr>
              <w:t>3</w:t>
            </w:r>
          </w:p>
        </w:tc>
        <w:tc>
          <w:tcPr>
            <w:tcW w:w="974" w:type="pct"/>
            <w:tcBorders>
              <w:top w:val="nil"/>
              <w:left w:val="nil"/>
              <w:bottom w:val="single" w:color="000000" w:sz="4" w:space="0"/>
              <w:right w:val="single" w:color="000000" w:sz="4" w:space="0"/>
            </w:tcBorders>
            <w:shd w:val="clear" w:color="auto" w:fill="auto"/>
            <w:tcMar>
              <w:left w:w="70" w:type="dxa"/>
              <w:right w:w="70" w:type="dxa"/>
            </w:tcMar>
            <w:vAlign w:val="center"/>
          </w:tcPr>
          <w:p w14:paraId="655E5394">
            <w:pPr>
              <w:widowControl/>
              <w:spacing w:line="240" w:lineRule="auto"/>
              <w:jc w:val="left"/>
              <w:rPr>
                <w:rFonts w:hint="eastAsia" w:ascii="宋体" w:hAnsi="宋体" w:eastAsia="宋体" w:cs="宋体"/>
                <w:sz w:val="24"/>
                <w:lang w:val="en-US" w:eastAsia="zh-CN"/>
              </w:rPr>
            </w:pPr>
            <w:r>
              <w:rPr>
                <w:rFonts w:hint="eastAsia" w:ascii="宋体" w:hAnsi="宋体" w:cs="宋体"/>
                <w:sz w:val="24"/>
                <w:lang w:val="en-US" w:eastAsia="zh-CN"/>
              </w:rPr>
              <w:t>题库资源</w:t>
            </w:r>
          </w:p>
        </w:tc>
        <w:tc>
          <w:tcPr>
            <w:tcW w:w="2476" w:type="pct"/>
            <w:tcBorders>
              <w:top w:val="nil"/>
              <w:left w:val="nil"/>
              <w:bottom w:val="single" w:color="000000" w:sz="4" w:space="0"/>
              <w:right w:val="single" w:color="000000" w:sz="4" w:space="0"/>
            </w:tcBorders>
            <w:shd w:val="clear" w:color="auto" w:fill="auto"/>
            <w:tcMar>
              <w:left w:w="70" w:type="dxa"/>
              <w:right w:w="70" w:type="dxa"/>
            </w:tcMar>
            <w:vAlign w:val="center"/>
          </w:tcPr>
          <w:p w14:paraId="2131C395">
            <w:pPr>
              <w:snapToGrid w:val="0"/>
              <w:spacing w:line="240" w:lineRule="auto"/>
              <w:rPr>
                <w:rFonts w:hint="eastAsia" w:ascii="宋体" w:hAnsi="宋体" w:eastAsia="宋体" w:cs="宋体"/>
                <w:sz w:val="24"/>
                <w:lang w:val="en-US" w:eastAsia="zh-CN"/>
              </w:rPr>
            </w:pPr>
            <w:r>
              <w:rPr>
                <w:rFonts w:hint="default" w:ascii="宋体" w:hAnsi="宋体" w:eastAsia="宋体" w:cs="宋体"/>
                <w:sz w:val="24"/>
                <w:lang w:val="en-US" w:eastAsia="zh-CN"/>
              </w:rPr>
              <w:t>包含客观题、综合题等。</w:t>
            </w:r>
          </w:p>
        </w:tc>
        <w:tc>
          <w:tcPr>
            <w:tcW w:w="755" w:type="pct"/>
            <w:tcBorders>
              <w:top w:val="nil"/>
              <w:left w:val="nil"/>
              <w:bottom w:val="single" w:color="000000" w:sz="4" w:space="0"/>
              <w:right w:val="single" w:color="000000" w:sz="4" w:space="0"/>
            </w:tcBorders>
            <w:shd w:val="clear" w:color="auto" w:fill="auto"/>
            <w:tcMar>
              <w:left w:w="70" w:type="dxa"/>
              <w:right w:w="70" w:type="dxa"/>
            </w:tcMar>
            <w:vAlign w:val="center"/>
          </w:tcPr>
          <w:p w14:paraId="20BBECCD">
            <w:pPr>
              <w:widowControl/>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道</w:t>
            </w:r>
          </w:p>
        </w:tc>
        <w:tc>
          <w:tcPr>
            <w:tcW w:w="439" w:type="pct"/>
            <w:tcBorders>
              <w:top w:val="nil"/>
              <w:left w:val="nil"/>
              <w:bottom w:val="single" w:color="000000" w:sz="4" w:space="0"/>
              <w:right w:val="single" w:color="000000" w:sz="4" w:space="0"/>
            </w:tcBorders>
            <w:shd w:val="clear" w:color="auto" w:fill="auto"/>
            <w:tcMar>
              <w:left w:w="70" w:type="dxa"/>
              <w:right w:w="70" w:type="dxa"/>
            </w:tcMar>
            <w:vAlign w:val="center"/>
          </w:tcPr>
          <w:p w14:paraId="2C798244">
            <w:pPr>
              <w:widowControl/>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500</w:t>
            </w:r>
          </w:p>
        </w:tc>
      </w:tr>
      <w:tr w14:paraId="112554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27FBDF8">
            <w:pPr>
              <w:widowControl/>
              <w:spacing w:line="240" w:lineRule="auto"/>
              <w:jc w:val="center"/>
              <w:rPr>
                <w:rFonts w:ascii="宋体" w:hAnsi="宋体" w:cs="宋体"/>
                <w:sz w:val="24"/>
              </w:rPr>
            </w:pPr>
            <w:r>
              <w:rPr>
                <w:rFonts w:hint="eastAsia" w:ascii="宋体" w:hAnsi="宋体" w:cs="宋体"/>
                <w:color w:val="333333"/>
                <w:kern w:val="0"/>
                <w:sz w:val="24"/>
              </w:rPr>
              <w:t>4</w:t>
            </w:r>
          </w:p>
        </w:tc>
        <w:tc>
          <w:tcPr>
            <w:tcW w:w="974" w:type="pct"/>
            <w:tcBorders>
              <w:top w:val="nil"/>
              <w:left w:val="nil"/>
              <w:bottom w:val="single" w:color="000000" w:sz="4" w:space="0"/>
              <w:right w:val="single" w:color="000000" w:sz="4" w:space="0"/>
            </w:tcBorders>
            <w:shd w:val="clear" w:color="auto" w:fill="auto"/>
            <w:tcMar>
              <w:left w:w="70" w:type="dxa"/>
              <w:right w:w="70" w:type="dxa"/>
            </w:tcMar>
            <w:vAlign w:val="center"/>
          </w:tcPr>
          <w:p w14:paraId="30B18228">
            <w:pPr>
              <w:widowControl/>
              <w:spacing w:line="240" w:lineRule="auto"/>
              <w:jc w:val="left"/>
              <w:rPr>
                <w:rFonts w:hint="eastAsia" w:ascii="宋体" w:hAnsi="宋体" w:eastAsia="宋体" w:cs="宋体"/>
                <w:sz w:val="24"/>
                <w:lang w:val="en-US" w:eastAsia="zh-CN"/>
              </w:rPr>
            </w:pPr>
            <w:r>
              <w:rPr>
                <w:rFonts w:hint="eastAsia" w:ascii="宋体" w:hAnsi="宋体" w:cs="宋体"/>
                <w:sz w:val="24"/>
                <w:lang w:val="en-US" w:eastAsia="zh-CN"/>
              </w:rPr>
              <w:t>案例资源</w:t>
            </w:r>
          </w:p>
        </w:tc>
        <w:tc>
          <w:tcPr>
            <w:tcW w:w="2476" w:type="pct"/>
            <w:tcBorders>
              <w:top w:val="nil"/>
              <w:left w:val="nil"/>
              <w:bottom w:val="single" w:color="000000" w:sz="4" w:space="0"/>
              <w:right w:val="single" w:color="000000" w:sz="4" w:space="0"/>
            </w:tcBorders>
            <w:shd w:val="clear" w:color="auto" w:fill="auto"/>
            <w:tcMar>
              <w:left w:w="70" w:type="dxa"/>
              <w:right w:w="70" w:type="dxa"/>
            </w:tcMar>
            <w:vAlign w:val="center"/>
          </w:tcPr>
          <w:p w14:paraId="1A5EAE23">
            <w:pPr>
              <w:snapToGrid w:val="0"/>
              <w:spacing w:line="240" w:lineRule="auto"/>
              <w:rPr>
                <w:rFonts w:hint="eastAsia" w:ascii="宋体" w:hAnsi="宋体" w:eastAsia="宋体" w:cs="宋体"/>
                <w:sz w:val="24"/>
                <w:lang w:val="en-US" w:eastAsia="zh-CN"/>
              </w:rPr>
            </w:pPr>
            <w:r>
              <w:rPr>
                <w:rFonts w:hint="eastAsia" w:ascii="宋体" w:hAnsi="宋体" w:eastAsia="宋体" w:cs="宋体"/>
                <w:sz w:val="24"/>
                <w:lang w:val="en-US" w:eastAsia="zh-CN"/>
              </w:rPr>
              <w:t>包含企业实际案例、综合实训案例等。</w:t>
            </w:r>
          </w:p>
        </w:tc>
        <w:tc>
          <w:tcPr>
            <w:tcW w:w="755" w:type="pct"/>
            <w:tcBorders>
              <w:top w:val="nil"/>
              <w:left w:val="nil"/>
              <w:bottom w:val="single" w:color="000000" w:sz="4" w:space="0"/>
              <w:right w:val="single" w:color="000000" w:sz="4" w:space="0"/>
            </w:tcBorders>
            <w:shd w:val="clear" w:color="auto" w:fill="auto"/>
            <w:tcMar>
              <w:left w:w="70" w:type="dxa"/>
              <w:right w:w="70" w:type="dxa"/>
            </w:tcMar>
            <w:vAlign w:val="center"/>
          </w:tcPr>
          <w:p w14:paraId="14EFBABE">
            <w:pPr>
              <w:widowControl/>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个</w:t>
            </w:r>
          </w:p>
        </w:tc>
        <w:tc>
          <w:tcPr>
            <w:tcW w:w="439" w:type="pct"/>
            <w:tcBorders>
              <w:top w:val="nil"/>
              <w:left w:val="nil"/>
              <w:bottom w:val="single" w:color="000000" w:sz="4" w:space="0"/>
              <w:right w:val="single" w:color="000000" w:sz="4" w:space="0"/>
            </w:tcBorders>
            <w:shd w:val="clear" w:color="auto" w:fill="auto"/>
            <w:tcMar>
              <w:left w:w="70" w:type="dxa"/>
              <w:right w:w="70" w:type="dxa"/>
            </w:tcMar>
            <w:vAlign w:val="center"/>
          </w:tcPr>
          <w:p w14:paraId="773A758E">
            <w:pPr>
              <w:widowControl/>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r>
      <w:tr w14:paraId="3B0B6D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7115C64">
            <w:pPr>
              <w:widowControl/>
              <w:spacing w:line="240" w:lineRule="auto"/>
              <w:jc w:val="center"/>
              <w:rPr>
                <w:rFonts w:ascii="宋体" w:hAnsi="宋体" w:cs="宋体"/>
                <w:sz w:val="24"/>
              </w:rPr>
            </w:pPr>
            <w:r>
              <w:rPr>
                <w:rFonts w:hint="eastAsia" w:ascii="宋体" w:hAnsi="宋体" w:cs="宋体"/>
                <w:color w:val="333333"/>
                <w:kern w:val="0"/>
                <w:sz w:val="24"/>
              </w:rPr>
              <w:t>5</w:t>
            </w:r>
          </w:p>
        </w:tc>
        <w:tc>
          <w:tcPr>
            <w:tcW w:w="974" w:type="pct"/>
            <w:tcBorders>
              <w:top w:val="nil"/>
              <w:left w:val="nil"/>
              <w:bottom w:val="single" w:color="000000" w:sz="4" w:space="0"/>
              <w:right w:val="single" w:color="000000" w:sz="4" w:space="0"/>
            </w:tcBorders>
            <w:shd w:val="clear" w:color="auto" w:fill="auto"/>
            <w:tcMar>
              <w:left w:w="70" w:type="dxa"/>
              <w:right w:w="70" w:type="dxa"/>
            </w:tcMar>
            <w:vAlign w:val="center"/>
          </w:tcPr>
          <w:p w14:paraId="13B48023">
            <w:pPr>
              <w:widowControl/>
              <w:spacing w:line="240" w:lineRule="auto"/>
              <w:jc w:val="both"/>
              <w:rPr>
                <w:rFonts w:hint="default" w:ascii="宋体" w:hAnsi="宋体" w:eastAsia="宋体" w:cs="宋体"/>
                <w:sz w:val="24"/>
                <w:lang w:val="en-US" w:eastAsia="zh-CN"/>
              </w:rPr>
            </w:pPr>
            <w:r>
              <w:rPr>
                <w:rFonts w:hint="eastAsia" w:ascii="宋体" w:hAnsi="宋体" w:cs="宋体"/>
                <w:sz w:val="24"/>
                <w:lang w:val="en-US" w:eastAsia="zh-CN"/>
              </w:rPr>
              <w:t>知识点树</w:t>
            </w:r>
          </w:p>
        </w:tc>
        <w:tc>
          <w:tcPr>
            <w:tcW w:w="2476" w:type="pct"/>
            <w:tcBorders>
              <w:top w:val="nil"/>
              <w:left w:val="nil"/>
              <w:bottom w:val="single" w:color="000000" w:sz="4" w:space="0"/>
              <w:right w:val="single" w:color="000000" w:sz="4" w:space="0"/>
            </w:tcBorders>
            <w:shd w:val="clear" w:color="auto" w:fill="auto"/>
            <w:tcMar>
              <w:left w:w="70" w:type="dxa"/>
              <w:right w:w="70" w:type="dxa"/>
            </w:tcMar>
            <w:vAlign w:val="center"/>
          </w:tcPr>
          <w:p w14:paraId="50AC1D12">
            <w:pPr>
              <w:snapToGrid w:val="0"/>
              <w:spacing w:line="240"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配置知识点树。</w:t>
            </w:r>
          </w:p>
        </w:tc>
        <w:tc>
          <w:tcPr>
            <w:tcW w:w="755" w:type="pct"/>
            <w:tcBorders>
              <w:top w:val="nil"/>
              <w:left w:val="nil"/>
              <w:bottom w:val="single" w:color="000000" w:sz="4" w:space="0"/>
              <w:right w:val="single" w:color="000000" w:sz="4" w:space="0"/>
            </w:tcBorders>
            <w:shd w:val="clear" w:color="auto" w:fill="auto"/>
            <w:tcMar>
              <w:left w:w="70" w:type="dxa"/>
              <w:right w:w="70" w:type="dxa"/>
            </w:tcMar>
            <w:vAlign w:val="center"/>
          </w:tcPr>
          <w:p w14:paraId="656E263A">
            <w:pPr>
              <w:widowControl/>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套</w:t>
            </w:r>
          </w:p>
        </w:tc>
        <w:tc>
          <w:tcPr>
            <w:tcW w:w="439" w:type="pct"/>
            <w:tcBorders>
              <w:top w:val="nil"/>
              <w:left w:val="nil"/>
              <w:bottom w:val="single" w:color="000000" w:sz="4" w:space="0"/>
              <w:right w:val="single" w:color="000000" w:sz="4" w:space="0"/>
            </w:tcBorders>
            <w:shd w:val="clear" w:color="auto" w:fill="auto"/>
            <w:tcMar>
              <w:left w:w="70" w:type="dxa"/>
              <w:right w:w="70" w:type="dxa"/>
            </w:tcMar>
            <w:vAlign w:val="center"/>
          </w:tcPr>
          <w:p w14:paraId="7A1096AC">
            <w:pPr>
              <w:widowControl/>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r>
      <w:tr w14:paraId="67364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5D4C0A0">
            <w:pPr>
              <w:widowControl/>
              <w:spacing w:line="240" w:lineRule="auto"/>
              <w:jc w:val="center"/>
              <w:rPr>
                <w:rFonts w:hint="default" w:ascii="宋体" w:hAnsi="宋体" w:cs="宋体"/>
                <w:color w:val="333333"/>
                <w:kern w:val="0"/>
                <w:sz w:val="24"/>
                <w:lang w:val="en-US" w:eastAsia="zh-CN"/>
              </w:rPr>
            </w:pPr>
            <w:r>
              <w:rPr>
                <w:rFonts w:hint="eastAsia" w:ascii="宋体" w:hAnsi="宋体" w:eastAsia="宋体" w:cs="宋体"/>
                <w:color w:val="333333"/>
                <w:kern w:val="0"/>
                <w:sz w:val="24"/>
                <w:lang w:val="en-US" w:eastAsia="zh-CN"/>
              </w:rPr>
              <w:t>6</w:t>
            </w:r>
          </w:p>
        </w:tc>
        <w:tc>
          <w:tcPr>
            <w:tcW w:w="974" w:type="pct"/>
            <w:tcBorders>
              <w:top w:val="nil"/>
              <w:left w:val="nil"/>
              <w:bottom w:val="single" w:color="000000" w:sz="4" w:space="0"/>
              <w:right w:val="single" w:color="000000" w:sz="4" w:space="0"/>
            </w:tcBorders>
            <w:shd w:val="clear" w:color="auto" w:fill="auto"/>
            <w:tcMar>
              <w:left w:w="70" w:type="dxa"/>
              <w:right w:w="70" w:type="dxa"/>
            </w:tcMar>
            <w:vAlign w:val="center"/>
          </w:tcPr>
          <w:p w14:paraId="37691DFA">
            <w:pPr>
              <w:widowControl/>
              <w:spacing w:line="240" w:lineRule="auto"/>
              <w:jc w:val="both"/>
              <w:rPr>
                <w:rFonts w:hint="default" w:ascii="宋体" w:hAnsi="宋体" w:cs="宋体"/>
                <w:sz w:val="24"/>
                <w:lang w:val="en-US" w:eastAsia="zh-CN"/>
              </w:rPr>
            </w:pPr>
            <w:r>
              <w:rPr>
                <w:rFonts w:hint="eastAsia" w:ascii="宋体" w:hAnsi="宋体" w:cs="宋体"/>
                <w:sz w:val="24"/>
                <w:lang w:val="en-US" w:eastAsia="zh-CN"/>
              </w:rPr>
              <w:t>拓展资源</w:t>
            </w:r>
          </w:p>
        </w:tc>
        <w:tc>
          <w:tcPr>
            <w:tcW w:w="2476" w:type="pct"/>
            <w:tcBorders>
              <w:top w:val="nil"/>
              <w:left w:val="nil"/>
              <w:bottom w:val="single" w:color="000000" w:sz="4" w:space="0"/>
              <w:right w:val="single" w:color="000000" w:sz="4" w:space="0"/>
            </w:tcBorders>
            <w:shd w:val="clear" w:color="auto" w:fill="auto"/>
            <w:tcMar>
              <w:left w:w="70" w:type="dxa"/>
              <w:right w:w="70" w:type="dxa"/>
            </w:tcMar>
            <w:vAlign w:val="center"/>
          </w:tcPr>
          <w:p w14:paraId="275E000A">
            <w:pPr>
              <w:snapToGrid w:val="0"/>
              <w:spacing w:line="240" w:lineRule="auto"/>
              <w:rPr>
                <w:rFonts w:hint="eastAsia" w:ascii="宋体" w:hAnsi="宋体" w:eastAsia="宋体" w:cs="宋体"/>
                <w:sz w:val="24"/>
                <w:lang w:val="zh-CN" w:eastAsia="zh-CN"/>
              </w:rPr>
            </w:pPr>
            <w:r>
              <w:rPr>
                <w:rFonts w:hint="eastAsia" w:ascii="宋体" w:hAnsi="宋体" w:cs="宋体" w:eastAsiaTheme="minorEastAsia"/>
                <w:szCs w:val="21"/>
              </w:rPr>
              <w:t>▲</w:t>
            </w:r>
            <w:r>
              <w:rPr>
                <w:rFonts w:hint="eastAsia" w:ascii="宋体" w:hAnsi="宋体" w:eastAsia="宋体" w:cs="宋体"/>
                <w:sz w:val="24"/>
                <w:lang w:val="zh-CN" w:eastAsia="zh-CN"/>
              </w:rPr>
              <w:t>为保障课程制作融入</w:t>
            </w:r>
            <w:r>
              <w:rPr>
                <w:rFonts w:hint="eastAsia" w:ascii="宋体" w:hAnsi="宋体" w:eastAsia="宋体" w:cs="宋体"/>
                <w:sz w:val="24"/>
                <w:lang w:val="en-US" w:eastAsia="zh-CN"/>
              </w:rPr>
              <w:t>信息技术</w:t>
            </w:r>
            <w:r>
              <w:rPr>
                <w:rFonts w:hint="eastAsia" w:ascii="宋体" w:hAnsi="宋体" w:eastAsia="宋体" w:cs="宋体"/>
                <w:sz w:val="24"/>
                <w:lang w:val="zh-CN" w:eastAsia="zh-CN"/>
              </w:rPr>
              <w:t>，成交（中标）企业需要向院校提供</w:t>
            </w:r>
            <w:r>
              <w:rPr>
                <w:rFonts w:hint="eastAsia" w:ascii="宋体" w:hAnsi="宋体" w:eastAsia="宋体" w:cs="宋体"/>
                <w:sz w:val="24"/>
                <w:lang w:val="en-US" w:eastAsia="zh-CN"/>
              </w:rPr>
              <w:t>不少于1个</w:t>
            </w:r>
            <w:r>
              <w:rPr>
                <w:rFonts w:hint="eastAsia" w:ascii="宋体" w:hAnsi="宋体" w:eastAsia="宋体" w:cs="宋体"/>
                <w:sz w:val="24"/>
                <w:lang w:val="zh-CN" w:eastAsia="zh-CN"/>
              </w:rPr>
              <w:t>配套</w:t>
            </w:r>
            <w:r>
              <w:rPr>
                <w:rFonts w:hint="eastAsia" w:ascii="宋体" w:hAnsi="宋体" w:eastAsia="宋体" w:cs="宋体"/>
                <w:sz w:val="24"/>
                <w:lang w:val="en-US" w:eastAsia="zh-CN"/>
              </w:rPr>
              <w:t>实训</w:t>
            </w:r>
            <w:r>
              <w:rPr>
                <w:rFonts w:hint="eastAsia" w:ascii="宋体" w:hAnsi="宋体" w:eastAsia="宋体" w:cs="宋体"/>
                <w:sz w:val="24"/>
                <w:lang w:val="zh-CN" w:eastAsia="zh-CN"/>
              </w:rPr>
              <w:t>平台</w:t>
            </w:r>
            <w:r>
              <w:rPr>
                <w:rFonts w:hint="eastAsia" w:ascii="宋体" w:hAnsi="宋体" w:eastAsia="宋体" w:cs="宋体"/>
                <w:sz w:val="24"/>
                <w:lang w:val="en-US" w:eastAsia="zh-CN"/>
              </w:rPr>
              <w:t>及</w:t>
            </w:r>
            <w:r>
              <w:rPr>
                <w:rFonts w:hint="eastAsia" w:ascii="宋体" w:hAnsi="宋体" w:eastAsia="宋体" w:cs="宋体"/>
                <w:sz w:val="24"/>
                <w:lang w:val="zh-CN" w:eastAsia="zh-CN"/>
              </w:rPr>
              <w:t>在线云账号10个/平台，用于课程制作相关素材的截取或者引用，使用期限为从中标之日起</w:t>
            </w:r>
            <w:r>
              <w:rPr>
                <w:rFonts w:hint="eastAsia" w:ascii="宋体" w:hAnsi="宋体" w:eastAsia="宋体" w:cs="宋体"/>
                <w:sz w:val="24"/>
                <w:lang w:val="en-US" w:eastAsia="zh-CN"/>
              </w:rPr>
              <w:t>3个月</w:t>
            </w:r>
            <w:r>
              <w:rPr>
                <w:rFonts w:hint="eastAsia" w:ascii="宋体" w:hAnsi="宋体" w:eastAsia="宋体" w:cs="宋体"/>
                <w:sz w:val="24"/>
                <w:lang w:val="zh-CN" w:eastAsia="zh-CN"/>
              </w:rPr>
              <w:t>。为保障知识产权，中标企业需要对提供的</w:t>
            </w:r>
            <w:r>
              <w:rPr>
                <w:rFonts w:hint="eastAsia" w:ascii="宋体" w:hAnsi="宋体" w:eastAsia="宋体" w:cs="宋体"/>
                <w:sz w:val="24"/>
                <w:lang w:val="en-US" w:eastAsia="zh-CN"/>
              </w:rPr>
              <w:t>实训</w:t>
            </w:r>
            <w:r>
              <w:rPr>
                <w:rFonts w:hint="eastAsia" w:ascii="宋体" w:hAnsi="宋体" w:eastAsia="宋体" w:cs="宋体"/>
                <w:sz w:val="24"/>
                <w:lang w:val="zh-CN" w:eastAsia="zh-CN"/>
              </w:rPr>
              <w:t>平台具有知识产权，在投标文件中提供国家版权局颁发的《计算机著作权登记证书》复印件加盖公章（投标现场原件备查）。</w:t>
            </w:r>
          </w:p>
          <w:p w14:paraId="4F42D77C">
            <w:pPr>
              <w:snapToGrid w:val="0"/>
              <w:spacing w:line="240" w:lineRule="auto"/>
              <w:rPr>
                <w:rFonts w:hint="eastAsia"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1</w:t>
            </w:r>
            <w:r>
              <w:rPr>
                <w:rFonts w:hint="eastAsia" w:ascii="宋体" w:hAnsi="宋体" w:eastAsia="宋体" w:cs="宋体"/>
                <w:sz w:val="24"/>
                <w:lang w:val="zh-CN" w:eastAsia="zh-CN"/>
              </w:rPr>
              <w:t>）平台包含了10个项目分别是：企业内部控制基本理论、企业内部控制环境、企业内部控制手段-全面预算、企业内部控制手段-合同管理、 企业内部控制活动-采购业务、企业内部控制活动-资金管理、企业内部控制活动-资产管理、企业内部控制活动-销售业务、企业内部控制活动-财务报告、企业内部控制活动-研究与开发。</w:t>
            </w:r>
            <w:r>
              <w:rPr>
                <w:rFonts w:hint="eastAsia" w:ascii="宋体" w:hAnsi="宋体" w:cs="宋体"/>
                <w:sz w:val="24"/>
                <w:szCs w:val="24"/>
                <w:highlight w:val="yellow"/>
                <w:lang w:eastAsia="zh-CN"/>
              </w:rPr>
              <w:t>（</w:t>
            </w:r>
            <w:r>
              <w:rPr>
                <w:rFonts w:hint="eastAsia" w:ascii="宋体" w:hAnsi="宋体" w:cs="宋体"/>
                <w:sz w:val="24"/>
                <w:szCs w:val="24"/>
                <w:highlight w:val="yellow"/>
              </w:rPr>
              <w:t>投标人需提供现场演示予以佐证</w:t>
            </w:r>
            <w:r>
              <w:rPr>
                <w:rFonts w:hint="eastAsia" w:ascii="宋体" w:hAnsi="宋体" w:cs="宋体"/>
                <w:sz w:val="24"/>
                <w:szCs w:val="24"/>
                <w:highlight w:val="yellow"/>
                <w:lang w:eastAsia="zh-CN"/>
              </w:rPr>
              <w:t>）</w:t>
            </w:r>
          </w:p>
          <w:p w14:paraId="1DFF79C1">
            <w:pPr>
              <w:snapToGrid w:val="0"/>
              <w:spacing w:line="240" w:lineRule="auto"/>
              <w:rPr>
                <w:rFonts w:hint="eastAsia"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2</w:t>
            </w:r>
            <w:r>
              <w:rPr>
                <w:rFonts w:hint="eastAsia" w:ascii="宋体" w:hAnsi="宋体" w:eastAsia="宋体" w:cs="宋体"/>
                <w:sz w:val="24"/>
                <w:lang w:val="zh-CN" w:eastAsia="zh-CN"/>
              </w:rPr>
              <w:t>）平台支持多个企业真实案例的实训题目，可以根据教学进度，安排学生进行互动教学，案例讨论和课后实训。</w:t>
            </w:r>
          </w:p>
          <w:p w14:paraId="59A5D2A7">
            <w:pPr>
              <w:snapToGrid w:val="0"/>
              <w:spacing w:line="240" w:lineRule="auto"/>
              <w:rPr>
                <w:rFonts w:hint="eastAsia" w:ascii="宋体" w:hAnsi="宋体" w:eastAsia="宋体" w:cs="宋体"/>
                <w:sz w:val="24"/>
                <w:lang w:val="en-US"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3</w:t>
            </w:r>
            <w:r>
              <w:rPr>
                <w:rFonts w:hint="eastAsia" w:ascii="宋体" w:hAnsi="宋体" w:eastAsia="宋体" w:cs="宋体"/>
                <w:sz w:val="24"/>
                <w:lang w:val="zh-CN" w:eastAsia="zh-CN"/>
              </w:rPr>
              <w:t>）每个项目配合一个综合的实训案例，实训案例包含企业资料、案例事件、内控分析、整改措施、流程管理等；支持在内控分析和整改措施实训过程中组织学生进行案例讨论并进行分析答题；支持在流程管理界面内进行组织架构设计、表单设计、流程设计等操作实训。</w:t>
            </w:r>
            <w:r>
              <w:rPr>
                <w:rFonts w:hint="eastAsia" w:ascii="宋体" w:hAnsi="宋体" w:cs="宋体"/>
                <w:sz w:val="24"/>
                <w:szCs w:val="24"/>
                <w:highlight w:val="yellow"/>
                <w:lang w:eastAsia="zh-CN"/>
              </w:rPr>
              <w:t>（</w:t>
            </w:r>
            <w:r>
              <w:rPr>
                <w:rFonts w:hint="eastAsia" w:ascii="宋体" w:hAnsi="宋体" w:cs="宋体"/>
                <w:sz w:val="24"/>
                <w:szCs w:val="24"/>
                <w:highlight w:val="yellow"/>
              </w:rPr>
              <w:t>投标人需提供现场演示予以佐证</w:t>
            </w:r>
            <w:r>
              <w:rPr>
                <w:rFonts w:hint="eastAsia" w:ascii="宋体" w:hAnsi="宋体" w:cs="宋体"/>
                <w:sz w:val="24"/>
                <w:szCs w:val="24"/>
                <w:highlight w:val="yellow"/>
                <w:lang w:eastAsia="zh-CN"/>
              </w:rPr>
              <w:t>）</w:t>
            </w:r>
          </w:p>
        </w:tc>
        <w:tc>
          <w:tcPr>
            <w:tcW w:w="755" w:type="pct"/>
            <w:tcBorders>
              <w:top w:val="nil"/>
              <w:left w:val="nil"/>
              <w:bottom w:val="single" w:color="000000" w:sz="4" w:space="0"/>
              <w:right w:val="single" w:color="000000" w:sz="4" w:space="0"/>
            </w:tcBorders>
            <w:shd w:val="clear" w:color="auto" w:fill="auto"/>
            <w:tcMar>
              <w:left w:w="70" w:type="dxa"/>
              <w:right w:w="70" w:type="dxa"/>
            </w:tcMar>
            <w:vAlign w:val="center"/>
          </w:tcPr>
          <w:p w14:paraId="249D1C5F">
            <w:pPr>
              <w:widowControl/>
              <w:spacing w:line="240" w:lineRule="auto"/>
              <w:jc w:val="center"/>
              <w:rPr>
                <w:rFonts w:hint="default" w:ascii="宋体" w:hAnsi="宋体" w:cs="宋体"/>
                <w:sz w:val="24"/>
                <w:lang w:val="en-US" w:eastAsia="zh-CN"/>
              </w:rPr>
            </w:pPr>
            <w:r>
              <w:rPr>
                <w:rFonts w:hint="eastAsia" w:ascii="宋体" w:hAnsi="宋体" w:cs="宋体"/>
                <w:sz w:val="24"/>
                <w:lang w:val="en-US" w:eastAsia="zh-CN"/>
              </w:rPr>
              <w:t>个</w:t>
            </w:r>
          </w:p>
        </w:tc>
        <w:tc>
          <w:tcPr>
            <w:tcW w:w="439" w:type="pct"/>
            <w:tcBorders>
              <w:top w:val="nil"/>
              <w:left w:val="nil"/>
              <w:bottom w:val="single" w:color="000000" w:sz="4" w:space="0"/>
              <w:right w:val="single" w:color="000000" w:sz="4" w:space="0"/>
            </w:tcBorders>
            <w:shd w:val="clear" w:color="auto" w:fill="auto"/>
            <w:tcMar>
              <w:left w:w="70" w:type="dxa"/>
              <w:right w:w="70" w:type="dxa"/>
            </w:tcMar>
            <w:vAlign w:val="center"/>
          </w:tcPr>
          <w:p w14:paraId="5B1932AA">
            <w:pPr>
              <w:widowControl/>
              <w:spacing w:line="240" w:lineRule="auto"/>
              <w:jc w:val="center"/>
              <w:rPr>
                <w:rFonts w:hint="default" w:ascii="宋体" w:hAnsi="宋体" w:cs="宋体"/>
                <w:sz w:val="24"/>
                <w:lang w:val="en-US" w:eastAsia="zh-CN"/>
              </w:rPr>
            </w:pPr>
            <w:r>
              <w:rPr>
                <w:rFonts w:hint="eastAsia" w:ascii="宋体" w:hAnsi="宋体" w:cs="宋体"/>
                <w:sz w:val="24"/>
                <w:lang w:val="en-US" w:eastAsia="zh-CN"/>
              </w:rPr>
              <w:t>10</w:t>
            </w:r>
          </w:p>
        </w:tc>
      </w:tr>
      <w:tr w14:paraId="25CD57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16661CC">
            <w:pPr>
              <w:widowControl/>
              <w:spacing w:line="240" w:lineRule="auto"/>
              <w:jc w:val="center"/>
              <w:rPr>
                <w:rFonts w:hint="eastAsia" w:ascii="宋体" w:hAnsi="宋体" w:eastAsia="宋体" w:cs="宋体"/>
                <w:sz w:val="24"/>
                <w:lang w:eastAsia="zh-CN"/>
              </w:rPr>
            </w:pPr>
            <w:r>
              <w:rPr>
                <w:rFonts w:hint="eastAsia" w:ascii="宋体" w:hAnsi="宋体" w:cs="宋体"/>
                <w:color w:val="333333"/>
                <w:kern w:val="0"/>
                <w:sz w:val="24"/>
                <w:lang w:val="en-US" w:eastAsia="zh-CN"/>
              </w:rPr>
              <w:t>7</w:t>
            </w:r>
          </w:p>
        </w:tc>
        <w:tc>
          <w:tcPr>
            <w:tcW w:w="974" w:type="pct"/>
            <w:tcBorders>
              <w:top w:val="nil"/>
              <w:left w:val="nil"/>
              <w:bottom w:val="single" w:color="000000" w:sz="4" w:space="0"/>
              <w:right w:val="single" w:color="000000" w:sz="4" w:space="0"/>
            </w:tcBorders>
            <w:shd w:val="clear" w:color="auto" w:fill="auto"/>
            <w:tcMar>
              <w:left w:w="70" w:type="dxa"/>
              <w:right w:w="70" w:type="dxa"/>
            </w:tcMar>
            <w:vAlign w:val="center"/>
          </w:tcPr>
          <w:p w14:paraId="6C041ABD">
            <w:pPr>
              <w:widowControl/>
              <w:spacing w:line="240" w:lineRule="auto"/>
              <w:jc w:val="both"/>
              <w:rPr>
                <w:rFonts w:hint="eastAsia" w:ascii="宋体" w:hAnsi="宋体" w:eastAsia="宋体" w:cs="宋体"/>
                <w:sz w:val="24"/>
                <w:lang w:val="en-US" w:eastAsia="zh-CN"/>
              </w:rPr>
            </w:pPr>
            <w:r>
              <w:rPr>
                <w:rFonts w:hint="eastAsia" w:ascii="宋体" w:hAnsi="宋体" w:cs="宋体"/>
                <w:sz w:val="24"/>
                <w:lang w:val="en-US" w:eastAsia="zh-CN"/>
              </w:rPr>
              <w:t>平台建设</w:t>
            </w:r>
          </w:p>
        </w:tc>
        <w:tc>
          <w:tcPr>
            <w:tcW w:w="2476" w:type="pct"/>
            <w:tcBorders>
              <w:top w:val="nil"/>
              <w:left w:val="nil"/>
              <w:bottom w:val="single" w:color="000000" w:sz="4" w:space="0"/>
              <w:right w:val="single" w:color="000000" w:sz="4" w:space="0"/>
            </w:tcBorders>
            <w:shd w:val="clear" w:color="auto" w:fill="auto"/>
            <w:tcMar>
              <w:left w:w="70" w:type="dxa"/>
              <w:right w:w="70" w:type="dxa"/>
            </w:tcMar>
            <w:vAlign w:val="center"/>
          </w:tcPr>
          <w:p w14:paraId="6F34D569">
            <w:pPr>
              <w:snapToGrid w:val="0"/>
              <w:spacing w:line="240" w:lineRule="auto"/>
              <w:rPr>
                <w:rFonts w:hint="default" w:ascii="宋体" w:hAnsi="宋体" w:eastAsia="宋体" w:cs="宋体"/>
                <w:sz w:val="24"/>
                <w:lang w:val="en-US" w:eastAsia="zh-CN"/>
              </w:rPr>
            </w:pPr>
            <w:r>
              <w:rPr>
                <w:rFonts w:hint="eastAsia" w:ascii="宋体" w:hAnsi="宋体" w:eastAsia="宋体" w:cs="宋体"/>
                <w:sz w:val="24"/>
                <w:lang w:val="en-US" w:eastAsia="zh-CN"/>
              </w:rPr>
              <w:t>（1）搭建院校专属教学应用平台1个；</w:t>
            </w:r>
          </w:p>
          <w:p w14:paraId="3B218EA3">
            <w:pPr>
              <w:snapToGrid w:val="0"/>
              <w:spacing w:line="240" w:lineRule="auto"/>
              <w:rPr>
                <w:rFonts w:hint="eastAsia" w:ascii="宋体" w:hAnsi="宋体" w:eastAsia="宋体" w:cs="宋体"/>
                <w:sz w:val="24"/>
                <w:lang w:val="zh-CN" w:eastAsia="zh-CN"/>
              </w:rPr>
            </w:pPr>
            <w:r>
              <w:rPr>
                <w:rFonts w:hint="eastAsia" w:ascii="宋体" w:hAnsi="宋体" w:eastAsia="宋体" w:cs="宋体"/>
                <w:sz w:val="24"/>
                <w:lang w:val="zh-CN" w:eastAsia="zh-CN"/>
              </w:rPr>
              <w:t>（2）组织1-2次平台使用的操作培训，提供使用工具包；</w:t>
            </w:r>
          </w:p>
          <w:p w14:paraId="2C4412BB">
            <w:pPr>
              <w:snapToGrid w:val="0"/>
              <w:spacing w:line="240" w:lineRule="auto"/>
              <w:rPr>
                <w:rFonts w:hint="eastAsia" w:ascii="宋体" w:hAnsi="宋体" w:eastAsia="宋体" w:cs="宋体"/>
                <w:sz w:val="24"/>
                <w:lang w:val="zh-CN" w:eastAsia="zh-CN"/>
              </w:rPr>
            </w:pPr>
            <w:r>
              <w:rPr>
                <w:rFonts w:hint="eastAsia" w:ascii="宋体" w:hAnsi="宋体" w:eastAsia="宋体" w:cs="宋体"/>
                <w:sz w:val="24"/>
                <w:lang w:val="zh-CN" w:eastAsia="zh-CN"/>
              </w:rPr>
              <w:t>（3）提供课程资源分类上传服务；</w:t>
            </w:r>
          </w:p>
          <w:p w14:paraId="7BF12544">
            <w:pPr>
              <w:snapToGrid w:val="0"/>
              <w:spacing w:line="240" w:lineRule="auto"/>
              <w:rPr>
                <w:rFonts w:hint="eastAsia" w:ascii="宋体" w:hAnsi="宋体" w:eastAsia="宋体" w:cs="宋体"/>
                <w:sz w:val="24"/>
                <w:lang w:val="en-US" w:eastAsia="zh-CN"/>
              </w:rPr>
            </w:pPr>
            <w:r>
              <w:rPr>
                <w:rFonts w:hint="eastAsia" w:ascii="宋体" w:hAnsi="宋体" w:eastAsia="宋体" w:cs="宋体"/>
                <w:sz w:val="24"/>
                <w:lang w:val="zh-CN" w:eastAsia="zh-CN"/>
              </w:rPr>
              <w:t>（4）提供平台使用中的日常维护及售后服务。</w:t>
            </w:r>
          </w:p>
        </w:tc>
        <w:tc>
          <w:tcPr>
            <w:tcW w:w="755" w:type="pct"/>
            <w:tcBorders>
              <w:top w:val="nil"/>
              <w:left w:val="nil"/>
              <w:bottom w:val="single" w:color="000000" w:sz="4" w:space="0"/>
              <w:right w:val="single" w:color="000000" w:sz="4" w:space="0"/>
            </w:tcBorders>
            <w:shd w:val="clear" w:color="auto" w:fill="auto"/>
            <w:tcMar>
              <w:left w:w="70" w:type="dxa"/>
              <w:right w:w="70" w:type="dxa"/>
            </w:tcMar>
            <w:vAlign w:val="center"/>
          </w:tcPr>
          <w:p w14:paraId="1F66938A">
            <w:pPr>
              <w:widowControl/>
              <w:spacing w:line="240" w:lineRule="auto"/>
              <w:jc w:val="center"/>
              <w:rPr>
                <w:rFonts w:hint="eastAsia" w:ascii="宋体" w:hAnsi="宋体" w:eastAsia="宋体" w:cs="宋体"/>
                <w:sz w:val="24"/>
                <w:lang w:eastAsia="zh-CN"/>
              </w:rPr>
            </w:pPr>
            <w:r>
              <w:rPr>
                <w:rFonts w:hint="eastAsia" w:ascii="宋体" w:hAnsi="宋体" w:cs="宋体"/>
                <w:sz w:val="24"/>
                <w:lang w:val="en-US" w:eastAsia="zh-CN"/>
              </w:rPr>
              <w:t>个</w:t>
            </w:r>
          </w:p>
        </w:tc>
        <w:tc>
          <w:tcPr>
            <w:tcW w:w="439" w:type="pct"/>
            <w:tcBorders>
              <w:top w:val="nil"/>
              <w:left w:val="nil"/>
              <w:bottom w:val="single" w:color="000000" w:sz="4" w:space="0"/>
              <w:right w:val="single" w:color="000000" w:sz="4" w:space="0"/>
            </w:tcBorders>
            <w:shd w:val="clear" w:color="auto" w:fill="auto"/>
            <w:tcMar>
              <w:left w:w="70" w:type="dxa"/>
              <w:right w:w="70" w:type="dxa"/>
            </w:tcMar>
            <w:vAlign w:val="center"/>
          </w:tcPr>
          <w:p w14:paraId="0C5C36E5">
            <w:pPr>
              <w:widowControl/>
              <w:spacing w:line="24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r>
    </w:tbl>
    <w:p w14:paraId="52C7BB7D">
      <w:pPr>
        <w:spacing w:line="360" w:lineRule="auto"/>
        <w:ind w:firstLine="562" w:firstLineChars="200"/>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（二）具体技术指标及性能要求：</w:t>
      </w:r>
    </w:p>
    <w:p w14:paraId="47C14BC1">
      <w:pPr>
        <w:keepNext w:val="0"/>
        <w:keepLines w:val="0"/>
        <w:pageBreakBefore w:val="0"/>
        <w:widowControl w:val="0"/>
        <w:numPr>
          <w:ilvl w:val="0"/>
          <w:numId w:val="0"/>
        </w:numPr>
        <w:kinsoku/>
        <w:wordWrap/>
        <w:overflowPunct/>
        <w:topLinePunct w:val="0"/>
        <w:bidi w:val="0"/>
        <w:snapToGrid w:val="0"/>
        <w:spacing w:line="360" w:lineRule="auto"/>
        <w:ind w:firstLine="723" w:firstLineChars="300"/>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eastAsia="zh-CN"/>
        </w:rPr>
        <w:t>课程建设技术要求</w:t>
      </w:r>
    </w:p>
    <w:p w14:paraId="17138E53">
      <w:pPr>
        <w:snapToGrid w:val="0"/>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1</w:t>
      </w:r>
      <w:r>
        <w:rPr>
          <w:rFonts w:hint="eastAsia" w:ascii="宋体" w:hAnsi="宋体" w:cs="宋体"/>
          <w:b/>
          <w:bCs/>
          <w:sz w:val="24"/>
          <w:szCs w:val="24"/>
          <w:lang w:eastAsia="zh-CN"/>
        </w:rPr>
        <w:t>）</w:t>
      </w:r>
      <w:r>
        <w:rPr>
          <w:rFonts w:hint="eastAsia" w:ascii="宋体" w:hAnsi="宋体" w:eastAsia="宋体" w:cs="宋体"/>
          <w:b/>
          <w:bCs/>
          <w:sz w:val="24"/>
          <w:szCs w:val="24"/>
        </w:rPr>
        <w:t>视频类素材技术要求</w:t>
      </w:r>
    </w:p>
    <w:p w14:paraId="76CE6E83">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文件格式：扩展名：*.mp4；</w:t>
      </w:r>
    </w:p>
    <w:p w14:paraId="58444CD5">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品质要求：时长范围：控制在15分钟以内，视频采用MP4格式，视频采用H.264编码方式，分辨率不</w:t>
      </w:r>
      <w:bookmarkStart w:id="31" w:name="_GoBack"/>
      <w:bookmarkEnd w:id="31"/>
      <w:r>
        <w:rPr>
          <w:rFonts w:hint="eastAsia" w:ascii="宋体" w:hAnsi="宋体" w:eastAsia="宋体" w:cs="宋体"/>
          <w:sz w:val="24"/>
          <w:szCs w:val="24"/>
        </w:rPr>
        <w:t>低于720p（1280×720，16:9）；</w:t>
      </w:r>
    </w:p>
    <w:p w14:paraId="29A04099">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③</w:t>
      </w:r>
      <w:r>
        <w:rPr>
          <w:rFonts w:hint="eastAsia" w:ascii="宋体" w:hAnsi="宋体" w:eastAsia="宋体" w:cs="宋体"/>
          <w:sz w:val="24"/>
          <w:szCs w:val="24"/>
        </w:rPr>
        <w:t>视频质量稳定性：全片图像同步性能稳定，无失步现象图像无抖动跳跃，色彩无突变，编辑点处图像稳定；</w:t>
      </w:r>
    </w:p>
    <w:p w14:paraId="5171EA26">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④</w:t>
      </w:r>
      <w:r>
        <w:rPr>
          <w:rFonts w:hint="eastAsia" w:ascii="宋体" w:hAnsi="宋体" w:eastAsia="宋体" w:cs="宋体"/>
          <w:sz w:val="24"/>
          <w:szCs w:val="24"/>
        </w:rPr>
        <w:t>色调：白平衡正确，无明显偏色，多机位拍摄的镜头衔接处无明显色差；</w:t>
      </w:r>
    </w:p>
    <w:p w14:paraId="37145AD8">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⑤</w:t>
      </w:r>
      <w:r>
        <w:rPr>
          <w:rFonts w:hint="eastAsia" w:ascii="宋体" w:hAnsi="宋体" w:eastAsia="宋体" w:cs="宋体"/>
          <w:sz w:val="24"/>
          <w:szCs w:val="24"/>
        </w:rPr>
        <w:t>彩色视频素材每帧图像颜色均为真彩色；</w:t>
      </w:r>
    </w:p>
    <w:p w14:paraId="51CABC88">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⑥</w:t>
      </w:r>
      <w:r>
        <w:rPr>
          <w:rFonts w:hint="eastAsia" w:ascii="宋体" w:hAnsi="宋体" w:eastAsia="宋体" w:cs="宋体"/>
          <w:sz w:val="24"/>
          <w:szCs w:val="24"/>
        </w:rPr>
        <w:t>画面中教师以中景和近景为主，要求人物和板书（或其他画面元素）同样清晰，不使用无教师形象的全程板书或PPT配音；</w:t>
      </w:r>
    </w:p>
    <w:p w14:paraId="5526537A">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⑦</w:t>
      </w:r>
      <w:r>
        <w:rPr>
          <w:rFonts w:hint="eastAsia" w:ascii="宋体" w:hAnsi="宋体" w:eastAsia="宋体" w:cs="宋体"/>
          <w:sz w:val="24"/>
          <w:szCs w:val="24"/>
        </w:rPr>
        <w:t>声道：中文内容音频信号记录于第一声道，音乐、音效、同期声记录于第二声道，若有其他文字解说记录于第三声道(如录音设备无第3声道,则录于第2声道)；</w:t>
      </w:r>
    </w:p>
    <w:p w14:paraId="37CB8BF3">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⑧</w:t>
      </w:r>
      <w:r>
        <w:rPr>
          <w:rFonts w:hint="eastAsia" w:ascii="宋体" w:hAnsi="宋体" w:eastAsia="宋体" w:cs="宋体"/>
          <w:sz w:val="24"/>
          <w:szCs w:val="24"/>
        </w:rPr>
        <w:t>电平指标：-2db——-8db声音应无明显失真、放音过冲、过弱；</w:t>
      </w:r>
    </w:p>
    <w:p w14:paraId="44EF7028">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⑨</w:t>
      </w:r>
      <w:r>
        <w:rPr>
          <w:rFonts w:hint="eastAsia" w:ascii="宋体" w:hAnsi="宋体" w:eastAsia="宋体" w:cs="宋体"/>
          <w:sz w:val="24"/>
          <w:szCs w:val="24"/>
        </w:rPr>
        <w:t>声音和画面要求同步，无交流声或其他杂音等缺陷；</w:t>
      </w:r>
    </w:p>
    <w:p w14:paraId="4C5226C2">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⑩</w:t>
      </w:r>
      <w:r>
        <w:rPr>
          <w:rFonts w:hint="eastAsia" w:ascii="宋体" w:hAnsi="宋体" w:eastAsia="宋体" w:cs="宋体"/>
          <w:sz w:val="24"/>
          <w:szCs w:val="24"/>
        </w:rPr>
        <w:t>伴音清晰、饱满、圆润，无失真、噪声杂音干扰、音量忽大忽小现象。解说声与现场声无明显比例失调，解说声与背景音乐无明显比例失调；</w:t>
      </w:r>
    </w:p>
    <w:p w14:paraId="1C5980D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⑪视频内容符合我国法律法规，尊重各民族的风俗习惯，版权不存在争议；</w:t>
      </w:r>
    </w:p>
    <w:p w14:paraId="196A1904">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⑫若其中包含少数民族或外国语言文字信息，应遵循其原内容完整性，使用原语言进行处理；</w:t>
      </w:r>
    </w:p>
    <w:p w14:paraId="47C1127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⑬视频片头/片尾：片头和片尾的总长要求控制在15秒以内。</w:t>
      </w:r>
    </w:p>
    <w:p w14:paraId="0DAFEDB0">
      <w:pPr>
        <w:snapToGrid w:val="0"/>
        <w:spacing w:line="360" w:lineRule="auto"/>
        <w:ind w:firstLine="241" w:firstLineChars="100"/>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2</w:t>
      </w:r>
      <w:r>
        <w:rPr>
          <w:rFonts w:hint="eastAsia" w:ascii="宋体" w:hAnsi="宋体" w:cs="宋体"/>
          <w:b/>
          <w:bCs/>
          <w:sz w:val="24"/>
          <w:szCs w:val="24"/>
          <w:lang w:eastAsia="zh-CN"/>
        </w:rPr>
        <w:t>）</w:t>
      </w:r>
      <w:r>
        <w:rPr>
          <w:rFonts w:hint="eastAsia" w:ascii="宋体" w:hAnsi="宋体" w:eastAsia="宋体" w:cs="宋体"/>
          <w:b/>
          <w:bCs/>
          <w:sz w:val="24"/>
          <w:szCs w:val="24"/>
        </w:rPr>
        <w:t>PPT演示文稿类素材技术要求</w:t>
      </w:r>
    </w:p>
    <w:p w14:paraId="10AAEF83">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文件格式：扩展名：*.ppt；</w:t>
      </w:r>
    </w:p>
    <w:p w14:paraId="716E54D4">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软件版本：文件制作所用的软件版本为MicrosoftOffice2007；</w:t>
      </w:r>
    </w:p>
    <w:p w14:paraId="6BBE87C7">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③</w:t>
      </w:r>
      <w:r>
        <w:rPr>
          <w:rFonts w:hint="eastAsia" w:ascii="宋体" w:hAnsi="宋体" w:eastAsia="宋体" w:cs="宋体"/>
          <w:sz w:val="24"/>
          <w:szCs w:val="24"/>
        </w:rPr>
        <w:t>PPT模板朴素、大方，颜色适宜，便于长时间观看，多个页面均有的相同元素，如背景、按钮、标题、等，可以使用幻灯片母版来实现；</w:t>
      </w:r>
    </w:p>
    <w:p w14:paraId="00859667">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④</w:t>
      </w:r>
      <w:r>
        <w:rPr>
          <w:rFonts w:hint="eastAsia" w:ascii="宋体" w:hAnsi="宋体" w:eastAsia="宋体" w:cs="宋体"/>
          <w:sz w:val="24"/>
          <w:szCs w:val="24"/>
        </w:rPr>
        <w:t>页面设置可根据视频尺寸进行调整，可调整为16:9或4:3；每页版面的字数不宜太多。字体使用微软雅黑，正文字号应不小于为18号。首先缩进1.3，行距1.4倍，也可根据文档内容适当调整。不要使用仿宋、细圆等过细字体，不使用特殊字体，如有特殊字体，应转化为图形文件；</w:t>
      </w:r>
    </w:p>
    <w:p w14:paraId="590B7DA0">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⑤</w:t>
      </w:r>
      <w:r>
        <w:rPr>
          <w:rFonts w:hint="eastAsia" w:ascii="宋体" w:hAnsi="宋体" w:eastAsia="宋体" w:cs="宋体"/>
          <w:sz w:val="24"/>
          <w:szCs w:val="24"/>
        </w:rPr>
        <w:t>文字要醒目，避免使用与背景色相近的字体颜色。文本内容尽量可编辑，不要使用图片格式；</w:t>
      </w:r>
    </w:p>
    <w:p w14:paraId="45240890">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⑥</w:t>
      </w:r>
      <w:r>
        <w:rPr>
          <w:rFonts w:hint="eastAsia" w:ascii="宋体" w:hAnsi="宋体" w:eastAsia="宋体" w:cs="宋体"/>
          <w:sz w:val="24"/>
          <w:szCs w:val="24"/>
        </w:rPr>
        <w:t>只录制PPT时，不需要给老师空出站位，参考线设置为：上间距：5.8、下间距：5.8、左间距：11.6、右间距：11.6；</w:t>
      </w:r>
    </w:p>
    <w:p w14:paraId="34E50F44">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⑦</w:t>
      </w:r>
      <w:r>
        <w:rPr>
          <w:rFonts w:hint="eastAsia" w:ascii="宋体" w:hAnsi="宋体" w:eastAsia="宋体" w:cs="宋体"/>
          <w:sz w:val="24"/>
          <w:szCs w:val="24"/>
        </w:rPr>
        <w:t>常规录制课程，需要给老师空出站位，参考线设置为：上间距：5.4、下间距：5.8、左间距：11.6、右间距：6.4；</w:t>
      </w:r>
    </w:p>
    <w:p w14:paraId="51B7F408">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⑧</w:t>
      </w:r>
      <w:r>
        <w:rPr>
          <w:rFonts w:hint="eastAsia" w:ascii="宋体" w:hAnsi="宋体" w:eastAsia="宋体" w:cs="宋体"/>
          <w:sz w:val="24"/>
          <w:szCs w:val="24"/>
        </w:rPr>
        <w:t>页面设计的原则是版面内容的分布美观大方；</w:t>
      </w:r>
    </w:p>
    <w:p w14:paraId="61073437">
      <w:pPr>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⑨</w:t>
      </w:r>
      <w:r>
        <w:rPr>
          <w:rFonts w:hint="eastAsia" w:ascii="宋体" w:hAnsi="宋体" w:eastAsia="宋体" w:cs="宋体"/>
          <w:sz w:val="24"/>
          <w:szCs w:val="24"/>
        </w:rPr>
        <w:t>恰当使用组合：某些插图中位置相对固定的文本框、数学公式以及图片等应采</w:t>
      </w:r>
      <w:r>
        <w:rPr>
          <w:rFonts w:hint="eastAsia" w:ascii="宋体" w:hAnsi="宋体" w:cs="宋体"/>
          <w:sz w:val="24"/>
          <w:szCs w:val="24"/>
          <w:lang w:val="en-US" w:eastAsia="zh-CN"/>
        </w:rPr>
        <w:t xml:space="preserve">    </w:t>
      </w:r>
    </w:p>
    <w:p w14:paraId="5BDE782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用组合方式，避免产生相对位移；</w:t>
      </w:r>
    </w:p>
    <w:p w14:paraId="5FFFD38E">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⑩</w:t>
      </w:r>
      <w:r>
        <w:rPr>
          <w:rFonts w:hint="eastAsia" w:ascii="宋体" w:hAnsi="宋体" w:eastAsia="宋体" w:cs="宋体"/>
          <w:sz w:val="24"/>
          <w:szCs w:val="24"/>
        </w:rPr>
        <w:t>尽量避免不必要的组合，不同对象、文本的动作需要同时出现时，可确定彼此之间的时间间隔为0秒；</w:t>
      </w:r>
    </w:p>
    <w:p w14:paraId="3C02F94D">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⑪各级标题采用不同的字体和颜色，一张幻灯片上文字颜色限定在4种以内，注意文字与背景色的反差；</w:t>
      </w:r>
    </w:p>
    <w:p w14:paraId="725C62C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⑫动画方案不宜出现不必要的动画效果，不使用随机效果。动画连续，节奏合适；</w:t>
      </w:r>
    </w:p>
    <w:p w14:paraId="2C6A031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⑬文件内链接都采用相对链接，并能够正常打开；</w:t>
      </w:r>
    </w:p>
    <w:p w14:paraId="5699B29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⑭文件中链接或插入的其他素材满足本要求中关于媒体素材的技术要求；</w:t>
      </w:r>
    </w:p>
    <w:p w14:paraId="29D5EA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⑮使用超级链接时，要在目标页面有“返回”按钮；</w:t>
      </w:r>
    </w:p>
    <w:p w14:paraId="736B243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⑯鼠标移至按钮上时要求显示出该按钮的操作提示；</w:t>
      </w:r>
    </w:p>
    <w:p w14:paraId="26A604D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⑰不同位置使用的导航按钮保持风格一致或使用相同的按钮；</w:t>
      </w:r>
    </w:p>
    <w:p w14:paraId="6036C02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⑱尽可能少用宏，播放时不要出现宏脚本提示。</w:t>
      </w:r>
    </w:p>
    <w:p w14:paraId="6C0349D2">
      <w:pPr>
        <w:snapToGrid w:val="0"/>
        <w:spacing w:line="360" w:lineRule="auto"/>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3</w:t>
      </w:r>
      <w:r>
        <w:rPr>
          <w:rFonts w:hint="eastAsia" w:ascii="宋体" w:hAnsi="宋体" w:cs="宋体"/>
          <w:b/>
          <w:bCs/>
          <w:sz w:val="24"/>
          <w:szCs w:val="24"/>
          <w:lang w:eastAsia="zh-CN"/>
        </w:rPr>
        <w:t>）</w:t>
      </w:r>
      <w:r>
        <w:rPr>
          <w:rFonts w:hint="eastAsia" w:ascii="宋体" w:hAnsi="宋体" w:eastAsia="宋体" w:cs="宋体"/>
          <w:b/>
          <w:bCs/>
          <w:sz w:val="24"/>
          <w:szCs w:val="24"/>
        </w:rPr>
        <w:t>动画技术要求</w:t>
      </w:r>
    </w:p>
    <w:p w14:paraId="46EDEA79">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文件格式：扩展名：*.mp4\*.swf；</w:t>
      </w:r>
    </w:p>
    <w:p w14:paraId="312BC5EE">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软件版本：Adobe Animate；</w:t>
      </w:r>
    </w:p>
    <w:p w14:paraId="72F8DB80">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③</w:t>
      </w:r>
      <w:r>
        <w:rPr>
          <w:rFonts w:hint="eastAsia" w:ascii="宋体" w:hAnsi="宋体" w:eastAsia="宋体" w:cs="宋体"/>
          <w:sz w:val="24"/>
          <w:szCs w:val="24"/>
        </w:rPr>
        <w:t>动画的开始要有醒目的标题，标题能够体现动画所表现的内容；</w:t>
      </w:r>
    </w:p>
    <w:p w14:paraId="5BC15AC9">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④</w:t>
      </w:r>
      <w:r>
        <w:rPr>
          <w:rFonts w:hint="eastAsia" w:ascii="宋体" w:hAnsi="宋体" w:eastAsia="宋体" w:cs="宋体"/>
          <w:sz w:val="24"/>
          <w:szCs w:val="24"/>
        </w:rPr>
        <w:t>动画中如果有文字，文字要醒目，文字的字体、字号与内容协调，字体颜色避免与背景相近；</w:t>
      </w:r>
    </w:p>
    <w:p w14:paraId="439C0180">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⑤</w:t>
      </w:r>
      <w:r>
        <w:rPr>
          <w:rFonts w:hint="eastAsia" w:ascii="宋体" w:hAnsi="宋体" w:eastAsia="宋体" w:cs="宋体"/>
          <w:sz w:val="24"/>
          <w:szCs w:val="24"/>
        </w:rPr>
        <w:t>动画色彩造型应和谐，画面简洁清晰；</w:t>
      </w:r>
    </w:p>
    <w:p w14:paraId="3AA2583E">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⑥</w:t>
      </w:r>
      <w:r>
        <w:rPr>
          <w:rFonts w:hint="eastAsia" w:ascii="宋体" w:hAnsi="宋体" w:eastAsia="宋体" w:cs="宋体"/>
          <w:sz w:val="24"/>
          <w:szCs w:val="24"/>
        </w:rPr>
        <w:t>动画连续，节奏合适，帧和帧之间的关联性要强；</w:t>
      </w:r>
    </w:p>
    <w:p w14:paraId="4F3FB725">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⑦</w:t>
      </w:r>
      <w:r>
        <w:rPr>
          <w:rFonts w:hint="eastAsia" w:ascii="宋体" w:hAnsi="宋体" w:eastAsia="宋体" w:cs="宋体"/>
          <w:sz w:val="24"/>
          <w:szCs w:val="24"/>
        </w:rPr>
        <w:t>解说配音应标准，无噪音，声音悦耳，音量适当，快慢适度；</w:t>
      </w:r>
    </w:p>
    <w:p w14:paraId="30FB6C12">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⑧</w:t>
      </w:r>
      <w:r>
        <w:rPr>
          <w:rFonts w:hint="eastAsia" w:ascii="宋体" w:hAnsi="宋体" w:eastAsia="宋体" w:cs="宋体"/>
          <w:sz w:val="24"/>
          <w:szCs w:val="24"/>
        </w:rPr>
        <w:t>动画背景音乐音量不宜过大，音乐与内容相符；</w:t>
      </w:r>
    </w:p>
    <w:p w14:paraId="41BFDDDC">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⑨</w:t>
      </w:r>
      <w:r>
        <w:rPr>
          <w:rFonts w:hint="eastAsia" w:ascii="宋体" w:hAnsi="宋体" w:eastAsia="宋体" w:cs="宋体"/>
          <w:sz w:val="24"/>
          <w:szCs w:val="24"/>
        </w:rPr>
        <w:t>动画演播过程要流畅，静止画面时间不超过5秒钟；</w:t>
      </w:r>
    </w:p>
    <w:p w14:paraId="1D8EB255">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⑩</w:t>
      </w:r>
      <w:r>
        <w:rPr>
          <w:rFonts w:hint="eastAsia" w:ascii="宋体" w:hAnsi="宋体" w:eastAsia="宋体" w:cs="宋体"/>
          <w:sz w:val="24"/>
          <w:szCs w:val="24"/>
        </w:rPr>
        <w:t>动画内容符合我国法律法规，尊重各民族的风俗习惯，版权不存在争议；</w:t>
      </w:r>
    </w:p>
    <w:p w14:paraId="2DA2D959">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⑪若其中包含少数民族或外国语言文字信息，应遵循其原内容完整性，使用原语言进行处理；</w:t>
      </w:r>
    </w:p>
    <w:p w14:paraId="2B12CC3F">
      <w:pPr>
        <w:snapToGrid w:val="0"/>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⑫压缩方式:H264，视频格式mp4，帧率25，码率不低于1500。分辨率1920*1080，</w:t>
      </w:r>
      <w:r>
        <w:rPr>
          <w:rFonts w:hint="eastAsia" w:ascii="宋体" w:hAnsi="宋体" w:cs="宋体"/>
          <w:sz w:val="24"/>
          <w:szCs w:val="24"/>
          <w:lang w:val="en-US" w:eastAsia="zh-CN"/>
        </w:rPr>
        <w:t xml:space="preserve"> </w:t>
      </w:r>
    </w:p>
    <w:p w14:paraId="653217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16：9；</w:t>
      </w:r>
    </w:p>
    <w:p w14:paraId="788B4F9A">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⑬内容要求根据老师选定的知识点设计与制作，并满足前期与老师沟通后编写的动画设计脚本，讲解清晰，具体按照动画技术要点执行；</w:t>
      </w:r>
    </w:p>
    <w:p w14:paraId="2A9867C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⑭根据脚本内容确定动画类型，情景动画</w:t>
      </w:r>
      <w:r>
        <w:rPr>
          <w:rFonts w:hint="eastAsia" w:ascii="宋体" w:hAnsi="宋体" w:eastAsia="宋体" w:cs="宋体"/>
          <w:sz w:val="24"/>
          <w:szCs w:val="24"/>
          <w:lang w:eastAsia="zh-CN"/>
        </w:rPr>
        <w:t>、</w:t>
      </w:r>
      <w:r>
        <w:rPr>
          <w:rFonts w:hint="eastAsia" w:ascii="宋体" w:hAnsi="宋体" w:eastAsia="宋体" w:cs="宋体"/>
          <w:sz w:val="24"/>
          <w:szCs w:val="24"/>
        </w:rPr>
        <w:t>MG动画</w:t>
      </w:r>
      <w:r>
        <w:rPr>
          <w:rFonts w:hint="eastAsia" w:ascii="宋体" w:hAnsi="宋体" w:eastAsia="宋体" w:cs="宋体"/>
          <w:sz w:val="24"/>
          <w:szCs w:val="24"/>
          <w:lang w:eastAsia="zh-CN"/>
        </w:rPr>
        <w:t>、</w:t>
      </w:r>
      <w:r>
        <w:rPr>
          <w:rFonts w:hint="eastAsia" w:ascii="宋体" w:hAnsi="宋体" w:eastAsia="宋体" w:cs="宋体"/>
          <w:sz w:val="24"/>
          <w:szCs w:val="24"/>
        </w:rPr>
        <w:t>交互动画。</w:t>
      </w:r>
    </w:p>
    <w:p w14:paraId="1FAA24A6">
      <w:pPr>
        <w:snapToGrid w:val="0"/>
        <w:spacing w:line="360" w:lineRule="auto"/>
        <w:ind w:firstLine="241" w:firstLineChars="100"/>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4</w:t>
      </w:r>
      <w:r>
        <w:rPr>
          <w:rFonts w:hint="eastAsia" w:ascii="宋体" w:hAnsi="宋体" w:cs="宋体"/>
          <w:b/>
          <w:bCs/>
          <w:sz w:val="24"/>
          <w:szCs w:val="24"/>
          <w:lang w:eastAsia="zh-CN"/>
        </w:rPr>
        <w:t>）</w:t>
      </w:r>
      <w:r>
        <w:rPr>
          <w:rFonts w:hint="eastAsia" w:ascii="宋体" w:hAnsi="宋体" w:eastAsia="宋体" w:cs="宋体"/>
          <w:b/>
          <w:bCs/>
          <w:sz w:val="24"/>
          <w:szCs w:val="24"/>
        </w:rPr>
        <w:t>唱词要求</w:t>
      </w:r>
    </w:p>
    <w:p w14:paraId="0201EF0E">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唱词文件格式：独立的SRT格式的唱词文件；</w:t>
      </w:r>
    </w:p>
    <w:p w14:paraId="1C217948">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唱词的行数要求：每屏只有一行唱词；</w:t>
      </w:r>
    </w:p>
    <w:p w14:paraId="19A3A1ED">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③</w:t>
      </w:r>
      <w:r>
        <w:rPr>
          <w:rFonts w:hint="eastAsia" w:ascii="宋体" w:hAnsi="宋体" w:eastAsia="宋体" w:cs="宋体"/>
          <w:sz w:val="24"/>
          <w:szCs w:val="24"/>
        </w:rPr>
        <w:t>唱词的字数要求：画幅比为4:3的，每行不超过15个字；画幅比为16：9的，每行不超过20个字；</w:t>
      </w:r>
    </w:p>
    <w:p w14:paraId="6CD40DE9">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④</w:t>
      </w:r>
      <w:r>
        <w:rPr>
          <w:rFonts w:hint="eastAsia" w:ascii="宋体" w:hAnsi="宋体" w:eastAsia="宋体" w:cs="宋体"/>
          <w:sz w:val="24"/>
          <w:szCs w:val="24"/>
        </w:rPr>
        <w:t>唱词的位置：保持每屏唱词出现位置一致；</w:t>
      </w:r>
    </w:p>
    <w:p w14:paraId="1A418CF4">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⑤</w:t>
      </w:r>
      <w:r>
        <w:rPr>
          <w:rFonts w:hint="eastAsia" w:ascii="宋体" w:hAnsi="宋体" w:eastAsia="宋体" w:cs="宋体"/>
          <w:sz w:val="24"/>
          <w:szCs w:val="24"/>
        </w:rPr>
        <w:t>唱词中的标点符号：只有书名号及书名号中的标点、间隔号、连接号、具有特殊含意的词语的引号可以出现在唱词中，在每屏唱词中用空格代替标点表示语气停顿，所有标点及空格均使用全角；</w:t>
      </w:r>
    </w:p>
    <w:p w14:paraId="18381907">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⑥</w:t>
      </w:r>
      <w:r>
        <w:rPr>
          <w:rFonts w:hint="eastAsia" w:ascii="宋体" w:hAnsi="宋体" w:eastAsia="宋体" w:cs="宋体"/>
          <w:sz w:val="24"/>
          <w:szCs w:val="24"/>
        </w:rPr>
        <w:t>唱词的断句：不简单按照字数断句，以内容为断句依据；</w:t>
      </w:r>
    </w:p>
    <w:p w14:paraId="1D602A0C">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⑦</w:t>
      </w:r>
      <w:r>
        <w:rPr>
          <w:rFonts w:hint="eastAsia" w:ascii="宋体" w:hAnsi="宋体" w:eastAsia="宋体" w:cs="宋体"/>
          <w:sz w:val="24"/>
          <w:szCs w:val="24"/>
        </w:rPr>
        <w:t>唱词中的数学公式、化学分子式、物理量和单位，尽量以文本文字呈现，不宜用文本文字呈现的、且在视频画面中已经通过PPT、板书等方式显示清楚的，可以不加该行唱词。</w:t>
      </w:r>
    </w:p>
    <w:p w14:paraId="3A778A0E">
      <w:pPr>
        <w:snapToGrid w:val="0"/>
        <w:spacing w:line="360" w:lineRule="auto"/>
        <w:ind w:firstLine="241" w:firstLineChars="100"/>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5</w:t>
      </w:r>
      <w:r>
        <w:rPr>
          <w:rFonts w:hint="eastAsia" w:ascii="宋体" w:hAnsi="宋体" w:cs="宋体"/>
          <w:b/>
          <w:bCs/>
          <w:sz w:val="24"/>
          <w:szCs w:val="24"/>
          <w:lang w:eastAsia="zh-CN"/>
        </w:rPr>
        <w:t>）</w:t>
      </w:r>
      <w:r>
        <w:rPr>
          <w:rFonts w:hint="eastAsia" w:ascii="宋体" w:hAnsi="宋体" w:eastAsia="宋体" w:cs="宋体"/>
          <w:b/>
          <w:bCs/>
          <w:sz w:val="24"/>
          <w:szCs w:val="24"/>
        </w:rPr>
        <w:t>图片/图像、文本、音频类制作要求</w:t>
      </w:r>
    </w:p>
    <w:p w14:paraId="6A1DDD31">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图形/图像类素材技术要求</w:t>
      </w:r>
    </w:p>
    <w:p w14:paraId="2623A327">
      <w:pPr>
        <w:numPr>
          <w:ilvl w:val="0"/>
          <w:numId w:val="4"/>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文件格式：扩展名：*.jpg\*.png\*.psd；</w:t>
      </w:r>
    </w:p>
    <w:p w14:paraId="4896C91E">
      <w:pPr>
        <w:numPr>
          <w:ilvl w:val="0"/>
          <w:numId w:val="4"/>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色彩：彩色图像颜色数不低于真彩（24位色），灰度图像的灰度级不低于256级；图形可以为单色；</w:t>
      </w:r>
    </w:p>
    <w:p w14:paraId="37140AFB">
      <w:pPr>
        <w:numPr>
          <w:ilvl w:val="0"/>
          <w:numId w:val="4"/>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分辨率：屏幕分辨率不低于1024×768时，扫描图像的扫描分辨率不低于72dpi，彩色扫描图像的扫描分辨率不低于150dpi；</w:t>
      </w:r>
    </w:p>
    <w:p w14:paraId="5C324B7D">
      <w:pPr>
        <w:numPr>
          <w:ilvl w:val="0"/>
          <w:numId w:val="4"/>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清晰度：图像内容清晰可辨识，不需要借助额外的设备即可辨认图片资源所需要表达的主体内容；</w:t>
      </w:r>
    </w:p>
    <w:p w14:paraId="28B94CEF">
      <w:pPr>
        <w:numPr>
          <w:ilvl w:val="0"/>
          <w:numId w:val="4"/>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所有图像扫描后，需要使用Photoshop或其他图像处理软件进行裁剪、校色、去污、纠偏等处理，使页面整洁、清晰；</w:t>
      </w:r>
    </w:p>
    <w:p w14:paraId="4A584656">
      <w:pPr>
        <w:numPr>
          <w:ilvl w:val="0"/>
          <w:numId w:val="4"/>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图形/图像内容符合我国法律法规，尊重各民族的风俗习惯，版权不存在争议。</w:t>
      </w:r>
    </w:p>
    <w:p w14:paraId="693477CD">
      <w:pPr>
        <w:numPr>
          <w:ilvl w:val="0"/>
          <w:numId w:val="4"/>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文本类要求</w:t>
      </w:r>
    </w:p>
    <w:p w14:paraId="0A545447">
      <w:pPr>
        <w:numPr>
          <w:ilvl w:val="0"/>
          <w:numId w:val="4"/>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文件格式：*.doc*.docx*.pdf*.xls*.xlsx*.txt；</w:t>
      </w:r>
    </w:p>
    <w:p w14:paraId="1F220477">
      <w:pPr>
        <w:numPr>
          <w:ilvl w:val="0"/>
          <w:numId w:val="4"/>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品质要求：正文字体、字号、颜色、行间距等要美观、统一。</w:t>
      </w:r>
    </w:p>
    <w:p w14:paraId="510922C8">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③</w:t>
      </w:r>
      <w:r>
        <w:rPr>
          <w:rFonts w:hint="eastAsia" w:ascii="宋体" w:hAnsi="宋体" w:eastAsia="宋体" w:cs="宋体"/>
          <w:sz w:val="24"/>
          <w:szCs w:val="24"/>
        </w:rPr>
        <w:t>音频类素材</w:t>
      </w:r>
    </w:p>
    <w:p w14:paraId="6DA7B3C3">
      <w:pPr>
        <w:numPr>
          <w:ilvl w:val="0"/>
          <w:numId w:val="5"/>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品质要求：声道数为双声道；</w:t>
      </w:r>
    </w:p>
    <w:p w14:paraId="1BA55023">
      <w:pPr>
        <w:numPr>
          <w:ilvl w:val="0"/>
          <w:numId w:val="5"/>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配音要求：语音采用标准的普通话；</w:t>
      </w:r>
    </w:p>
    <w:p w14:paraId="31A05160">
      <w:pPr>
        <w:numPr>
          <w:ilvl w:val="0"/>
          <w:numId w:val="5"/>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音频播放流畅。声音清晰，噪音低，回响小，无失真；</w:t>
      </w:r>
    </w:p>
    <w:p w14:paraId="4A27EA05">
      <w:pPr>
        <w:numPr>
          <w:ilvl w:val="0"/>
          <w:numId w:val="5"/>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音频内容符合我国法律法规，尊重各民族的风俗习惯，版权不存在争议；</w:t>
      </w:r>
    </w:p>
    <w:p w14:paraId="4D12E506">
      <w:pPr>
        <w:numPr>
          <w:ilvl w:val="0"/>
          <w:numId w:val="5"/>
        </w:numPr>
        <w:snapToGrid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格式要求：*.mp3。</w:t>
      </w:r>
    </w:p>
    <w:p w14:paraId="4E2156AD">
      <w:pPr>
        <w:snapToGrid w:val="0"/>
        <w:spacing w:line="360" w:lineRule="auto"/>
        <w:ind w:firstLine="241" w:firstLineChars="100"/>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6</w:t>
      </w:r>
      <w:r>
        <w:rPr>
          <w:rFonts w:hint="eastAsia" w:ascii="宋体" w:hAnsi="宋体" w:cs="宋体"/>
          <w:b/>
          <w:bCs/>
          <w:sz w:val="24"/>
          <w:szCs w:val="24"/>
          <w:lang w:eastAsia="zh-CN"/>
        </w:rPr>
        <w:t>）</w:t>
      </w:r>
      <w:r>
        <w:rPr>
          <w:rFonts w:hint="eastAsia" w:ascii="宋体" w:hAnsi="宋体" w:eastAsia="宋体" w:cs="宋体"/>
          <w:b/>
          <w:bCs/>
          <w:sz w:val="24"/>
          <w:szCs w:val="24"/>
        </w:rPr>
        <w:t>拍摄设备技术要求</w:t>
      </w:r>
    </w:p>
    <w:p w14:paraId="3DD2C09D">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应为拍摄场地配备交互大屏、液晶电脑和中控台等提词及教学设备；</w:t>
      </w:r>
    </w:p>
    <w:p w14:paraId="79BB7655">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应为拍摄场地配备金属卤化物灯光系统（色温3200K±300K），总功率不低于10000瓦，并配备滤色透光片等相关设备；</w:t>
      </w:r>
    </w:p>
    <w:p w14:paraId="00EB4246">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③</w:t>
      </w:r>
      <w:r>
        <w:rPr>
          <w:rFonts w:hint="eastAsia" w:ascii="宋体" w:hAnsi="宋体" w:eastAsia="宋体" w:cs="宋体"/>
          <w:sz w:val="24"/>
          <w:szCs w:val="24"/>
        </w:rPr>
        <w:t>提供双机位拍摄。配备音频设备及专业话筒；</w:t>
      </w:r>
    </w:p>
    <w:p w14:paraId="5B6C5D37">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④</w:t>
      </w:r>
      <w:r>
        <w:rPr>
          <w:rFonts w:hint="eastAsia" w:ascii="宋体" w:hAnsi="宋体" w:eastAsia="宋体" w:cs="宋体"/>
          <w:sz w:val="24"/>
          <w:szCs w:val="24"/>
        </w:rPr>
        <w:t>专业演播室用灯，LED采访灯（参照）三套，CE-1500WS聚光灯（参照）两套；</w:t>
      </w:r>
    </w:p>
    <w:p w14:paraId="6332A4D2">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⑤</w:t>
      </w:r>
      <w:r>
        <w:rPr>
          <w:rFonts w:hint="eastAsia" w:ascii="宋体" w:hAnsi="宋体" w:eastAsia="宋体" w:cs="宋体"/>
          <w:sz w:val="24"/>
          <w:szCs w:val="24"/>
        </w:rPr>
        <w:t>应使用广播级全高清摄像机，分辨率应达到1920×1080，25fps，PAL制的要求；</w:t>
      </w:r>
    </w:p>
    <w:p w14:paraId="38F043A4">
      <w:pPr>
        <w:snapToGrid w:val="0"/>
        <w:spacing w:line="360" w:lineRule="auto"/>
        <w:ind w:left="479" w:leftChars="228" w:firstLine="0" w:firstLineChars="0"/>
        <w:rPr>
          <w:rFonts w:hint="eastAsia" w:ascii="宋体" w:hAnsi="宋体" w:eastAsia="宋体" w:cs="宋体"/>
          <w:sz w:val="24"/>
          <w:szCs w:val="24"/>
        </w:rPr>
      </w:pPr>
      <w:r>
        <w:rPr>
          <w:rFonts w:hint="eastAsia" w:ascii="宋体" w:hAnsi="宋体" w:cs="宋体"/>
          <w:sz w:val="24"/>
          <w:szCs w:val="24"/>
          <w:lang w:val="en-US" w:eastAsia="zh-CN"/>
        </w:rPr>
        <w:t>⑥</w:t>
      </w:r>
      <w:r>
        <w:rPr>
          <w:rFonts w:hint="eastAsia" w:ascii="宋体" w:hAnsi="宋体" w:eastAsia="宋体" w:cs="宋体"/>
          <w:sz w:val="24"/>
          <w:szCs w:val="24"/>
        </w:rPr>
        <w:t>多台高清摄像机拍摄设备要同型同款，保证录制效果一致，至少具有两个摄制组同时开机拍摄的摄像器材，分辨率应达到1920×1080，25fps，PAL制的要求。</w:t>
      </w:r>
    </w:p>
    <w:p w14:paraId="1920DB4B">
      <w:pPr>
        <w:keepNext w:val="0"/>
        <w:keepLines w:val="0"/>
        <w:pageBreakBefore w:val="0"/>
        <w:widowControl w:val="0"/>
        <w:numPr>
          <w:ilvl w:val="0"/>
          <w:numId w:val="0"/>
        </w:numPr>
        <w:kinsoku/>
        <w:wordWrap/>
        <w:overflowPunct/>
        <w:topLinePunct w:val="0"/>
        <w:bidi w:val="0"/>
        <w:snapToGrid w:val="0"/>
        <w:spacing w:line="360" w:lineRule="auto"/>
        <w:ind w:firstLine="241" w:firstLineChars="100"/>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eastAsia="zh-CN"/>
        </w:rPr>
        <w:t>课程建设平台要求</w:t>
      </w:r>
    </w:p>
    <w:p w14:paraId="5B4DEA6A">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·总体要求</w:t>
      </w:r>
    </w:p>
    <w:p w14:paraId="58D24576">
      <w:pPr>
        <w:snapToGrid w:val="0"/>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采用主流的J2EE技术框架搭建，JAVA语言开发，采用B/S结构；</w:t>
      </w:r>
    </w:p>
    <w:p w14:paraId="6B450B1B">
      <w:pPr>
        <w:snapToGrid w:val="0"/>
        <w:spacing w:line="360" w:lineRule="auto"/>
        <w:ind w:left="239" w:leftChars="114" w:firstLine="0" w:firstLineChars="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平台无须安装本地化软件，基于互联网应用，服务器部署在云端，用户可随时随地访问组织教学、学习；</w:t>
      </w:r>
    </w:p>
    <w:p w14:paraId="70CAB2C4">
      <w:pPr>
        <w:snapToGrid w:val="0"/>
        <w:spacing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数据缓存使用redis，分布式内存对象缓存系统，减少读取数据库次数，提高</w:t>
      </w:r>
      <w:r>
        <w:rPr>
          <w:rFonts w:hint="eastAsia" w:ascii="宋体" w:hAnsi="宋体" w:cs="宋体"/>
          <w:sz w:val="24"/>
          <w:szCs w:val="24"/>
          <w:lang w:val="en-US" w:eastAsia="zh-CN"/>
        </w:rPr>
        <w:t xml:space="preserve"> </w:t>
      </w:r>
    </w:p>
    <w:p w14:paraId="23FF4D3B">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动态web应用的速度、提高扩展性；</w:t>
      </w:r>
    </w:p>
    <w:p w14:paraId="6507EDF5">
      <w:pPr>
        <w:snapToGrid w:val="0"/>
        <w:spacing w:line="360" w:lineRule="auto"/>
        <w:ind w:left="239" w:leftChars="114" w:firstLine="0" w:firstLineChars="0"/>
        <w:rPr>
          <w:rFonts w:hint="eastAsia" w:ascii="宋体" w:hAnsi="宋体" w:eastAsia="宋体" w:cs="宋体"/>
          <w:sz w:val="24"/>
          <w:szCs w:val="24"/>
        </w:rPr>
      </w:pPr>
      <w:r>
        <w:rPr>
          <w:rFonts w:hint="eastAsia" w:ascii="宋体" w:hAnsi="宋体" w:cs="宋体" w:eastAsiaTheme="minorEastAsia"/>
          <w:szCs w:val="21"/>
        </w:rPr>
        <w:t>▲</w:t>
      </w: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网站域名等信息已在ICP备案。运行平台在物理安全、网络安全、主机安全、应用安全、数据安全、管理要求等方面，不低于《信息安全等级保护管理办法》规定的信息系统安全等级保护（三级）基本要求。平台APP已在教育部移动互联网应用程序备案，能提供相应的备案证明资料。</w:t>
      </w:r>
    </w:p>
    <w:p w14:paraId="48747C63">
      <w:pPr>
        <w:snapToGrid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·PC端功能参数</w:t>
      </w:r>
    </w:p>
    <w:p w14:paraId="6913F1BF">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（一）建设功能</w:t>
      </w:r>
    </w:p>
    <w:p w14:paraId="22BED07D">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教师自行创建课程，可以自建一门独立课程，也可以复制引用平台方提供的优秀课程。教师可根据需要对课程内容进行维护，支持用户引用各级各类资源搭建和重组课程，内容包括：课程介绍，章节内容，库管理，教师团队管理。可以统计该课程的使用情况和内容的详细情况。</w:t>
      </w:r>
    </w:p>
    <w:p w14:paraId="425AF110">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提供教学资源库功能，可根据章节、资源类型、媒体类型进行检索，同时资源内容可以根据名称搜索，根据上传时间选择排序。资源类别包括：知识精讲课程、应用拓展课程、课程讲义、讨论及思考题、案例、拓展资源；媒体类型包括：文本类（DOC、XLS、DOCX、XLSX、PDF）、视频类、PPT演示文稿（PPTX、PPT）、图片图形类和网络链接等；支持上传视频功能，支持小于300M格式为MP4的视频上传，并可将视频发送到资源库中使用，在上传资源库时可设置课程、章节、知识点归属信息，自主编辑视频名称；支持多种类型和格式的资源上传，提供10G资源空间让学校进行使用。</w:t>
      </w:r>
      <w:r>
        <w:rPr>
          <w:rFonts w:hint="eastAsia" w:ascii="宋体" w:hAnsi="宋体" w:cs="宋体"/>
          <w:sz w:val="24"/>
          <w:szCs w:val="24"/>
          <w:highlight w:val="yellow"/>
          <w:lang w:eastAsia="zh-CN"/>
        </w:rPr>
        <w:t>（</w:t>
      </w:r>
      <w:r>
        <w:rPr>
          <w:rFonts w:hint="eastAsia" w:ascii="宋体" w:hAnsi="宋体" w:cs="宋体"/>
          <w:sz w:val="24"/>
          <w:szCs w:val="24"/>
          <w:highlight w:val="yellow"/>
        </w:rPr>
        <w:t>投标人需提供现场演示予以佐证</w:t>
      </w:r>
      <w:r>
        <w:rPr>
          <w:rFonts w:hint="eastAsia" w:ascii="宋体" w:hAnsi="宋体" w:cs="宋体"/>
          <w:sz w:val="24"/>
          <w:szCs w:val="24"/>
          <w:highlight w:val="yellow"/>
          <w:lang w:eastAsia="zh-CN"/>
        </w:rPr>
        <w:t>）</w:t>
      </w:r>
    </w:p>
    <w:p w14:paraId="6AD6160C">
      <w:pPr>
        <w:snapToGrid w:val="0"/>
        <w:spacing w:line="360" w:lineRule="auto"/>
        <w:rPr>
          <w:rFonts w:hint="eastAsia" w:ascii="宋体" w:hAnsi="宋体" w:eastAsia="宋体" w:cs="宋体"/>
          <w:sz w:val="24"/>
          <w:szCs w:val="24"/>
          <w:highlight w:val="yellow"/>
          <w:lang w:eastAsia="zh-CN"/>
        </w:rPr>
      </w:pPr>
      <w:r>
        <w:rPr>
          <w:rFonts w:hint="eastAsia" w:ascii="宋体" w:hAnsi="宋体" w:eastAsia="宋体" w:cs="宋体"/>
          <w:sz w:val="24"/>
          <w:szCs w:val="24"/>
        </w:rPr>
        <w:t>3.提供课程活动库功能：教师可以根据章节、活动类别、活动类型筛选活动，根据上传时间选择排序；活动类型包括：头脑风暴、分组任务、随堂测等；活动类别包括：讨论、实践、调查、测试、拓展、实训。</w:t>
      </w:r>
    </w:p>
    <w:p w14:paraId="5DF8B6F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提供题库管理功能：可以根据课程章节，题目类型进行检索，根据上传时间选择排序，题目类别包括：单选题、多选题、不定项、判断题等；教师可以自主创建单选题、多选题、不定项、判断题等题目。支持多种题型的编辑，支持在线编辑试题中的图片。</w:t>
      </w:r>
    </w:p>
    <w:p w14:paraId="469E28DC">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（二）教学功能</w:t>
      </w:r>
    </w:p>
    <w:p w14:paraId="026B0E51">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1.支持用户自行管理学生、教师账号，可注册添加或删除学生、教师账号。提供学院/系/行政班管理：学校管理员可以根据学校的实际情况，修改学院/系/行政班，提供不超过5000个账号的用户开通权限。</w:t>
      </w:r>
    </w:p>
    <w:p w14:paraId="748F2E21">
      <w:pPr>
        <w:snapToGrid w:val="0"/>
        <w:spacing w:line="360" w:lineRule="auto"/>
        <w:rPr>
          <w:rFonts w:hint="eastAsia" w:ascii="宋体" w:hAnsi="宋体" w:eastAsia="宋体" w:cs="宋体"/>
          <w:sz w:val="24"/>
          <w:szCs w:val="24"/>
          <w:lang w:eastAsia="zh-CN"/>
        </w:rPr>
      </w:pPr>
      <w:r>
        <w:rPr>
          <w:rFonts w:hint="eastAsia" w:ascii="宋体" w:hAnsi="宋体" w:cs="宋体" w:eastAsiaTheme="minorEastAsia"/>
          <w:szCs w:val="21"/>
        </w:rPr>
        <w:t>▲</w:t>
      </w:r>
      <w:r>
        <w:rPr>
          <w:rFonts w:hint="eastAsia" w:ascii="宋体" w:hAnsi="宋体" w:eastAsia="宋体" w:cs="宋体"/>
          <w:sz w:val="24"/>
          <w:szCs w:val="24"/>
        </w:rPr>
        <w:t>2.提供备课功能，教师可根据需要选择上课日期提前进行备课，可选取资源库、活动库中的内容进行备课，教师可上传课堂讲义PPT，在在线PPT中插入活动和资料。上课时可直接在平台调用展示，同时根据课堂进度直接开始相关活动和展示资料进行多形式的线上+线下的课堂互动。</w:t>
      </w:r>
      <w:r>
        <w:rPr>
          <w:rFonts w:hint="eastAsia" w:ascii="宋体" w:hAnsi="宋体" w:cs="宋体"/>
          <w:sz w:val="24"/>
          <w:szCs w:val="24"/>
          <w:highlight w:val="none"/>
          <w:lang w:eastAsia="zh-CN"/>
        </w:rPr>
        <w:t>（</w:t>
      </w:r>
      <w:r>
        <w:rPr>
          <w:rFonts w:hint="eastAsia" w:ascii="宋体" w:hAnsi="宋体" w:cs="宋体"/>
          <w:sz w:val="24"/>
          <w:szCs w:val="24"/>
          <w:highlight w:val="none"/>
        </w:rPr>
        <w:t>投标人需提供</w:t>
      </w:r>
      <w:r>
        <w:rPr>
          <w:rFonts w:hint="eastAsia" w:ascii="宋体" w:hAnsi="宋体" w:cs="宋体"/>
          <w:sz w:val="24"/>
          <w:szCs w:val="24"/>
          <w:highlight w:val="none"/>
          <w:lang w:val="en-US" w:eastAsia="zh-CN"/>
        </w:rPr>
        <w:t>产品截图</w:t>
      </w:r>
      <w:r>
        <w:rPr>
          <w:rFonts w:hint="eastAsia" w:ascii="宋体" w:hAnsi="宋体" w:cs="宋体"/>
          <w:sz w:val="24"/>
          <w:szCs w:val="24"/>
          <w:highlight w:val="none"/>
        </w:rPr>
        <w:t>予以佐证</w:t>
      </w:r>
      <w:r>
        <w:rPr>
          <w:rFonts w:hint="eastAsia" w:ascii="宋体" w:hAnsi="宋体" w:cs="宋体"/>
          <w:sz w:val="24"/>
          <w:szCs w:val="24"/>
          <w:highlight w:val="none"/>
          <w:lang w:eastAsia="zh-CN"/>
        </w:rPr>
        <w:t>）</w:t>
      </w:r>
    </w:p>
    <w:p w14:paraId="40DF69C7">
      <w:pPr>
        <w:snapToGrid w:val="0"/>
        <w:spacing w:line="360" w:lineRule="auto"/>
        <w:rPr>
          <w:rFonts w:hint="eastAsia" w:ascii="宋体" w:hAnsi="宋体" w:eastAsia="宋体" w:cs="宋体"/>
          <w:sz w:val="24"/>
          <w:szCs w:val="24"/>
          <w:lang w:eastAsia="zh-CN"/>
        </w:rPr>
      </w:pPr>
      <w:r>
        <w:rPr>
          <w:rFonts w:hint="eastAsia" w:ascii="宋体" w:hAnsi="宋体" w:cs="宋体" w:eastAsiaTheme="minorEastAsia"/>
          <w:szCs w:val="21"/>
        </w:rPr>
        <w:t>▲</w:t>
      </w:r>
      <w:r>
        <w:rPr>
          <w:rFonts w:hint="eastAsia" w:ascii="宋体" w:hAnsi="宋体" w:eastAsia="宋体" w:cs="宋体"/>
          <w:sz w:val="24"/>
          <w:szCs w:val="24"/>
        </w:rPr>
        <w:t>3.提供课程章节开放管理功能，教师可以根据教学进度设置教学视频的开通时间，也可以根据需要修改开通时间；</w:t>
      </w:r>
      <w:r>
        <w:rPr>
          <w:rFonts w:hint="eastAsia" w:ascii="宋体" w:hAnsi="宋体" w:cs="宋体"/>
          <w:sz w:val="24"/>
          <w:szCs w:val="24"/>
          <w:highlight w:val="none"/>
          <w:lang w:eastAsia="zh-CN"/>
        </w:rPr>
        <w:t>（</w:t>
      </w:r>
      <w:r>
        <w:rPr>
          <w:rFonts w:hint="eastAsia" w:ascii="宋体" w:hAnsi="宋体" w:cs="宋体"/>
          <w:sz w:val="24"/>
          <w:szCs w:val="24"/>
          <w:highlight w:val="none"/>
        </w:rPr>
        <w:t>投标人需提供</w:t>
      </w:r>
      <w:r>
        <w:rPr>
          <w:rFonts w:hint="eastAsia" w:ascii="宋体" w:hAnsi="宋体" w:cs="宋体"/>
          <w:sz w:val="24"/>
          <w:szCs w:val="24"/>
          <w:highlight w:val="none"/>
          <w:lang w:val="en-US" w:eastAsia="zh-CN"/>
        </w:rPr>
        <w:t>产品截图</w:t>
      </w:r>
      <w:r>
        <w:rPr>
          <w:rFonts w:hint="eastAsia" w:ascii="宋体" w:hAnsi="宋体" w:cs="宋体"/>
          <w:sz w:val="24"/>
          <w:szCs w:val="24"/>
          <w:highlight w:val="none"/>
        </w:rPr>
        <w:t>予以佐证</w:t>
      </w:r>
      <w:r>
        <w:rPr>
          <w:rFonts w:hint="eastAsia" w:ascii="宋体" w:hAnsi="宋体" w:cs="宋体"/>
          <w:sz w:val="24"/>
          <w:szCs w:val="24"/>
          <w:highlight w:val="none"/>
          <w:lang w:eastAsia="zh-CN"/>
        </w:rPr>
        <w:t>）</w:t>
      </w:r>
    </w:p>
    <w:p w14:paraId="4EF96110">
      <w:pPr>
        <w:snapToGrid w:val="0"/>
        <w:spacing w:line="360" w:lineRule="auto"/>
        <w:rPr>
          <w:rFonts w:hint="eastAsia" w:ascii="宋体" w:hAnsi="宋体" w:eastAsia="宋体" w:cs="宋体"/>
          <w:sz w:val="24"/>
          <w:szCs w:val="24"/>
          <w:highlight w:val="yellow"/>
          <w:lang w:eastAsia="zh-CN"/>
        </w:rPr>
      </w:pPr>
      <w:r>
        <w:rPr>
          <w:rFonts w:hint="eastAsia" w:ascii="宋体" w:hAnsi="宋体" w:eastAsia="宋体" w:cs="宋体"/>
          <w:sz w:val="24"/>
          <w:szCs w:val="24"/>
        </w:rPr>
        <w:t>★4.提供作业布置功能。教师根据授课内容，自主选择考核知识点、设置题量自主发布作业。习题可以由老师自己选取，也可以根据设置的出题方案抽取；支持同一套试卷学生的试卷知识点考点一致，但题目随机不同；支持老师设置学生能否查看答案，交卷后查看答案，还是到截止时间后查看答案或者边做边看答案；支持老师设置作业是否限时，若到达限制时间后是否统一强制交卷还是每人作答固定时间后交卷；支持老师设置学生作答次数，答题次数最大为5次。老师同时可以保存作业，复制作业，可查看班级成绩单、查看单个学生成绩以及他个人作答详情，支持老师强制提交和打回学生作答。</w:t>
      </w:r>
      <w:r>
        <w:rPr>
          <w:rFonts w:hint="eastAsia" w:ascii="宋体" w:hAnsi="宋体" w:cs="宋体"/>
          <w:sz w:val="24"/>
          <w:szCs w:val="24"/>
          <w:highlight w:val="yellow"/>
          <w:lang w:eastAsia="zh-CN"/>
        </w:rPr>
        <w:t>（</w:t>
      </w:r>
      <w:r>
        <w:rPr>
          <w:rFonts w:hint="eastAsia" w:ascii="宋体" w:hAnsi="宋体" w:cs="宋体"/>
          <w:sz w:val="24"/>
          <w:szCs w:val="24"/>
          <w:highlight w:val="yellow"/>
        </w:rPr>
        <w:t>投标人需提供现场演示予以佐证</w:t>
      </w:r>
      <w:r>
        <w:rPr>
          <w:rFonts w:hint="eastAsia" w:ascii="宋体" w:hAnsi="宋体" w:cs="宋体"/>
          <w:sz w:val="24"/>
          <w:szCs w:val="24"/>
          <w:highlight w:val="yellow"/>
          <w:lang w:eastAsia="zh-CN"/>
        </w:rPr>
        <w:t>）</w:t>
      </w:r>
    </w:p>
    <w:p w14:paraId="54B405A5">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5.提供考试布置功能。教师根据授课内容，自主选择考核知识点、设置题量自主发布考试。习题可以由老师自己选取，也可以根据设置的出题方案抽取；支持同一套试卷学生的试卷知识点考点一致，但题目随机不同；支持老师设置学生能否查看答案，交卷后查看答案，还是到截止时间后查看答案或者边做边看答案；支持老师设置考试是否限时，若到达限制时间后是否统一强制交卷还是每人作答固定时间后交卷；支持老师设置学生作答次数，答题次数最大为5次。老师同时可以保存考试，复制考试，可查看班级成绩单、查看单个学生成绩以及个人作答详情，支持老师强制提交和打回学生作答。</w:t>
      </w:r>
    </w:p>
    <w:p w14:paraId="2D38017B">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6.提供学生学习情况查询功能，支持多个维度的数据统计包括：作业考试成绩、课程学习成绩、课堂互动成绩，学员平时成绩和整体综合的总成绩。</w:t>
      </w:r>
    </w:p>
    <w:p w14:paraId="241AD093">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（1）作业考试成绩：教师可查看班级成绩单、查看单个学生成绩以及个人作答详情，支持老师强制提交和打回学生作答。支持多维度导出成绩用于教学备案；</w:t>
      </w:r>
    </w:p>
    <w:p w14:paraId="345CE9DC">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课程学习成绩：视频学习时长和章节练习两个维度统计。教师可按照视频查看班级整体时长和听课进度、查看单个学生听课情况；教师可依据某个练习查看班级成绩单、查看单个学生成绩以及个人作答详情。支持多维度导出成绩用于教学备案；</w:t>
      </w:r>
    </w:p>
    <w:p w14:paraId="437AD5D4">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（3）课堂互动成绩：可以查看学生的各项考核成绩，包括课堂活动、考勤统计和课堂提问；支持导出各项成绩表格；</w:t>
      </w:r>
    </w:p>
    <w:p w14:paraId="2A6EFFA7">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（4）学员平时成绩：以学生个人维度查看学生线上学习情况和线下课堂详情。</w:t>
      </w:r>
    </w:p>
    <w:p w14:paraId="61071E79">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（5）学员总成绩：老师可以分别设置作业、考试、线上课程学习、线下翻转课堂等各项考核的权重比例计算学员的期末总成绩。另外可以导入线下考试等其他成绩参与折算。</w:t>
      </w:r>
    </w:p>
    <w:p w14:paraId="7D908689">
      <w:pPr>
        <w:snapToGrid w:val="0"/>
        <w:spacing w:line="360" w:lineRule="auto"/>
        <w:rPr>
          <w:rFonts w:hint="eastAsia" w:ascii="宋体" w:hAnsi="宋体" w:eastAsia="宋体" w:cs="宋体"/>
          <w:sz w:val="24"/>
          <w:szCs w:val="24"/>
          <w:lang w:eastAsia="zh-CN"/>
        </w:rPr>
      </w:pPr>
      <w:r>
        <w:rPr>
          <w:rFonts w:hint="eastAsia" w:ascii="宋体" w:hAnsi="宋体" w:cs="宋体" w:eastAsiaTheme="minorEastAsia"/>
          <w:szCs w:val="21"/>
        </w:rPr>
        <w:t>▲</w:t>
      </w:r>
      <w:r>
        <w:rPr>
          <w:rFonts w:hint="eastAsia" w:ascii="宋体" w:hAnsi="宋体" w:eastAsia="宋体" w:cs="宋体"/>
          <w:sz w:val="24"/>
          <w:szCs w:val="24"/>
        </w:rPr>
        <w:t>7.提供丰富的签到管理功能，有传统点名考勤、数字码考勤、手势考勤和定位签到，可查看应到、出勤、缺勤以及早退、迟到、事假等各种出勤状态，统计班级出勤情况；可以针对某一考勤查看导出已签到、未签到学生名单。</w:t>
      </w:r>
      <w:r>
        <w:rPr>
          <w:rFonts w:hint="eastAsia" w:ascii="宋体" w:hAnsi="宋体" w:cs="宋体"/>
          <w:sz w:val="24"/>
          <w:szCs w:val="24"/>
          <w:highlight w:val="none"/>
          <w:lang w:eastAsia="zh-CN"/>
        </w:rPr>
        <w:t>（</w:t>
      </w:r>
      <w:r>
        <w:rPr>
          <w:rFonts w:hint="eastAsia" w:ascii="宋体" w:hAnsi="宋体" w:cs="宋体"/>
          <w:sz w:val="24"/>
          <w:szCs w:val="24"/>
          <w:highlight w:val="none"/>
        </w:rPr>
        <w:t>投标人需提供</w:t>
      </w:r>
      <w:r>
        <w:rPr>
          <w:rFonts w:hint="eastAsia" w:ascii="宋体" w:hAnsi="宋体" w:cs="宋体"/>
          <w:sz w:val="24"/>
          <w:szCs w:val="24"/>
          <w:highlight w:val="none"/>
          <w:lang w:val="en-US" w:eastAsia="zh-CN"/>
        </w:rPr>
        <w:t>产品截图</w:t>
      </w:r>
      <w:r>
        <w:rPr>
          <w:rFonts w:hint="eastAsia" w:ascii="宋体" w:hAnsi="宋体" w:cs="宋体"/>
          <w:sz w:val="24"/>
          <w:szCs w:val="24"/>
          <w:highlight w:val="none"/>
        </w:rPr>
        <w:t>予以佐证</w:t>
      </w:r>
      <w:r>
        <w:rPr>
          <w:rFonts w:hint="eastAsia" w:ascii="宋体" w:hAnsi="宋体" w:cs="宋体"/>
          <w:sz w:val="24"/>
          <w:szCs w:val="24"/>
          <w:highlight w:val="none"/>
          <w:lang w:eastAsia="zh-CN"/>
        </w:rPr>
        <w:t>）</w:t>
      </w:r>
    </w:p>
    <w:p w14:paraId="53DC4A05">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8.提供丰富的课堂活动功能：</w:t>
      </w:r>
    </w:p>
    <w:p w14:paraId="4A5E9B72">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（1）随堂测验，老师可以启动随堂测试，将选择好的题目通过教学平台推送到学生的手机上，学生做完题目提交后，老师可以查看做题结果，可查看每个题目的正确率，也可单独查看某个学生整体的作答情况。</w:t>
      </w:r>
    </w:p>
    <w:p w14:paraId="6395A176">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（2）分组活动，老师可以启动分组活动，学生可以按照设置好分组方案进组也可以自由进组或者随机分组，小组成员合力完成作答，后可教师评分，也可小组间学生互评。</w:t>
      </w:r>
    </w:p>
    <w:p w14:paraId="0AA90A19">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（3）头脑风暴，老师可以启动头脑风暴，学生每个人发表自己的见解，老师可以展示与大家分享，学生可以对彼此的成果进行评论。</w:t>
      </w:r>
    </w:p>
    <w:p w14:paraId="0CADE62A">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（4）问卷调查，老师可以启动问卷调查，支持选择问卷或者简答问卷。</w:t>
      </w:r>
    </w:p>
    <w:p w14:paraId="0612175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9.提供消息公告管理功能，老师可以向学生发布公告、通知、学习提醒等信息。</w:t>
      </w:r>
    </w:p>
    <w:p w14:paraId="245308DF">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10.提供随机提问功能和点名功能，在课堂上随机抽取或者选择幸运之星，与学生互动，可以根据学生的作答情况进行奖惩。</w:t>
      </w:r>
    </w:p>
    <w:p w14:paraId="67F8B38C">
      <w:pPr>
        <w:snapToGrid w:val="0"/>
        <w:spacing w:line="360" w:lineRule="auto"/>
        <w:rPr>
          <w:rFonts w:hint="eastAsia" w:ascii="宋体" w:hAnsi="宋体" w:eastAsia="宋体" w:cs="宋体"/>
          <w:sz w:val="24"/>
          <w:szCs w:val="24"/>
          <w:lang w:eastAsia="zh-CN"/>
        </w:rPr>
      </w:pPr>
      <w:r>
        <w:rPr>
          <w:rFonts w:hint="eastAsia" w:ascii="宋体" w:hAnsi="宋体" w:cs="宋体" w:eastAsiaTheme="minorEastAsia"/>
          <w:szCs w:val="21"/>
        </w:rPr>
        <w:t>▲</w:t>
      </w:r>
      <w:r>
        <w:rPr>
          <w:rFonts w:hint="eastAsia" w:ascii="宋体" w:hAnsi="宋体" w:eastAsia="宋体" w:cs="宋体"/>
          <w:sz w:val="24"/>
          <w:szCs w:val="24"/>
        </w:rPr>
        <w:t>11.学习监测：展示教学班级中的详细情况，比如：用户趋势、学习监测、作业考试、疑点难点、学生排行等行为记录，方便老师了解用户学习活跃程度。</w:t>
      </w:r>
      <w:r>
        <w:rPr>
          <w:rFonts w:hint="eastAsia" w:ascii="宋体" w:hAnsi="宋体" w:cs="宋体"/>
          <w:sz w:val="24"/>
          <w:szCs w:val="24"/>
          <w:highlight w:val="none"/>
          <w:lang w:eastAsia="zh-CN"/>
        </w:rPr>
        <w:t>（</w:t>
      </w:r>
      <w:r>
        <w:rPr>
          <w:rFonts w:hint="eastAsia" w:ascii="宋体" w:hAnsi="宋体" w:cs="宋体"/>
          <w:sz w:val="24"/>
          <w:szCs w:val="24"/>
          <w:highlight w:val="none"/>
        </w:rPr>
        <w:t>投标人需提供</w:t>
      </w:r>
      <w:r>
        <w:rPr>
          <w:rFonts w:hint="eastAsia" w:ascii="宋体" w:hAnsi="宋体" w:cs="宋体"/>
          <w:sz w:val="24"/>
          <w:szCs w:val="24"/>
          <w:highlight w:val="none"/>
          <w:lang w:val="en-US" w:eastAsia="zh-CN"/>
        </w:rPr>
        <w:t>产品截图</w:t>
      </w:r>
      <w:r>
        <w:rPr>
          <w:rFonts w:hint="eastAsia" w:ascii="宋体" w:hAnsi="宋体" w:cs="宋体"/>
          <w:sz w:val="24"/>
          <w:szCs w:val="24"/>
          <w:highlight w:val="none"/>
        </w:rPr>
        <w:t>予以佐证</w:t>
      </w:r>
      <w:r>
        <w:rPr>
          <w:rFonts w:hint="eastAsia" w:ascii="宋体" w:hAnsi="宋体" w:cs="宋体"/>
          <w:sz w:val="24"/>
          <w:szCs w:val="24"/>
          <w:highlight w:val="none"/>
          <w:lang w:eastAsia="zh-CN"/>
        </w:rPr>
        <w:t>）</w:t>
      </w:r>
    </w:p>
    <w:p w14:paraId="36CAF863">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12.提供实训课程管理：教师可以查看已授权的第三方应用课程的详细情况。教师可以进行第三方课程的班级管理，包括班级信息，学生管理，实习成绩；班级信息：可以维护教学班级的名称，权限，开课时间；学生管理：教师可以对班级里学生进行添加或者移除；实习成绩：可以查看学生第三方课程的成绩。</w:t>
      </w:r>
    </w:p>
    <w:p w14:paraId="2C4C3994">
      <w:pPr>
        <w:snapToGrid w:val="0"/>
        <w:spacing w:line="360" w:lineRule="auto"/>
        <w:rPr>
          <w:rFonts w:hint="eastAsia" w:ascii="宋体" w:hAnsi="宋体" w:eastAsia="宋体" w:cs="宋体"/>
          <w:sz w:val="24"/>
          <w:szCs w:val="24"/>
          <w:highlight w:val="yellow"/>
          <w:lang w:eastAsia="zh-CN"/>
        </w:rPr>
      </w:pPr>
      <w:r>
        <w:rPr>
          <w:rFonts w:hint="eastAsia" w:ascii="宋体" w:hAnsi="宋体" w:eastAsia="宋体" w:cs="宋体"/>
          <w:sz w:val="24"/>
          <w:szCs w:val="24"/>
        </w:rPr>
        <w:t>★13.提供直播间管理：教师可以根据自己的需要创建和管理直播间，可根据教学需要创建不超过5个直播间，提供直播排班管理：教师可以根据自己的需要创建直播排班计划，开启直播入口。直播支持观看回放。</w:t>
      </w:r>
      <w:r>
        <w:rPr>
          <w:rFonts w:hint="eastAsia" w:ascii="宋体" w:hAnsi="宋体" w:cs="宋体"/>
          <w:sz w:val="24"/>
          <w:szCs w:val="24"/>
          <w:highlight w:val="yellow"/>
          <w:lang w:eastAsia="zh-CN"/>
        </w:rPr>
        <w:t>（</w:t>
      </w:r>
      <w:r>
        <w:rPr>
          <w:rFonts w:hint="eastAsia" w:ascii="宋体" w:hAnsi="宋体" w:cs="宋体"/>
          <w:sz w:val="24"/>
          <w:szCs w:val="24"/>
          <w:highlight w:val="yellow"/>
        </w:rPr>
        <w:t>投标人需提供现场演示予以佐证</w:t>
      </w:r>
      <w:r>
        <w:rPr>
          <w:rFonts w:hint="eastAsia" w:ascii="宋体" w:hAnsi="宋体" w:cs="宋体"/>
          <w:sz w:val="24"/>
          <w:szCs w:val="24"/>
          <w:highlight w:val="yellow"/>
          <w:lang w:eastAsia="zh-CN"/>
        </w:rPr>
        <w:t>）</w:t>
      </w:r>
    </w:p>
    <w:p w14:paraId="4F4EB251">
      <w:pPr>
        <w:snapToGrid w:val="0"/>
        <w:spacing w:line="360" w:lineRule="auto"/>
        <w:rPr>
          <w:rFonts w:hint="eastAsia" w:ascii="宋体" w:hAnsi="宋体" w:eastAsia="宋体" w:cs="宋体"/>
          <w:sz w:val="24"/>
          <w:szCs w:val="24"/>
        </w:rPr>
      </w:pPr>
      <w:r>
        <w:rPr>
          <w:rFonts w:hint="eastAsia" w:ascii="宋体" w:hAnsi="宋体" w:cs="宋体" w:eastAsiaTheme="minorEastAsia"/>
          <w:szCs w:val="21"/>
        </w:rPr>
        <w:t>▲</w:t>
      </w:r>
      <w:r>
        <w:rPr>
          <w:rFonts w:hint="eastAsia" w:ascii="宋体" w:hAnsi="宋体" w:eastAsia="宋体" w:cs="宋体"/>
          <w:sz w:val="24"/>
          <w:szCs w:val="24"/>
        </w:rPr>
        <w:t>14.提供学校门户网址建设：学校管理员可以根据学校的实际情况，修改学校简介，学校logo，学校形象图等。</w:t>
      </w:r>
      <w:r>
        <w:rPr>
          <w:rFonts w:hint="eastAsia" w:ascii="宋体" w:hAnsi="宋体" w:cs="宋体"/>
          <w:sz w:val="24"/>
          <w:szCs w:val="24"/>
          <w:highlight w:val="none"/>
          <w:lang w:eastAsia="zh-CN"/>
        </w:rPr>
        <w:t>（</w:t>
      </w:r>
      <w:r>
        <w:rPr>
          <w:rFonts w:hint="eastAsia" w:ascii="宋体" w:hAnsi="宋体" w:cs="宋体"/>
          <w:sz w:val="24"/>
          <w:szCs w:val="24"/>
          <w:highlight w:val="none"/>
        </w:rPr>
        <w:t>投标人需提供</w:t>
      </w:r>
      <w:r>
        <w:rPr>
          <w:rFonts w:hint="eastAsia" w:ascii="宋体" w:hAnsi="宋体" w:cs="宋体"/>
          <w:sz w:val="24"/>
          <w:szCs w:val="24"/>
          <w:highlight w:val="none"/>
          <w:lang w:val="en-US" w:eastAsia="zh-CN"/>
        </w:rPr>
        <w:t>产品截图</w:t>
      </w:r>
      <w:r>
        <w:rPr>
          <w:rFonts w:hint="eastAsia" w:ascii="宋体" w:hAnsi="宋体" w:cs="宋体"/>
          <w:sz w:val="24"/>
          <w:szCs w:val="24"/>
          <w:highlight w:val="none"/>
        </w:rPr>
        <w:t>予以佐证</w:t>
      </w:r>
      <w:r>
        <w:rPr>
          <w:rFonts w:hint="eastAsia" w:ascii="宋体" w:hAnsi="宋体" w:cs="宋体"/>
          <w:sz w:val="24"/>
          <w:szCs w:val="24"/>
          <w:highlight w:val="none"/>
          <w:lang w:eastAsia="zh-CN"/>
        </w:rPr>
        <w:t>）</w:t>
      </w:r>
    </w:p>
    <w:p w14:paraId="1182B04C">
      <w:pPr>
        <w:snapToGrid w:val="0"/>
        <w:spacing w:line="360" w:lineRule="auto"/>
        <w:rPr>
          <w:rFonts w:hint="eastAsia" w:ascii="宋体" w:hAnsi="宋体" w:eastAsia="宋体" w:cs="宋体"/>
          <w:sz w:val="24"/>
          <w:szCs w:val="24"/>
          <w:lang w:eastAsia="zh-CN"/>
        </w:rPr>
      </w:pPr>
      <w:r>
        <w:rPr>
          <w:rFonts w:hint="eastAsia" w:ascii="宋体" w:hAnsi="宋体" w:cs="宋体" w:eastAsiaTheme="minorEastAsia"/>
          <w:szCs w:val="21"/>
        </w:rPr>
        <w:t>▲</w:t>
      </w:r>
      <w:r>
        <w:rPr>
          <w:rFonts w:hint="eastAsia" w:ascii="宋体" w:hAnsi="宋体" w:eastAsia="宋体" w:cs="宋体"/>
          <w:sz w:val="24"/>
          <w:szCs w:val="24"/>
        </w:rPr>
        <w:t>15.提供大数据看板：学校管理可以看到学校的整体概况，师生活跃度，教学资源等信息的线性图、柱状图、饼状图。</w:t>
      </w:r>
      <w:r>
        <w:rPr>
          <w:rFonts w:hint="eastAsia" w:ascii="宋体" w:hAnsi="宋体" w:cs="宋体"/>
          <w:sz w:val="24"/>
          <w:szCs w:val="24"/>
          <w:highlight w:val="none"/>
          <w:lang w:eastAsia="zh-CN"/>
        </w:rPr>
        <w:t>（</w:t>
      </w:r>
      <w:r>
        <w:rPr>
          <w:rFonts w:hint="eastAsia" w:ascii="宋体" w:hAnsi="宋体" w:cs="宋体"/>
          <w:sz w:val="24"/>
          <w:szCs w:val="24"/>
          <w:highlight w:val="none"/>
        </w:rPr>
        <w:t>投标人需提供</w:t>
      </w:r>
      <w:r>
        <w:rPr>
          <w:rFonts w:hint="eastAsia" w:ascii="宋体" w:hAnsi="宋体" w:cs="宋体"/>
          <w:sz w:val="24"/>
          <w:szCs w:val="24"/>
          <w:highlight w:val="none"/>
          <w:lang w:val="en-US" w:eastAsia="zh-CN"/>
        </w:rPr>
        <w:t>产品截图</w:t>
      </w:r>
      <w:r>
        <w:rPr>
          <w:rFonts w:hint="eastAsia" w:ascii="宋体" w:hAnsi="宋体" w:cs="宋体"/>
          <w:sz w:val="24"/>
          <w:szCs w:val="24"/>
          <w:highlight w:val="none"/>
        </w:rPr>
        <w:t>予以佐证</w:t>
      </w:r>
      <w:r>
        <w:rPr>
          <w:rFonts w:hint="eastAsia" w:ascii="宋体" w:hAnsi="宋体" w:cs="宋体"/>
          <w:sz w:val="24"/>
          <w:szCs w:val="24"/>
          <w:highlight w:val="none"/>
          <w:lang w:eastAsia="zh-CN"/>
        </w:rPr>
        <w:t>）</w:t>
      </w:r>
    </w:p>
    <w:p w14:paraId="598382AB">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（三）学习功能</w:t>
      </w:r>
    </w:p>
    <w:p w14:paraId="5C5B5603">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1.提供听课功能，支持在线学习视频课程，教学视频尺寸不小于1280×720；提供播放速度调节功能，可根据观看习惯，自由选择合适自己的播放速度。</w:t>
      </w:r>
    </w:p>
    <w:p w14:paraId="43D20C8F">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2.提供作业功能，学生在完成教师端布置的作业后可以获得分数用于统计期末总成绩。</w:t>
      </w:r>
    </w:p>
    <w:p w14:paraId="1E438B2E">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3.具备考试功能，学生在完成教师端布置的试卷后可以获得分数用于统计期末总成绩。</w:t>
      </w:r>
    </w:p>
    <w:p w14:paraId="63DBDDBF">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4.支持课堂互动功能，可参加老师发布的各类活动，可以组间相互评分，同学互相评论。</w:t>
      </w:r>
    </w:p>
    <w:p w14:paraId="3467D152">
      <w:pPr>
        <w:snapToGrid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·APP功能参数</w:t>
      </w:r>
    </w:p>
    <w:p w14:paraId="36AF481F">
      <w:pPr>
        <w:snapToGrid w:val="0"/>
        <w:spacing w:line="360" w:lineRule="auto"/>
        <w:rPr>
          <w:rFonts w:hint="eastAsia" w:ascii="宋体" w:hAnsi="宋体" w:eastAsia="宋体" w:cs="宋体"/>
          <w:sz w:val="24"/>
          <w:szCs w:val="24"/>
          <w:lang w:eastAsia="zh-CN"/>
        </w:rPr>
      </w:pPr>
      <w:r>
        <w:rPr>
          <w:rFonts w:hint="eastAsia" w:ascii="宋体" w:hAnsi="宋体" w:cs="宋体" w:eastAsiaTheme="minorEastAsia"/>
          <w:szCs w:val="21"/>
        </w:rPr>
        <w:t>▲</w:t>
      </w:r>
      <w:r>
        <w:rPr>
          <w:rFonts w:hint="eastAsia" w:ascii="宋体" w:hAnsi="宋体" w:eastAsia="宋体" w:cs="宋体"/>
          <w:sz w:val="24"/>
          <w:szCs w:val="24"/>
        </w:rPr>
        <w:t>1.APP支持手机等移动终端学习功能，可以利用手机学习课程内视频、文档，完成随堂测、作业、考试等功能。</w:t>
      </w:r>
      <w:r>
        <w:rPr>
          <w:rFonts w:hint="eastAsia" w:ascii="宋体" w:hAnsi="宋体" w:cs="宋体"/>
          <w:sz w:val="24"/>
          <w:szCs w:val="24"/>
          <w:highlight w:val="none"/>
          <w:lang w:eastAsia="zh-CN"/>
        </w:rPr>
        <w:t>（</w:t>
      </w:r>
      <w:r>
        <w:rPr>
          <w:rFonts w:hint="eastAsia" w:ascii="宋体" w:hAnsi="宋体" w:cs="宋体"/>
          <w:sz w:val="24"/>
          <w:szCs w:val="24"/>
          <w:highlight w:val="none"/>
        </w:rPr>
        <w:t>投标人需提供</w:t>
      </w:r>
      <w:r>
        <w:rPr>
          <w:rFonts w:hint="eastAsia" w:ascii="宋体" w:hAnsi="宋体" w:cs="宋体"/>
          <w:sz w:val="24"/>
          <w:szCs w:val="24"/>
          <w:highlight w:val="none"/>
          <w:lang w:val="en-US" w:eastAsia="zh-CN"/>
        </w:rPr>
        <w:t>产品截图</w:t>
      </w:r>
      <w:r>
        <w:rPr>
          <w:rFonts w:hint="eastAsia" w:ascii="宋体" w:hAnsi="宋体" w:cs="宋体"/>
          <w:sz w:val="24"/>
          <w:szCs w:val="24"/>
          <w:highlight w:val="none"/>
        </w:rPr>
        <w:t>予以佐证</w:t>
      </w:r>
      <w:r>
        <w:rPr>
          <w:rFonts w:hint="eastAsia" w:ascii="宋体" w:hAnsi="宋体" w:cs="宋体"/>
          <w:sz w:val="24"/>
          <w:szCs w:val="24"/>
          <w:highlight w:val="none"/>
          <w:lang w:eastAsia="zh-CN"/>
        </w:rPr>
        <w:t>）</w:t>
      </w:r>
    </w:p>
    <w:p w14:paraId="70B39E34">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2.App支持学生参与多种形式的课堂活动：问卷调查、头脑风暴、分组任务、随堂测验等。</w:t>
      </w:r>
    </w:p>
    <w:p w14:paraId="0A02690C">
      <w:pPr>
        <w:snapToGrid w:val="0"/>
        <w:spacing w:line="360" w:lineRule="auto"/>
        <w:rPr>
          <w:rFonts w:hint="eastAsia" w:ascii="宋体" w:hAnsi="宋体" w:eastAsia="宋体" w:cs="宋体"/>
          <w:sz w:val="24"/>
          <w:szCs w:val="24"/>
          <w:lang w:eastAsia="zh-CN"/>
        </w:rPr>
      </w:pPr>
      <w:r>
        <w:rPr>
          <w:rFonts w:hint="eastAsia" w:ascii="宋体" w:hAnsi="宋体" w:cs="宋体" w:eastAsiaTheme="minorEastAsia"/>
          <w:szCs w:val="21"/>
        </w:rPr>
        <w:t>▲</w:t>
      </w:r>
      <w:r>
        <w:rPr>
          <w:rFonts w:hint="eastAsia" w:ascii="宋体" w:hAnsi="宋体" w:eastAsia="宋体" w:cs="宋体"/>
          <w:sz w:val="24"/>
          <w:szCs w:val="24"/>
        </w:rPr>
        <w:t>3.打开APP实现四种形式的在线签到，传统点名考勤、数字考勤、手势考勤、GPS定位考勤，帮助老师自动统计学生出勤情况。</w:t>
      </w:r>
      <w:r>
        <w:rPr>
          <w:rFonts w:hint="eastAsia" w:ascii="宋体" w:hAnsi="宋体" w:cs="宋体"/>
          <w:sz w:val="24"/>
          <w:szCs w:val="24"/>
          <w:highlight w:val="none"/>
          <w:lang w:eastAsia="zh-CN"/>
        </w:rPr>
        <w:t>（</w:t>
      </w:r>
      <w:r>
        <w:rPr>
          <w:rFonts w:hint="eastAsia" w:ascii="宋体" w:hAnsi="宋体" w:cs="宋体"/>
          <w:sz w:val="24"/>
          <w:szCs w:val="24"/>
          <w:highlight w:val="none"/>
        </w:rPr>
        <w:t>投标人需提供</w:t>
      </w:r>
      <w:r>
        <w:rPr>
          <w:rFonts w:hint="eastAsia" w:ascii="宋体" w:hAnsi="宋体" w:cs="宋体"/>
          <w:sz w:val="24"/>
          <w:szCs w:val="24"/>
          <w:highlight w:val="none"/>
          <w:lang w:val="en-US" w:eastAsia="zh-CN"/>
        </w:rPr>
        <w:t>产品截图</w:t>
      </w:r>
      <w:r>
        <w:rPr>
          <w:rFonts w:hint="eastAsia" w:ascii="宋体" w:hAnsi="宋体" w:cs="宋体"/>
          <w:sz w:val="24"/>
          <w:szCs w:val="24"/>
          <w:highlight w:val="none"/>
        </w:rPr>
        <w:t>予以佐证</w:t>
      </w:r>
      <w:r>
        <w:rPr>
          <w:rFonts w:hint="eastAsia" w:ascii="宋体" w:hAnsi="宋体" w:cs="宋体"/>
          <w:sz w:val="24"/>
          <w:szCs w:val="24"/>
          <w:highlight w:val="none"/>
          <w:lang w:eastAsia="zh-CN"/>
        </w:rPr>
        <w:t>）</w:t>
      </w:r>
    </w:p>
    <w:p w14:paraId="77FAD98F">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4.APP可记录学习情况，学生可按课程查看各个视频的学习进度，并提供学生平时学习情况统计和线下课堂表现详情，学生的各项学习活动均有分值记录，作为期末成绩考核依据。</w:t>
      </w:r>
    </w:p>
    <w:p w14:paraId="3E2D04E9">
      <w:pPr>
        <w:snapToGrid w:val="0"/>
        <w:spacing w:line="360" w:lineRule="auto"/>
        <w:rPr>
          <w:rFonts w:hint="eastAsia" w:ascii="宋体" w:hAnsi="宋体" w:eastAsia="宋体" w:cs="宋体"/>
          <w:kern w:val="0"/>
          <w:sz w:val="24"/>
          <w:szCs w:val="24"/>
        </w:rPr>
      </w:pPr>
      <w:r>
        <w:rPr>
          <w:rFonts w:hint="eastAsia" w:ascii="宋体" w:hAnsi="宋体" w:eastAsia="宋体" w:cs="宋体"/>
          <w:sz w:val="24"/>
          <w:szCs w:val="24"/>
        </w:rPr>
        <w:t>5.支持手机在线看课功能，提供倍速看课。</w:t>
      </w:r>
    </w:p>
    <w:p w14:paraId="38BF4F89">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1AB0241C">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48D56A71">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14:paraId="7970B61E">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14:paraId="02114351">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0B9472AB">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广州校区</w:t>
      </w:r>
      <w:r>
        <w:rPr>
          <w:rFonts w:hint="eastAsia" w:ascii="宋体" w:hAnsi="宋体"/>
          <w:sz w:val="28"/>
          <w:szCs w:val="28"/>
        </w:rPr>
        <w:t>完成</w:t>
      </w:r>
      <w:r>
        <w:rPr>
          <w:rFonts w:hint="eastAsia" w:ascii="宋体" w:hAnsi="宋体" w:cs="宋体"/>
          <w:sz w:val="28"/>
          <w:szCs w:val="28"/>
        </w:rPr>
        <w:t>。</w:t>
      </w:r>
    </w:p>
    <w:p w14:paraId="011C1654">
      <w:pPr>
        <w:numPr>
          <w:ilvl w:val="0"/>
          <w:numId w:val="6"/>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174960F1">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405FC1F7">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71E5E5D2">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叁年</w:t>
      </w:r>
      <w:r>
        <w:rPr>
          <w:rFonts w:hint="eastAsia" w:ascii="宋体" w:hAnsi="宋体" w:cs="宋体"/>
          <w:sz w:val="28"/>
          <w:szCs w:val="28"/>
        </w:rPr>
        <w:t>。</w:t>
      </w:r>
    </w:p>
    <w:p w14:paraId="5395B1F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19EC5A4E">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3天</w:t>
      </w:r>
      <w:r>
        <w:rPr>
          <w:rFonts w:hint="eastAsia" w:ascii="宋体" w:hAnsi="宋体"/>
          <w:sz w:val="28"/>
          <w:szCs w:val="28"/>
        </w:rPr>
        <w:t>之内,并在内解决故障。</w:t>
      </w:r>
    </w:p>
    <w:p w14:paraId="03AA3EAE">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5349C6CD">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r>
        <w:rPr>
          <w:rFonts w:hint="eastAsia" w:ascii="宋体" w:hAnsi="宋体"/>
          <w:color w:val="FF0000"/>
          <w:sz w:val="28"/>
          <w:szCs w:val="28"/>
        </w:rPr>
        <w:t>（如该服务项目为非一次性付款的项目，约定按分阶段付款，即：***。）</w:t>
      </w:r>
    </w:p>
    <w:p w14:paraId="0C31529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2BC167ED">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366640DD">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6E36650B">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218F9A2F">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24C2EA0D">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0F89E4CF">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152B9614">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6C62E1D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18F35AE2">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4E7EB11E">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33D5D175">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177A0168">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36FC0580">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1588544B">
      <w:pPr>
        <w:spacing w:line="400" w:lineRule="exact"/>
        <w:ind w:firstLine="640" w:firstLineChars="200"/>
        <w:rPr>
          <w:rFonts w:ascii="宋体" w:hAnsi="宋体"/>
          <w:sz w:val="32"/>
          <w:szCs w:val="32"/>
        </w:rPr>
      </w:pPr>
    </w:p>
    <w:p w14:paraId="4DCAF208">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14:paraId="5B7ABE86">
      <w:pPr>
        <w:pStyle w:val="2"/>
      </w:pPr>
      <w:bookmarkStart w:id="30" w:name="_Toc14310"/>
      <w:r>
        <w:rPr>
          <w:rFonts w:hint="eastAsia"/>
        </w:rPr>
        <w:t>第三部分  报价文件格式</w:t>
      </w:r>
      <w:bookmarkEnd w:id="30"/>
    </w:p>
    <w:p w14:paraId="1AE65D8B">
      <w:pPr>
        <w:jc w:val="center"/>
        <w:rPr>
          <w:color w:val="000000"/>
          <w:sz w:val="18"/>
          <w:szCs w:val="18"/>
        </w:rPr>
      </w:pPr>
      <w:r>
        <w:rPr>
          <w:rFonts w:hint="eastAsia"/>
          <w:b/>
          <w:color w:val="000000"/>
          <w:sz w:val="28"/>
          <w:szCs w:val="28"/>
        </w:rPr>
        <w:t>校内分散采购报价文件封面</w:t>
      </w:r>
    </w:p>
    <w:p w14:paraId="3ACCC7E7">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508AED76">
      <w:pPr>
        <w:jc w:val="center"/>
      </w:pPr>
    </w:p>
    <w:p w14:paraId="35E3345C"/>
    <w:p w14:paraId="72DBE12E"/>
    <w:p w14:paraId="337FDD95"/>
    <w:p w14:paraId="4C5CEF19">
      <w:pPr>
        <w:ind w:left="425"/>
        <w:jc w:val="center"/>
        <w:rPr>
          <w:rFonts w:eastAsia="黑体"/>
          <w:b/>
          <w:sz w:val="72"/>
          <w:szCs w:val="56"/>
        </w:rPr>
      </w:pPr>
      <w:r>
        <w:rPr>
          <w:rFonts w:hint="eastAsia" w:eastAsia="黑体"/>
          <w:b/>
          <w:sz w:val="72"/>
          <w:szCs w:val="56"/>
        </w:rPr>
        <w:t>校内分散采购报价文件</w:t>
      </w:r>
    </w:p>
    <w:p w14:paraId="012D8C43">
      <w:pPr>
        <w:pStyle w:val="14"/>
        <w:rPr>
          <w:rFonts w:ascii="Calibri" w:hAnsi="Calibri"/>
          <w:b/>
          <w:sz w:val="32"/>
          <w:szCs w:val="32"/>
        </w:rPr>
      </w:pPr>
    </w:p>
    <w:p w14:paraId="61E8EDA6">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14:paraId="6533917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43DC49E3">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024FD22C">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7B01A65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03F08E9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77970F50">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6DA62358">
      <w:pPr>
        <w:spacing w:line="600" w:lineRule="exact"/>
        <w:ind w:firstLine="1442" w:firstLineChars="399"/>
        <w:rPr>
          <w:rFonts w:ascii="楷体_GB2312" w:hAnsi="楷体" w:eastAsia="楷体_GB2312"/>
          <w:b/>
          <w:bCs/>
          <w:sz w:val="36"/>
          <w:u w:val="single"/>
        </w:rPr>
      </w:pPr>
    </w:p>
    <w:p w14:paraId="634678A5">
      <w:pPr>
        <w:spacing w:line="400" w:lineRule="exact"/>
        <w:ind w:firstLine="961" w:firstLineChars="399"/>
        <w:rPr>
          <w:rFonts w:ascii="楷体_GB2312" w:hAnsi="楷体" w:eastAsia="楷体_GB2312"/>
          <w:b/>
          <w:bCs/>
          <w:sz w:val="24"/>
          <w:u w:val="single"/>
        </w:rPr>
      </w:pPr>
    </w:p>
    <w:p w14:paraId="12A5320A">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7D16105D">
      <w:pPr>
        <w:jc w:val="center"/>
        <w:rPr>
          <w:b/>
          <w:sz w:val="36"/>
          <w:szCs w:val="36"/>
        </w:rPr>
      </w:pPr>
    </w:p>
    <w:p w14:paraId="4E592DFE">
      <w:pPr>
        <w:spacing w:line="400" w:lineRule="exact"/>
        <w:rPr>
          <w:rFonts w:ascii="宋体" w:hAnsi="宋体"/>
          <w:bCs/>
          <w:sz w:val="28"/>
          <w:szCs w:val="28"/>
        </w:rPr>
      </w:pPr>
    </w:p>
    <w:p w14:paraId="629BD5C4">
      <w:pPr>
        <w:rPr>
          <w:rFonts w:ascii="宋体" w:hAnsi="宋体" w:cs="宋体"/>
          <w:b/>
          <w:bCs/>
          <w:spacing w:val="30"/>
          <w:sz w:val="44"/>
          <w:szCs w:val="44"/>
        </w:rPr>
      </w:pPr>
      <w:r>
        <w:rPr>
          <w:rFonts w:hint="eastAsia" w:ascii="宋体" w:hAnsi="宋体" w:cs="宋体"/>
          <w:b/>
          <w:bCs/>
          <w:spacing w:val="30"/>
          <w:sz w:val="44"/>
          <w:szCs w:val="44"/>
        </w:rPr>
        <w:br w:type="page"/>
      </w:r>
    </w:p>
    <w:p w14:paraId="009EC271">
      <w:pPr>
        <w:jc w:val="center"/>
        <w:rPr>
          <w:b/>
          <w:sz w:val="44"/>
          <w:szCs w:val="44"/>
        </w:rPr>
      </w:pPr>
      <w:r>
        <w:rPr>
          <w:rFonts w:hint="eastAsia"/>
          <w:sz w:val="44"/>
          <w:szCs w:val="44"/>
        </w:rPr>
        <w:t>目录</w:t>
      </w:r>
    </w:p>
    <w:p w14:paraId="1C813077">
      <w:pPr>
        <w:jc w:val="left"/>
        <w:rPr>
          <w:rFonts w:ascii="宋体" w:hAnsi="宋体"/>
          <w:sz w:val="28"/>
          <w:szCs w:val="28"/>
        </w:rPr>
      </w:pPr>
    </w:p>
    <w:p w14:paraId="7CC6D0B8">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4C1F69D2">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00C9CBC0">
      <w:pPr>
        <w:numPr>
          <w:ilvl w:val="0"/>
          <w:numId w:val="8"/>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28512171">
      <w:pPr>
        <w:numPr>
          <w:ilvl w:val="0"/>
          <w:numId w:val="8"/>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0D24336C">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34345F3B">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20F7F456">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6B236547">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2B5320AD">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3CD9B008">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6A4C6DE0">
      <w:pPr>
        <w:rPr>
          <w:rFonts w:ascii="宋体" w:hAnsi="宋体"/>
          <w:szCs w:val="21"/>
        </w:rPr>
      </w:pPr>
      <w:r>
        <w:rPr>
          <w:rFonts w:ascii="宋体" w:hAnsi="宋体"/>
          <w:szCs w:val="21"/>
        </w:rPr>
        <w:br w:type="page"/>
      </w:r>
    </w:p>
    <w:p w14:paraId="0E890F04">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5A532D26">
      <w:pPr>
        <w:rPr>
          <w:rFonts w:ascii="宋体" w:hAnsi="宋体" w:cs="宋体"/>
          <w:b/>
          <w:bCs/>
          <w:spacing w:val="30"/>
          <w:sz w:val="44"/>
          <w:szCs w:val="44"/>
        </w:rPr>
      </w:pPr>
      <w:r>
        <w:rPr>
          <w:rFonts w:hint="eastAsia" w:ascii="宋体" w:hAnsi="宋体" w:cs="宋体"/>
          <w:b/>
          <w:bCs/>
          <w:spacing w:val="30"/>
          <w:sz w:val="44"/>
          <w:szCs w:val="44"/>
        </w:rPr>
        <w:br w:type="page"/>
      </w:r>
    </w:p>
    <w:p w14:paraId="465CC77C">
      <w:pPr>
        <w:numPr>
          <w:ilvl w:val="0"/>
          <w:numId w:val="9"/>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31778EF7">
      <w:pPr>
        <w:spacing w:line="520" w:lineRule="exact"/>
        <w:rPr>
          <w:rFonts w:ascii="宋体" w:hAnsi="宋体"/>
          <w:bCs/>
          <w:sz w:val="28"/>
          <w:szCs w:val="28"/>
        </w:rPr>
      </w:pPr>
    </w:p>
    <w:p w14:paraId="23E1A203">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1FCD1202">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72C9AF6">
      <w:pPr>
        <w:spacing w:line="520" w:lineRule="exact"/>
        <w:ind w:firstLine="560" w:firstLineChars="200"/>
        <w:rPr>
          <w:rFonts w:ascii="宋体" w:hAnsi="宋体"/>
          <w:bCs/>
          <w:sz w:val="28"/>
          <w:szCs w:val="28"/>
        </w:rPr>
      </w:pPr>
      <w:r>
        <w:rPr>
          <w:rFonts w:ascii="宋体" w:hAnsi="宋体"/>
          <w:bCs/>
          <w:sz w:val="28"/>
          <w:szCs w:val="28"/>
        </w:rPr>
        <w:t>联系方式：</w:t>
      </w:r>
    </w:p>
    <w:p w14:paraId="172C6E09">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AC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2E7A2C4">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2564FC9D">
            <w:pPr>
              <w:spacing w:line="520" w:lineRule="exact"/>
              <w:rPr>
                <w:rFonts w:ascii="宋体" w:hAnsi="宋体"/>
                <w:bCs/>
                <w:sz w:val="28"/>
                <w:szCs w:val="28"/>
              </w:rPr>
            </w:pPr>
          </w:p>
        </w:tc>
      </w:tr>
    </w:tbl>
    <w:p w14:paraId="768BBB0F">
      <w:pPr>
        <w:spacing w:line="520" w:lineRule="exact"/>
        <w:ind w:firstLine="548" w:firstLineChars="196"/>
        <w:rPr>
          <w:rFonts w:ascii="宋体" w:hAnsi="宋体"/>
          <w:bCs/>
          <w:sz w:val="28"/>
          <w:szCs w:val="28"/>
        </w:rPr>
      </w:pPr>
    </w:p>
    <w:p w14:paraId="2EEC1195">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5AE9049E">
      <w:pPr>
        <w:spacing w:line="520" w:lineRule="exact"/>
        <w:ind w:firstLine="548" w:firstLineChars="196"/>
        <w:rPr>
          <w:rFonts w:ascii="宋体" w:hAnsi="宋体"/>
          <w:bCs/>
          <w:sz w:val="28"/>
          <w:szCs w:val="28"/>
        </w:rPr>
      </w:pPr>
      <w:r>
        <w:rPr>
          <w:rFonts w:ascii="宋体" w:hAnsi="宋体"/>
          <w:bCs/>
          <w:sz w:val="28"/>
          <w:szCs w:val="28"/>
        </w:rPr>
        <w:t>年  月  日</w:t>
      </w:r>
    </w:p>
    <w:p w14:paraId="7738AC67">
      <w:pPr>
        <w:spacing w:line="440" w:lineRule="exact"/>
        <w:ind w:firstLine="548" w:firstLineChars="196"/>
        <w:rPr>
          <w:rFonts w:ascii="宋体" w:hAnsi="宋体"/>
          <w:bCs/>
          <w:sz w:val="28"/>
          <w:szCs w:val="28"/>
        </w:rPr>
      </w:pPr>
    </w:p>
    <w:p w14:paraId="717C0D08">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298F2A5">
      <w:pPr>
        <w:rPr>
          <w:b/>
          <w:bCs/>
          <w:sz w:val="32"/>
          <w:szCs w:val="21"/>
        </w:rPr>
      </w:pPr>
      <w:r>
        <w:rPr>
          <w:rFonts w:hint="eastAsia"/>
          <w:b/>
          <w:bCs/>
          <w:sz w:val="32"/>
          <w:szCs w:val="21"/>
        </w:rPr>
        <w:br w:type="page"/>
      </w:r>
    </w:p>
    <w:p w14:paraId="08D9EAD2">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7785A264">
      <w:pPr>
        <w:spacing w:line="520" w:lineRule="exact"/>
        <w:rPr>
          <w:bCs/>
          <w:szCs w:val="21"/>
        </w:rPr>
      </w:pPr>
    </w:p>
    <w:p w14:paraId="43BF438C">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19CBE8D">
      <w:pPr>
        <w:spacing w:line="520" w:lineRule="exact"/>
        <w:rPr>
          <w:rFonts w:ascii="宋体" w:hAnsi="宋体"/>
          <w:bCs/>
          <w:sz w:val="28"/>
          <w:szCs w:val="28"/>
        </w:rPr>
      </w:pPr>
      <w:r>
        <w:rPr>
          <w:rFonts w:ascii="宋体" w:hAnsi="宋体"/>
          <w:bCs/>
          <w:sz w:val="28"/>
          <w:szCs w:val="28"/>
        </w:rPr>
        <w:t>联系方式：</w:t>
      </w:r>
    </w:p>
    <w:p w14:paraId="68889D86">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2D08E825">
      <w:pPr>
        <w:spacing w:line="520" w:lineRule="exact"/>
        <w:rPr>
          <w:rFonts w:ascii="宋体" w:hAnsi="宋体"/>
          <w:bCs/>
          <w:sz w:val="28"/>
          <w:szCs w:val="28"/>
        </w:rPr>
      </w:pPr>
      <w:r>
        <w:rPr>
          <w:rFonts w:ascii="宋体" w:hAnsi="宋体"/>
          <w:bCs/>
          <w:sz w:val="28"/>
          <w:szCs w:val="28"/>
        </w:rPr>
        <w:t>联系方式：</w:t>
      </w:r>
    </w:p>
    <w:p w14:paraId="6610E27C">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175878B8">
      <w:pPr>
        <w:spacing w:line="520" w:lineRule="exact"/>
        <w:rPr>
          <w:rFonts w:ascii="宋体" w:hAnsi="宋体"/>
          <w:bCs/>
          <w:sz w:val="28"/>
          <w:szCs w:val="28"/>
        </w:rPr>
      </w:pPr>
    </w:p>
    <w:p w14:paraId="4B4924F4">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42EECDEF">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2D0B2BE2">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5983F61C">
      <w:pPr>
        <w:spacing w:line="520" w:lineRule="exact"/>
        <w:ind w:firstLine="548" w:firstLineChars="196"/>
        <w:rPr>
          <w:rFonts w:ascii="宋体" w:hAnsi="宋体"/>
          <w:bCs/>
          <w:sz w:val="28"/>
          <w:szCs w:val="28"/>
        </w:rPr>
      </w:pPr>
    </w:p>
    <w:p w14:paraId="088E0019">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A0B481D">
      <w:pPr>
        <w:spacing w:line="520" w:lineRule="exact"/>
        <w:ind w:firstLine="548" w:firstLineChars="196"/>
        <w:rPr>
          <w:rFonts w:ascii="宋体" w:hAnsi="宋体"/>
          <w:bCs/>
          <w:sz w:val="28"/>
          <w:szCs w:val="28"/>
        </w:rPr>
      </w:pPr>
      <w:r>
        <w:rPr>
          <w:rFonts w:ascii="宋体" w:hAnsi="宋体"/>
          <w:bCs/>
          <w:sz w:val="28"/>
          <w:szCs w:val="28"/>
        </w:rPr>
        <w:t>年  月 日</w:t>
      </w:r>
    </w:p>
    <w:p w14:paraId="02F7A604">
      <w:pPr>
        <w:spacing w:line="520" w:lineRule="exact"/>
        <w:ind w:firstLine="548" w:firstLineChars="196"/>
        <w:rPr>
          <w:rFonts w:ascii="宋体" w:hAnsi="宋体"/>
          <w:bCs/>
          <w:sz w:val="28"/>
          <w:szCs w:val="28"/>
        </w:rPr>
      </w:pPr>
    </w:p>
    <w:p w14:paraId="53BCDFBD">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593D3F57">
      <w:pPr>
        <w:spacing w:line="400" w:lineRule="exact"/>
        <w:ind w:firstLine="548" w:firstLineChars="196"/>
        <w:rPr>
          <w:rFonts w:ascii="宋体" w:hAnsi="宋体"/>
          <w:bCs/>
          <w:sz w:val="28"/>
          <w:szCs w:val="28"/>
        </w:rPr>
      </w:pPr>
    </w:p>
    <w:p w14:paraId="6A60237D">
      <w:pPr>
        <w:spacing w:line="400" w:lineRule="exact"/>
        <w:ind w:firstLine="548" w:firstLineChars="196"/>
        <w:rPr>
          <w:rFonts w:ascii="宋体" w:hAnsi="宋体"/>
          <w:bCs/>
          <w:sz w:val="28"/>
          <w:szCs w:val="28"/>
        </w:rPr>
      </w:pPr>
    </w:p>
    <w:p w14:paraId="1E8B59ED">
      <w:pPr>
        <w:rPr>
          <w:rFonts w:ascii="宋体" w:hAnsi="宋体"/>
          <w:bCs/>
          <w:sz w:val="28"/>
          <w:szCs w:val="28"/>
        </w:rPr>
      </w:pPr>
      <w:r>
        <w:rPr>
          <w:rFonts w:hint="eastAsia" w:ascii="宋体" w:hAnsi="宋体"/>
          <w:bCs/>
          <w:sz w:val="28"/>
          <w:szCs w:val="28"/>
        </w:rPr>
        <w:br w:type="page"/>
      </w:r>
    </w:p>
    <w:p w14:paraId="56A99F81">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6531D43C">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530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7894CD6C">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7D81BD33">
            <w:pPr>
              <w:spacing w:line="520" w:lineRule="exact"/>
              <w:rPr>
                <w:rFonts w:ascii="宋体" w:hAnsi="宋体"/>
                <w:bCs/>
                <w:sz w:val="28"/>
                <w:szCs w:val="28"/>
              </w:rPr>
            </w:pPr>
          </w:p>
        </w:tc>
      </w:tr>
    </w:tbl>
    <w:p w14:paraId="5E00217B">
      <w:pPr>
        <w:spacing w:line="520" w:lineRule="exact"/>
        <w:ind w:firstLine="548" w:firstLineChars="196"/>
        <w:rPr>
          <w:rFonts w:ascii="宋体" w:hAnsi="宋体"/>
          <w:bCs/>
          <w:sz w:val="28"/>
          <w:szCs w:val="28"/>
        </w:rPr>
      </w:pPr>
    </w:p>
    <w:p w14:paraId="1116200D">
      <w:pPr>
        <w:spacing w:line="400" w:lineRule="exact"/>
        <w:ind w:firstLine="548" w:firstLineChars="196"/>
        <w:rPr>
          <w:rFonts w:ascii="宋体" w:hAnsi="宋体"/>
          <w:bCs/>
          <w:sz w:val="28"/>
          <w:szCs w:val="28"/>
        </w:rPr>
      </w:pPr>
    </w:p>
    <w:p w14:paraId="78D5546F">
      <w:pPr>
        <w:spacing w:line="400" w:lineRule="exact"/>
        <w:ind w:firstLine="548" w:firstLineChars="196"/>
        <w:rPr>
          <w:rFonts w:ascii="宋体" w:hAnsi="宋体"/>
          <w:bCs/>
          <w:sz w:val="28"/>
          <w:szCs w:val="28"/>
        </w:rPr>
      </w:pPr>
    </w:p>
    <w:p w14:paraId="31860A2F">
      <w:pPr>
        <w:spacing w:line="400" w:lineRule="exact"/>
        <w:ind w:firstLine="548" w:firstLineChars="196"/>
        <w:rPr>
          <w:rFonts w:ascii="宋体" w:hAnsi="宋体"/>
          <w:bCs/>
          <w:sz w:val="28"/>
          <w:szCs w:val="28"/>
        </w:rPr>
      </w:pPr>
    </w:p>
    <w:p w14:paraId="176EB86A">
      <w:pPr>
        <w:spacing w:line="400" w:lineRule="exact"/>
        <w:ind w:firstLine="548" w:firstLineChars="196"/>
        <w:rPr>
          <w:rFonts w:ascii="宋体" w:hAnsi="宋体"/>
          <w:bCs/>
          <w:sz w:val="28"/>
          <w:szCs w:val="28"/>
        </w:rPr>
      </w:pPr>
    </w:p>
    <w:p w14:paraId="188D1702">
      <w:pPr>
        <w:spacing w:line="400" w:lineRule="exact"/>
        <w:ind w:firstLine="548" w:firstLineChars="196"/>
        <w:rPr>
          <w:rFonts w:ascii="宋体" w:hAnsi="宋体"/>
          <w:bCs/>
          <w:sz w:val="28"/>
          <w:szCs w:val="28"/>
        </w:rPr>
      </w:pPr>
    </w:p>
    <w:p w14:paraId="1BE9ACAA">
      <w:pPr>
        <w:spacing w:line="400" w:lineRule="exact"/>
        <w:ind w:firstLine="548" w:firstLineChars="196"/>
        <w:rPr>
          <w:rFonts w:ascii="宋体" w:hAnsi="宋体"/>
          <w:bCs/>
          <w:sz w:val="28"/>
          <w:szCs w:val="28"/>
        </w:rPr>
      </w:pPr>
    </w:p>
    <w:p w14:paraId="114270ED">
      <w:pPr>
        <w:spacing w:line="400" w:lineRule="exact"/>
        <w:ind w:firstLine="548" w:firstLineChars="196"/>
        <w:rPr>
          <w:rFonts w:ascii="宋体" w:hAnsi="宋体"/>
          <w:bCs/>
          <w:sz w:val="28"/>
          <w:szCs w:val="28"/>
        </w:rPr>
      </w:pPr>
    </w:p>
    <w:p w14:paraId="40393F7A">
      <w:pPr>
        <w:spacing w:line="400" w:lineRule="exact"/>
        <w:ind w:firstLine="548" w:firstLineChars="196"/>
        <w:rPr>
          <w:rFonts w:ascii="宋体" w:hAnsi="宋体"/>
          <w:bCs/>
          <w:sz w:val="28"/>
          <w:szCs w:val="28"/>
        </w:rPr>
      </w:pPr>
    </w:p>
    <w:p w14:paraId="15D662C2">
      <w:pPr>
        <w:spacing w:line="400" w:lineRule="exact"/>
        <w:ind w:firstLine="548" w:firstLineChars="196"/>
        <w:rPr>
          <w:rFonts w:ascii="宋体" w:hAnsi="宋体"/>
          <w:bCs/>
          <w:sz w:val="28"/>
          <w:szCs w:val="28"/>
        </w:rPr>
      </w:pPr>
    </w:p>
    <w:p w14:paraId="7F291D3F">
      <w:pPr>
        <w:pStyle w:val="14"/>
        <w:jc w:val="left"/>
        <w:rPr>
          <w:rFonts w:hAnsi="宋体" w:cs="宋体"/>
          <w:bCs/>
          <w:color w:val="000000"/>
          <w:sz w:val="30"/>
          <w:szCs w:val="30"/>
        </w:rPr>
      </w:pPr>
    </w:p>
    <w:p w14:paraId="6AA68DF5">
      <w:pPr>
        <w:pStyle w:val="14"/>
        <w:jc w:val="left"/>
        <w:rPr>
          <w:rFonts w:hAnsi="宋体" w:cs="宋体"/>
          <w:bCs/>
          <w:color w:val="000000"/>
          <w:sz w:val="30"/>
          <w:szCs w:val="30"/>
        </w:rPr>
      </w:pPr>
    </w:p>
    <w:p w14:paraId="6C8D7FB8">
      <w:pPr>
        <w:pStyle w:val="14"/>
        <w:jc w:val="left"/>
        <w:rPr>
          <w:rFonts w:hAnsi="宋体" w:cs="宋体"/>
          <w:bCs/>
          <w:color w:val="000000"/>
          <w:sz w:val="30"/>
          <w:szCs w:val="30"/>
        </w:rPr>
      </w:pPr>
    </w:p>
    <w:p w14:paraId="1EE6B3D8">
      <w:pPr>
        <w:pStyle w:val="14"/>
        <w:jc w:val="left"/>
        <w:rPr>
          <w:rFonts w:hAnsi="宋体" w:cs="宋体"/>
          <w:bCs/>
          <w:color w:val="000000"/>
          <w:sz w:val="30"/>
          <w:szCs w:val="30"/>
        </w:rPr>
      </w:pPr>
    </w:p>
    <w:p w14:paraId="11738CBE">
      <w:pPr>
        <w:rPr>
          <w:rFonts w:ascii="宋体" w:hAnsi="宋体"/>
          <w:bCs/>
          <w:sz w:val="28"/>
          <w:szCs w:val="28"/>
        </w:rPr>
      </w:pPr>
      <w:r>
        <w:rPr>
          <w:rFonts w:hint="eastAsia" w:ascii="宋体" w:hAnsi="宋体"/>
          <w:bCs/>
          <w:sz w:val="28"/>
          <w:szCs w:val="28"/>
        </w:rPr>
        <w:br w:type="page"/>
      </w:r>
    </w:p>
    <w:p w14:paraId="26B407D6">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16473DA9">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6FD2FF12">
      <w:pPr>
        <w:adjustRightInd w:val="0"/>
        <w:snapToGrid w:val="0"/>
        <w:jc w:val="right"/>
        <w:rPr>
          <w:rFonts w:ascii="宋体" w:hAnsi="宋体"/>
          <w:sz w:val="24"/>
        </w:rPr>
      </w:pPr>
      <w:r>
        <w:rPr>
          <w:rFonts w:hint="eastAsia" w:ascii="宋体" w:hAnsi="宋体"/>
          <w:sz w:val="24"/>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14:paraId="50845B4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5335D07D">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18631AED">
            <w:pPr>
              <w:autoSpaceDE w:val="0"/>
              <w:autoSpaceDN w:val="0"/>
              <w:adjustRightInd w:val="0"/>
              <w:spacing w:line="480" w:lineRule="exact"/>
              <w:jc w:val="center"/>
              <w:rPr>
                <w:rFonts w:ascii="宋体" w:hAnsi="宋体"/>
                <w:sz w:val="24"/>
              </w:rPr>
            </w:pPr>
          </w:p>
        </w:tc>
      </w:tr>
      <w:tr w14:paraId="001A5DB9">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586A9BFD">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0AF521EA">
            <w:pPr>
              <w:autoSpaceDE w:val="0"/>
              <w:autoSpaceDN w:val="0"/>
              <w:adjustRightInd w:val="0"/>
              <w:spacing w:line="480" w:lineRule="exact"/>
              <w:rPr>
                <w:rFonts w:ascii="宋体" w:hAnsi="宋体"/>
                <w:b/>
                <w:sz w:val="24"/>
                <w:u w:val="single"/>
              </w:rPr>
            </w:pPr>
          </w:p>
          <w:p w14:paraId="588CDBC0">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67A7991B">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801FA77">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795088AD">
            <w:pPr>
              <w:autoSpaceDE w:val="0"/>
              <w:autoSpaceDN w:val="0"/>
              <w:adjustRightInd w:val="0"/>
              <w:spacing w:line="480" w:lineRule="exact"/>
              <w:ind w:firstLine="843" w:firstLineChars="350"/>
              <w:rPr>
                <w:rFonts w:ascii="宋体"/>
                <w:b/>
                <w:sz w:val="24"/>
                <w:u w:val="single"/>
              </w:rPr>
            </w:pPr>
          </w:p>
          <w:p w14:paraId="5E6EF0CC">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4BE26B06">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710294B0">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2DE83C3E">
            <w:pPr>
              <w:autoSpaceDE w:val="0"/>
              <w:autoSpaceDN w:val="0"/>
              <w:adjustRightInd w:val="0"/>
              <w:spacing w:line="480" w:lineRule="exact"/>
              <w:jc w:val="center"/>
              <w:rPr>
                <w:rFonts w:ascii="宋体" w:hAnsi="宋体"/>
                <w:sz w:val="24"/>
              </w:rPr>
            </w:pPr>
          </w:p>
        </w:tc>
      </w:tr>
    </w:tbl>
    <w:p w14:paraId="31B37DAF">
      <w:pPr>
        <w:pStyle w:val="14"/>
        <w:spacing w:line="480" w:lineRule="exact"/>
        <w:rPr>
          <w:rFonts w:hAnsi="宋体"/>
          <w:sz w:val="28"/>
          <w:szCs w:val="28"/>
        </w:rPr>
      </w:pPr>
      <w:r>
        <w:rPr>
          <w:rFonts w:hint="eastAsia" w:hAnsi="宋体"/>
          <w:sz w:val="28"/>
          <w:szCs w:val="28"/>
        </w:rPr>
        <w:t>注：</w:t>
      </w:r>
    </w:p>
    <w:p w14:paraId="63BFF1C0">
      <w:pPr>
        <w:pStyle w:val="14"/>
        <w:numPr>
          <w:ilvl w:val="0"/>
          <w:numId w:val="10"/>
        </w:numPr>
        <w:spacing w:line="0" w:lineRule="atLeast"/>
        <w:rPr>
          <w:rFonts w:hAnsi="宋体"/>
          <w:sz w:val="28"/>
          <w:szCs w:val="28"/>
        </w:rPr>
      </w:pPr>
      <w:r>
        <w:rPr>
          <w:rFonts w:hint="eastAsia" w:hAnsi="宋体"/>
          <w:sz w:val="28"/>
          <w:szCs w:val="28"/>
        </w:rPr>
        <w:t>本表报价包含完成本项目应预见和不可预见的一切含税费用。</w:t>
      </w:r>
    </w:p>
    <w:p w14:paraId="7D3F42FC">
      <w:pPr>
        <w:pStyle w:val="14"/>
        <w:numPr>
          <w:ilvl w:val="0"/>
          <w:numId w:val="10"/>
        </w:numPr>
        <w:spacing w:line="0" w:lineRule="atLeast"/>
        <w:rPr>
          <w:rFonts w:hAnsi="宋体"/>
          <w:sz w:val="28"/>
          <w:szCs w:val="28"/>
        </w:rPr>
      </w:pPr>
      <w:r>
        <w:rPr>
          <w:rFonts w:hint="eastAsia" w:hAnsi="宋体"/>
          <w:sz w:val="28"/>
          <w:szCs w:val="28"/>
        </w:rPr>
        <w:t>表中报价总价小写金额与大写金额不一致的，以大写金额为准。</w:t>
      </w:r>
    </w:p>
    <w:p w14:paraId="3A313F83">
      <w:pPr>
        <w:pStyle w:val="14"/>
        <w:numPr>
          <w:ilvl w:val="0"/>
          <w:numId w:val="10"/>
        </w:numPr>
        <w:spacing w:line="0" w:lineRule="atLeast"/>
        <w:rPr>
          <w:rFonts w:hAnsi="宋体"/>
          <w:sz w:val="28"/>
          <w:szCs w:val="28"/>
        </w:rPr>
      </w:pPr>
      <w:r>
        <w:rPr>
          <w:rFonts w:hint="eastAsia"/>
          <w:sz w:val="28"/>
          <w:szCs w:val="28"/>
        </w:rPr>
        <w:t>填写此表时不得改变表格的形式。</w:t>
      </w:r>
    </w:p>
    <w:p w14:paraId="206FFF70">
      <w:pPr>
        <w:pStyle w:val="14"/>
        <w:numPr>
          <w:ilvl w:val="0"/>
          <w:numId w:val="10"/>
        </w:numPr>
        <w:spacing w:line="0" w:lineRule="atLeast"/>
        <w:rPr>
          <w:rFonts w:hAnsi="宋体"/>
          <w:sz w:val="28"/>
          <w:szCs w:val="28"/>
        </w:rPr>
      </w:pPr>
      <w:r>
        <w:rPr>
          <w:rFonts w:hint="eastAsia"/>
          <w:sz w:val="28"/>
          <w:szCs w:val="28"/>
        </w:rPr>
        <w:t>以上表中内容必须计算机录入、填写、打印。手写按无效报价处理。</w:t>
      </w:r>
    </w:p>
    <w:p w14:paraId="7D1A8B46">
      <w:pPr>
        <w:adjustRightInd w:val="0"/>
        <w:snapToGrid w:val="0"/>
        <w:rPr>
          <w:rFonts w:ascii="宋体" w:hAnsi="宋体"/>
          <w:b/>
          <w:sz w:val="28"/>
          <w:szCs w:val="28"/>
        </w:rPr>
      </w:pPr>
    </w:p>
    <w:p w14:paraId="6FAC370F">
      <w:pPr>
        <w:spacing w:line="400" w:lineRule="exact"/>
        <w:rPr>
          <w:rFonts w:ascii="宋体" w:hAnsi="宋体"/>
          <w:sz w:val="32"/>
          <w:szCs w:val="32"/>
        </w:rPr>
      </w:pPr>
    </w:p>
    <w:p w14:paraId="115618A7">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8288858">
      <w:pPr>
        <w:spacing w:line="400" w:lineRule="exact"/>
        <w:rPr>
          <w:rFonts w:ascii="宋体" w:hAnsi="宋体"/>
          <w:sz w:val="32"/>
          <w:szCs w:val="32"/>
        </w:rPr>
      </w:pPr>
    </w:p>
    <w:p w14:paraId="0E3D250E">
      <w:pPr>
        <w:spacing w:afterLines="50" w:line="400" w:lineRule="exact"/>
        <w:rPr>
          <w:rFonts w:ascii="宋体" w:hAnsi="宋体"/>
          <w:sz w:val="32"/>
          <w:szCs w:val="32"/>
        </w:rPr>
      </w:pPr>
      <w:r>
        <w:rPr>
          <w:rFonts w:hint="eastAsia" w:ascii="宋体" w:hAnsi="宋体"/>
          <w:sz w:val="32"/>
          <w:szCs w:val="32"/>
        </w:rPr>
        <w:t>报价人单位（盖章）：</w:t>
      </w:r>
    </w:p>
    <w:p w14:paraId="50C3C8E0">
      <w:pPr>
        <w:spacing w:line="480" w:lineRule="exact"/>
        <w:ind w:left="4599" w:leftChars="2190"/>
        <w:rPr>
          <w:rFonts w:ascii="宋体"/>
          <w:sz w:val="28"/>
          <w:szCs w:val="28"/>
        </w:rPr>
      </w:pPr>
    </w:p>
    <w:p w14:paraId="4EFD101A">
      <w:pPr>
        <w:rPr>
          <w:sz w:val="28"/>
          <w:szCs w:val="28"/>
        </w:rPr>
      </w:pPr>
    </w:p>
    <w:p w14:paraId="6782E66C">
      <w:pPr>
        <w:rPr>
          <w:sz w:val="24"/>
        </w:rPr>
      </w:pPr>
    </w:p>
    <w:p w14:paraId="2A4E5220">
      <w:pPr>
        <w:rPr>
          <w:sz w:val="24"/>
        </w:rPr>
      </w:pPr>
      <w:r>
        <w:rPr>
          <w:sz w:val="24"/>
        </w:rPr>
        <w:br w:type="page"/>
      </w:r>
    </w:p>
    <w:p w14:paraId="19F2A948">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1FF4EA0E">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2A9AA2BC">
      <w:pPr>
        <w:pStyle w:val="14"/>
        <w:jc w:val="left"/>
        <w:rPr>
          <w:rFonts w:ascii="Times New Roman" w:hAnsi="Times New Roman"/>
          <w:szCs w:val="21"/>
        </w:rPr>
      </w:pPr>
    </w:p>
    <w:tbl>
      <w:tblPr>
        <w:tblStyle w:val="2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68B3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151D1BB">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50EFC29">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5388477">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97EE9F1">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06B6346">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4BCF640">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A04659E">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7F26869">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2398246">
            <w:pPr>
              <w:pStyle w:val="14"/>
              <w:jc w:val="left"/>
              <w:rPr>
                <w:rFonts w:hAnsi="宋体"/>
                <w:b/>
                <w:kern w:val="2"/>
                <w:sz w:val="24"/>
              </w:rPr>
            </w:pPr>
            <w:r>
              <w:rPr>
                <w:rFonts w:hint="eastAsia" w:hAnsi="宋体"/>
                <w:b/>
                <w:kern w:val="2"/>
                <w:sz w:val="24"/>
              </w:rPr>
              <w:t>备注</w:t>
            </w:r>
          </w:p>
        </w:tc>
      </w:tr>
      <w:tr w14:paraId="4486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7633F71">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0B8ADC5">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3B6F3C8">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8B1B3FB">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C82B6DC">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E790B83">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9214C57">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80C920A">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A0BB5E5">
            <w:pPr>
              <w:pStyle w:val="14"/>
              <w:jc w:val="left"/>
              <w:rPr>
                <w:rFonts w:hAnsi="宋体"/>
                <w:kern w:val="2"/>
                <w:sz w:val="24"/>
              </w:rPr>
            </w:pPr>
          </w:p>
        </w:tc>
      </w:tr>
      <w:tr w14:paraId="4006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8DCE24F">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703902C">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07A2867">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A9AF49F">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487FC32">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601EFEC">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D6937CC">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C10A4BE">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2C36CEB">
            <w:pPr>
              <w:pStyle w:val="14"/>
              <w:jc w:val="left"/>
              <w:rPr>
                <w:rFonts w:hAnsi="宋体"/>
                <w:kern w:val="2"/>
                <w:sz w:val="24"/>
              </w:rPr>
            </w:pPr>
          </w:p>
        </w:tc>
      </w:tr>
      <w:tr w14:paraId="6574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8E0BCAD">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9EBB025">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3CE1B6F">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13F5107">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206D594">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7ACF18A">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7B23325">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FF46998">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262D16C">
            <w:pPr>
              <w:pStyle w:val="14"/>
              <w:jc w:val="left"/>
              <w:rPr>
                <w:rFonts w:hAnsi="宋体"/>
                <w:kern w:val="2"/>
                <w:sz w:val="24"/>
              </w:rPr>
            </w:pPr>
          </w:p>
        </w:tc>
      </w:tr>
      <w:tr w14:paraId="7CA0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722B87A7">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0C295B7">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C528AFD">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F221A74">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91D7B74">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D5D52A">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F6F28D1">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4A08629">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1127E9B">
            <w:pPr>
              <w:pStyle w:val="14"/>
              <w:jc w:val="left"/>
              <w:rPr>
                <w:rFonts w:hAnsi="宋体"/>
                <w:kern w:val="2"/>
                <w:sz w:val="24"/>
              </w:rPr>
            </w:pPr>
          </w:p>
        </w:tc>
      </w:tr>
      <w:tr w14:paraId="59BD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1F98E8B8">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8ECE9ED">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F39A9EF">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09392C1">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9E96B7D">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768A13">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FF25EF6">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403CC15">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003B5B6">
            <w:pPr>
              <w:pStyle w:val="14"/>
              <w:jc w:val="left"/>
              <w:rPr>
                <w:rFonts w:hAnsi="宋体"/>
                <w:kern w:val="2"/>
                <w:sz w:val="24"/>
              </w:rPr>
            </w:pPr>
          </w:p>
        </w:tc>
      </w:tr>
      <w:tr w14:paraId="01FC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2F2E20DA">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91C0058">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234573A">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668F984">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1022698">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0291BC6">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B17183E">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4B2531E">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71F9DDB">
            <w:pPr>
              <w:pStyle w:val="14"/>
              <w:jc w:val="left"/>
              <w:rPr>
                <w:rFonts w:hAnsi="宋体"/>
                <w:kern w:val="2"/>
                <w:sz w:val="24"/>
              </w:rPr>
            </w:pPr>
          </w:p>
        </w:tc>
      </w:tr>
      <w:tr w14:paraId="75D5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43D3B4CF">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1CDD45">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954A812">
            <w:pPr>
              <w:pStyle w:val="14"/>
              <w:ind w:firstLine="241" w:firstLineChars="100"/>
              <w:rPr>
                <w:rFonts w:hAnsi="宋体"/>
                <w:b/>
                <w:kern w:val="2"/>
                <w:sz w:val="24"/>
              </w:rPr>
            </w:pPr>
            <w:r>
              <w:rPr>
                <w:rFonts w:hint="eastAsia" w:hAnsi="宋体"/>
                <w:b/>
                <w:kern w:val="2"/>
                <w:sz w:val="24"/>
              </w:rPr>
              <w:t>¥：       元</w:t>
            </w:r>
          </w:p>
        </w:tc>
      </w:tr>
      <w:tr w14:paraId="2011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880C56B">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FBCAC3">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6E72939">
            <w:pPr>
              <w:pStyle w:val="14"/>
              <w:jc w:val="left"/>
              <w:rPr>
                <w:rFonts w:hAnsi="宋体"/>
                <w:b/>
                <w:kern w:val="2"/>
                <w:sz w:val="24"/>
              </w:rPr>
            </w:pPr>
            <w:r>
              <w:rPr>
                <w:rFonts w:hint="eastAsia" w:hAnsi="宋体"/>
                <w:b/>
                <w:kern w:val="2"/>
                <w:sz w:val="24"/>
              </w:rPr>
              <w:t xml:space="preserve"> 人民币：</w:t>
            </w:r>
          </w:p>
        </w:tc>
      </w:tr>
    </w:tbl>
    <w:p w14:paraId="3D0C13E3">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2B931CBA">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14:paraId="0781485A">
      <w:pPr>
        <w:pStyle w:val="14"/>
        <w:spacing w:line="0" w:lineRule="atLeast"/>
        <w:ind w:left="336"/>
        <w:rPr>
          <w:rFonts w:hAnsi="宋体"/>
          <w:sz w:val="28"/>
          <w:szCs w:val="28"/>
        </w:rPr>
      </w:pPr>
      <w:r>
        <w:rPr>
          <w:rFonts w:hint="eastAsia" w:hAnsi="宋体"/>
          <w:sz w:val="28"/>
          <w:szCs w:val="28"/>
        </w:rPr>
        <w:t>3、对于报价免费的项目必须标明“免费”。</w:t>
      </w:r>
    </w:p>
    <w:p w14:paraId="1621B518">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61A9071F">
      <w:pPr>
        <w:pStyle w:val="14"/>
        <w:jc w:val="left"/>
        <w:rPr>
          <w:rFonts w:ascii="Times New Roman" w:hAnsi="Times New Roman"/>
          <w:szCs w:val="21"/>
        </w:rPr>
      </w:pPr>
    </w:p>
    <w:p w14:paraId="1CDDD1F5">
      <w:pPr>
        <w:pStyle w:val="14"/>
        <w:jc w:val="left"/>
        <w:rPr>
          <w:rFonts w:ascii="Times New Roman" w:hAnsi="Times New Roman"/>
          <w:szCs w:val="21"/>
        </w:rPr>
      </w:pPr>
    </w:p>
    <w:p w14:paraId="630AE127">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EB1DE75">
      <w:pPr>
        <w:spacing w:line="400" w:lineRule="exact"/>
        <w:rPr>
          <w:rFonts w:ascii="宋体" w:hAnsi="宋体"/>
          <w:sz w:val="32"/>
          <w:szCs w:val="32"/>
        </w:rPr>
      </w:pPr>
    </w:p>
    <w:p w14:paraId="4DA901D6">
      <w:pPr>
        <w:spacing w:afterLines="50" w:line="400" w:lineRule="exact"/>
        <w:rPr>
          <w:rFonts w:ascii="宋体" w:hAnsi="宋体" w:cs="宋体"/>
          <w:bCs/>
          <w:color w:val="000000"/>
          <w:szCs w:val="21"/>
        </w:rPr>
      </w:pPr>
      <w:r>
        <w:rPr>
          <w:rFonts w:hint="eastAsia" w:ascii="宋体" w:hAnsi="宋体"/>
          <w:sz w:val="32"/>
          <w:szCs w:val="32"/>
        </w:rPr>
        <w:t>报价人单位（盖章）：</w:t>
      </w:r>
    </w:p>
    <w:p w14:paraId="4A6E29A0">
      <w:pPr>
        <w:rPr>
          <w:rFonts w:ascii="宋体" w:hAnsi="宋体" w:cs="宋体"/>
          <w:bCs/>
          <w:color w:val="000000"/>
          <w:szCs w:val="21"/>
        </w:rPr>
      </w:pPr>
      <w:r>
        <w:rPr>
          <w:rFonts w:hint="eastAsia" w:ascii="宋体" w:hAnsi="宋体" w:cs="宋体"/>
          <w:bCs/>
          <w:color w:val="000000"/>
          <w:szCs w:val="21"/>
        </w:rPr>
        <w:br w:type="page"/>
      </w:r>
    </w:p>
    <w:p w14:paraId="7040C900">
      <w:pPr>
        <w:numPr>
          <w:ilvl w:val="0"/>
          <w:numId w:val="9"/>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4B973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43EC4C">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559ABEC">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3F1FA23F">
            <w:pPr>
              <w:widowControl/>
              <w:jc w:val="center"/>
              <w:rPr>
                <w:rFonts w:ascii="宋体" w:hAnsi="宋体"/>
                <w:b/>
                <w:kern w:val="0"/>
                <w:szCs w:val="21"/>
              </w:rPr>
            </w:pPr>
            <w:r>
              <w:rPr>
                <w:rFonts w:hint="eastAsia" w:ascii="宋体" w:hAnsi="宋体"/>
                <w:b/>
                <w:kern w:val="0"/>
                <w:szCs w:val="21"/>
              </w:rPr>
              <w:t>证明材料</w:t>
            </w:r>
          </w:p>
        </w:tc>
      </w:tr>
      <w:tr w14:paraId="76B00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3B8979C">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061AFB9A">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5F59D56C">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11F9EF6B">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5718AF6">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1FCF4E4A">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CCAB25C">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06195D92">
            <w:pPr>
              <w:jc w:val="center"/>
              <w:rPr>
                <w:rFonts w:ascii="宋体" w:hAnsi="宋体"/>
                <w:b/>
                <w:szCs w:val="21"/>
              </w:rPr>
            </w:pPr>
            <w:r>
              <w:rPr>
                <w:rFonts w:hint="eastAsia" w:ascii="宋体" w:hAnsi="宋体"/>
                <w:b/>
                <w:szCs w:val="21"/>
              </w:rPr>
              <w:t>见报价文件__页</w:t>
            </w:r>
          </w:p>
        </w:tc>
      </w:tr>
      <w:tr w14:paraId="6A7B2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92D12A2">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614FF0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6BE5E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32A65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B7D66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9B7DB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01FBB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DD09CD">
            <w:pPr>
              <w:jc w:val="center"/>
              <w:rPr>
                <w:rFonts w:ascii="宋体" w:hAnsi="宋体"/>
                <w:szCs w:val="21"/>
              </w:rPr>
            </w:pPr>
          </w:p>
        </w:tc>
      </w:tr>
      <w:tr w14:paraId="0C2ED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D04131B">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764B640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6337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E4522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E344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5B610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51FE4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8CF230">
            <w:pPr>
              <w:spacing w:line="240" w:lineRule="exact"/>
              <w:jc w:val="center"/>
              <w:rPr>
                <w:rFonts w:ascii="宋体" w:hAnsi="宋体"/>
                <w:szCs w:val="21"/>
              </w:rPr>
            </w:pPr>
          </w:p>
        </w:tc>
      </w:tr>
      <w:tr w14:paraId="07621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DB281D5">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7DBFAA4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1A60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61F14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33A12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1B684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AF4AB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336C27">
            <w:pPr>
              <w:spacing w:line="240" w:lineRule="exact"/>
              <w:jc w:val="center"/>
              <w:rPr>
                <w:rFonts w:ascii="宋体" w:hAnsi="宋体"/>
                <w:szCs w:val="21"/>
              </w:rPr>
            </w:pPr>
          </w:p>
        </w:tc>
      </w:tr>
      <w:tr w14:paraId="62F92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519A629">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450BA4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6EFCD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80B60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7DDDC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ED658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E9195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F39C2A">
            <w:pPr>
              <w:spacing w:line="240" w:lineRule="exact"/>
              <w:jc w:val="center"/>
              <w:rPr>
                <w:rFonts w:ascii="宋体" w:hAnsi="宋体"/>
                <w:szCs w:val="21"/>
              </w:rPr>
            </w:pPr>
          </w:p>
        </w:tc>
      </w:tr>
      <w:tr w14:paraId="5F0E6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59FFA3">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2B8F61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2270C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57C54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AA1DE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B766C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1D5F9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16D1E3">
            <w:pPr>
              <w:spacing w:line="240" w:lineRule="exact"/>
              <w:jc w:val="center"/>
              <w:rPr>
                <w:rFonts w:ascii="宋体" w:hAnsi="宋体"/>
                <w:szCs w:val="21"/>
              </w:rPr>
            </w:pPr>
          </w:p>
        </w:tc>
      </w:tr>
      <w:tr w14:paraId="7470C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4EBCB9E">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F9C1F8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2F79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605C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0D0A0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04E88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26289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500D01">
            <w:pPr>
              <w:spacing w:line="240" w:lineRule="exact"/>
              <w:jc w:val="center"/>
              <w:rPr>
                <w:rFonts w:ascii="宋体" w:hAnsi="宋体"/>
                <w:szCs w:val="21"/>
              </w:rPr>
            </w:pPr>
          </w:p>
        </w:tc>
      </w:tr>
      <w:tr w14:paraId="4FB52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70B6B38">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A028D1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BED23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E5C63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F61A6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12818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CF746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6D78C7">
            <w:pPr>
              <w:spacing w:line="240" w:lineRule="exact"/>
              <w:jc w:val="center"/>
              <w:rPr>
                <w:rFonts w:ascii="宋体" w:hAnsi="宋体"/>
                <w:szCs w:val="21"/>
              </w:rPr>
            </w:pPr>
          </w:p>
        </w:tc>
      </w:tr>
      <w:tr w14:paraId="1BCAE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2A967E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26256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1861F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96EDD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A0C6F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9944B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83F03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656790">
            <w:pPr>
              <w:spacing w:line="240" w:lineRule="exact"/>
              <w:jc w:val="center"/>
              <w:rPr>
                <w:rFonts w:ascii="宋体" w:hAnsi="宋体"/>
                <w:szCs w:val="21"/>
              </w:rPr>
            </w:pPr>
          </w:p>
        </w:tc>
      </w:tr>
      <w:tr w14:paraId="2CE4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67C9D9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D0AB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25E5B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D4590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12165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D666D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75421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429DDC">
            <w:pPr>
              <w:spacing w:line="240" w:lineRule="exact"/>
              <w:jc w:val="center"/>
              <w:rPr>
                <w:rFonts w:ascii="宋体" w:hAnsi="宋体"/>
                <w:szCs w:val="21"/>
              </w:rPr>
            </w:pPr>
          </w:p>
        </w:tc>
      </w:tr>
    </w:tbl>
    <w:p w14:paraId="3BE0FFC5">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2B4D7CE8">
      <w:pPr>
        <w:rPr>
          <w:rFonts w:ascii="宋体" w:hAnsi="宋体"/>
          <w:sz w:val="24"/>
        </w:rPr>
      </w:pPr>
    </w:p>
    <w:p w14:paraId="32659949">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75DCBBD5">
      <w:pPr>
        <w:spacing w:line="400" w:lineRule="exact"/>
        <w:rPr>
          <w:rFonts w:ascii="宋体" w:hAnsi="宋体"/>
          <w:sz w:val="32"/>
          <w:szCs w:val="32"/>
        </w:rPr>
      </w:pPr>
    </w:p>
    <w:p w14:paraId="76BBFB47">
      <w:pPr>
        <w:spacing w:line="400" w:lineRule="exact"/>
        <w:rPr>
          <w:rFonts w:ascii="宋体" w:hAnsi="宋体"/>
          <w:sz w:val="32"/>
          <w:szCs w:val="32"/>
        </w:rPr>
      </w:pPr>
      <w:r>
        <w:rPr>
          <w:rFonts w:hint="eastAsia" w:ascii="宋体" w:hAnsi="宋体"/>
          <w:sz w:val="32"/>
          <w:szCs w:val="32"/>
        </w:rPr>
        <w:t>报价人单位（盖章）：</w:t>
      </w:r>
    </w:p>
    <w:p w14:paraId="519ADE33">
      <w:pPr>
        <w:rPr>
          <w:b/>
          <w:bCs/>
          <w:sz w:val="32"/>
        </w:rPr>
      </w:pPr>
      <w:r>
        <w:rPr>
          <w:rFonts w:hint="eastAsia"/>
          <w:b/>
          <w:bCs/>
          <w:sz w:val="32"/>
        </w:rPr>
        <w:br w:type="page"/>
      </w:r>
    </w:p>
    <w:p w14:paraId="6E2049B7">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2E0B2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3F7FCD2">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4EEEC66E">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BF557D2">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6D22E85B">
            <w:pPr>
              <w:jc w:val="center"/>
              <w:rPr>
                <w:rFonts w:ascii="宋体" w:hAnsi="宋体"/>
                <w:b/>
                <w:bCs/>
                <w:szCs w:val="21"/>
              </w:rPr>
            </w:pPr>
            <w:r>
              <w:rPr>
                <w:rFonts w:hint="eastAsia" w:ascii="宋体" w:hAnsi="宋体"/>
                <w:b/>
                <w:bCs/>
                <w:szCs w:val="21"/>
              </w:rPr>
              <w:t>商务条款偏离情况</w:t>
            </w:r>
          </w:p>
        </w:tc>
      </w:tr>
      <w:tr w14:paraId="2C4BC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B560287">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5CD779DB">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A7AB0D">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2781A95">
            <w:pPr>
              <w:jc w:val="center"/>
              <w:rPr>
                <w:rFonts w:ascii="宋体" w:hAnsi="宋体"/>
                <w:szCs w:val="21"/>
              </w:rPr>
            </w:pPr>
          </w:p>
        </w:tc>
      </w:tr>
      <w:tr w14:paraId="0BDE0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E0B82A4">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5EEEC75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B41DB9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F494A0F">
            <w:pPr>
              <w:spacing w:line="240" w:lineRule="exact"/>
              <w:jc w:val="center"/>
              <w:rPr>
                <w:rFonts w:ascii="宋体" w:hAnsi="宋体"/>
                <w:szCs w:val="21"/>
              </w:rPr>
            </w:pPr>
          </w:p>
        </w:tc>
      </w:tr>
      <w:tr w14:paraId="032E1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755F7E6">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5F8467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46EF6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4982412">
            <w:pPr>
              <w:spacing w:line="240" w:lineRule="exact"/>
              <w:jc w:val="center"/>
              <w:rPr>
                <w:rFonts w:ascii="宋体" w:hAnsi="宋体"/>
                <w:szCs w:val="21"/>
              </w:rPr>
            </w:pPr>
          </w:p>
        </w:tc>
      </w:tr>
      <w:tr w14:paraId="043A1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831BCE9">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00C6D9F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ABF82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2AB64AD">
            <w:pPr>
              <w:spacing w:line="240" w:lineRule="exact"/>
              <w:jc w:val="center"/>
              <w:rPr>
                <w:rFonts w:ascii="宋体" w:hAnsi="宋体"/>
                <w:szCs w:val="21"/>
              </w:rPr>
            </w:pPr>
          </w:p>
        </w:tc>
      </w:tr>
      <w:tr w14:paraId="10480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AF9B082">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EDD43E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B06A6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351D51">
            <w:pPr>
              <w:spacing w:line="240" w:lineRule="exact"/>
              <w:jc w:val="center"/>
              <w:rPr>
                <w:rFonts w:ascii="宋体" w:hAnsi="宋体"/>
                <w:szCs w:val="21"/>
              </w:rPr>
            </w:pPr>
          </w:p>
        </w:tc>
      </w:tr>
      <w:tr w14:paraId="41080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82039AB">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B08A9C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90A0D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032BD41">
            <w:pPr>
              <w:spacing w:line="240" w:lineRule="exact"/>
              <w:jc w:val="center"/>
              <w:rPr>
                <w:rFonts w:ascii="宋体" w:hAnsi="宋体"/>
                <w:szCs w:val="21"/>
              </w:rPr>
            </w:pPr>
          </w:p>
        </w:tc>
      </w:tr>
      <w:tr w14:paraId="4DE34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378D1AD">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8F870B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74A647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0AA77B3">
            <w:pPr>
              <w:spacing w:line="240" w:lineRule="exact"/>
              <w:jc w:val="center"/>
              <w:rPr>
                <w:rFonts w:ascii="宋体" w:hAnsi="宋体"/>
                <w:szCs w:val="21"/>
              </w:rPr>
            </w:pPr>
          </w:p>
        </w:tc>
      </w:tr>
    </w:tbl>
    <w:p w14:paraId="0661053A">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94102F8"/>
    <w:p w14:paraId="29A3FCE6">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330A6CB">
      <w:pPr>
        <w:spacing w:line="400" w:lineRule="exact"/>
        <w:rPr>
          <w:rFonts w:ascii="宋体" w:hAnsi="宋体"/>
          <w:sz w:val="32"/>
          <w:szCs w:val="32"/>
        </w:rPr>
      </w:pPr>
    </w:p>
    <w:p w14:paraId="7708CFC4">
      <w:pPr>
        <w:spacing w:line="400" w:lineRule="exact"/>
        <w:rPr>
          <w:rFonts w:ascii="宋体" w:hAnsi="宋体"/>
          <w:sz w:val="32"/>
          <w:szCs w:val="32"/>
        </w:rPr>
      </w:pPr>
      <w:r>
        <w:rPr>
          <w:rFonts w:hint="eastAsia" w:ascii="宋体" w:hAnsi="宋体"/>
          <w:sz w:val="32"/>
          <w:szCs w:val="32"/>
        </w:rPr>
        <w:t>报价人单位（盖章）：</w:t>
      </w:r>
    </w:p>
    <w:p w14:paraId="687BE37F">
      <w:pPr>
        <w:rPr>
          <w:rFonts w:ascii="宋体" w:hAnsi="宋体"/>
          <w:sz w:val="24"/>
        </w:rPr>
      </w:pPr>
      <w:r>
        <w:rPr>
          <w:rFonts w:hint="eastAsia" w:ascii="宋体" w:hAnsi="宋体"/>
          <w:sz w:val="24"/>
        </w:rPr>
        <w:br w:type="page"/>
      </w:r>
    </w:p>
    <w:p w14:paraId="0E1320F2">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60F56773">
      <w:pPr>
        <w:spacing w:line="560" w:lineRule="exact"/>
        <w:rPr>
          <w:rFonts w:ascii="宋体" w:hAnsi="宋体"/>
          <w:sz w:val="28"/>
          <w:szCs w:val="28"/>
        </w:rPr>
      </w:pPr>
    </w:p>
    <w:p w14:paraId="79BBFEFA">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3ACC9231">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51F450F6">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233A06A4">
      <w:pPr>
        <w:numPr>
          <w:ilvl w:val="0"/>
          <w:numId w:val="11"/>
        </w:numPr>
        <w:spacing w:line="400" w:lineRule="exact"/>
        <w:rPr>
          <w:rFonts w:ascii="宋体" w:hAnsi="宋体"/>
          <w:sz w:val="24"/>
        </w:rPr>
      </w:pPr>
      <w:r>
        <w:rPr>
          <w:rFonts w:hint="eastAsia" w:ascii="宋体" w:hAnsi="宋体"/>
          <w:sz w:val="24"/>
        </w:rPr>
        <w:t>按采购书要求提供的报价总价详见《报价一览表》。</w:t>
      </w:r>
    </w:p>
    <w:p w14:paraId="563B529F">
      <w:pPr>
        <w:numPr>
          <w:ilvl w:val="0"/>
          <w:numId w:val="11"/>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685B6704">
      <w:pPr>
        <w:numPr>
          <w:ilvl w:val="0"/>
          <w:numId w:val="11"/>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49A08ED1">
      <w:pPr>
        <w:numPr>
          <w:ilvl w:val="0"/>
          <w:numId w:val="11"/>
        </w:numPr>
        <w:spacing w:line="400" w:lineRule="exact"/>
        <w:rPr>
          <w:rFonts w:ascii="宋体" w:hAnsi="宋体"/>
          <w:sz w:val="24"/>
        </w:rPr>
      </w:pPr>
      <w:r>
        <w:rPr>
          <w:rFonts w:hint="eastAsia" w:ascii="宋体" w:hAnsi="宋体"/>
          <w:sz w:val="24"/>
        </w:rPr>
        <w:t>我方理解贵方不一定接受最低报价。</w:t>
      </w:r>
    </w:p>
    <w:p w14:paraId="3CCC919C">
      <w:pPr>
        <w:numPr>
          <w:ilvl w:val="0"/>
          <w:numId w:val="11"/>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0503DD46">
      <w:pPr>
        <w:numPr>
          <w:ilvl w:val="0"/>
          <w:numId w:val="11"/>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1191DF41">
      <w:pPr>
        <w:numPr>
          <w:ilvl w:val="0"/>
          <w:numId w:val="11"/>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4F40CE1A">
      <w:pPr>
        <w:numPr>
          <w:ilvl w:val="0"/>
          <w:numId w:val="12"/>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7A5C3DF5">
      <w:pPr>
        <w:numPr>
          <w:ilvl w:val="0"/>
          <w:numId w:val="11"/>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77573056">
      <w:pPr>
        <w:numPr>
          <w:ilvl w:val="0"/>
          <w:numId w:val="11"/>
        </w:numPr>
        <w:spacing w:line="400" w:lineRule="exact"/>
        <w:rPr>
          <w:rFonts w:ascii="宋体" w:hAnsi="宋体"/>
          <w:sz w:val="24"/>
        </w:rPr>
      </w:pPr>
      <w:r>
        <w:rPr>
          <w:rFonts w:hint="eastAsia" w:ascii="宋体" w:hAnsi="宋体"/>
          <w:sz w:val="24"/>
        </w:rPr>
        <w:t>所有与本采购项目有关的函件请发往下列地址：</w:t>
      </w:r>
    </w:p>
    <w:p w14:paraId="3FDC11DF">
      <w:pPr>
        <w:spacing w:line="400" w:lineRule="exact"/>
        <w:rPr>
          <w:rFonts w:ascii="宋体" w:hAnsi="宋体"/>
          <w:sz w:val="24"/>
        </w:rPr>
      </w:pPr>
    </w:p>
    <w:p w14:paraId="4D85A044">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671A393A">
      <w:pPr>
        <w:spacing w:line="440" w:lineRule="exact"/>
        <w:ind w:firstLine="240" w:firstLineChars="100"/>
        <w:rPr>
          <w:rFonts w:ascii="宋体" w:hAnsi="宋体"/>
          <w:sz w:val="24"/>
          <w:u w:val="single"/>
        </w:rPr>
      </w:pPr>
      <w:r>
        <w:rPr>
          <w:rFonts w:hint="eastAsia" w:ascii="宋体" w:hAnsi="宋体"/>
          <w:sz w:val="24"/>
        </w:rPr>
        <w:t>地    址：.邮政编码：.</w:t>
      </w:r>
    </w:p>
    <w:p w14:paraId="0A074545">
      <w:pPr>
        <w:spacing w:line="440" w:lineRule="exact"/>
        <w:rPr>
          <w:rFonts w:ascii="宋体" w:hAnsi="宋体"/>
          <w:sz w:val="24"/>
          <w:u w:val="single"/>
        </w:rPr>
      </w:pPr>
      <w:r>
        <w:rPr>
          <w:rFonts w:hint="eastAsia" w:ascii="宋体" w:hAnsi="宋体"/>
          <w:sz w:val="24"/>
        </w:rPr>
        <w:t xml:space="preserve">  代表姓名：.职    务：.</w:t>
      </w:r>
    </w:p>
    <w:p w14:paraId="63610F08">
      <w:pPr>
        <w:spacing w:line="560" w:lineRule="exact"/>
        <w:ind w:firstLine="280" w:firstLineChars="100"/>
        <w:rPr>
          <w:rFonts w:ascii="宋体" w:hAnsi="宋体"/>
          <w:sz w:val="28"/>
          <w:szCs w:val="28"/>
        </w:rPr>
      </w:pPr>
      <w:r>
        <w:rPr>
          <w:rFonts w:hint="eastAsia" w:ascii="宋体" w:hAnsi="宋体"/>
          <w:sz w:val="28"/>
          <w:szCs w:val="28"/>
        </w:rPr>
        <w:t>特此声明。</w:t>
      </w:r>
    </w:p>
    <w:p w14:paraId="0E29BC19">
      <w:pPr>
        <w:spacing w:line="480" w:lineRule="exact"/>
        <w:rPr>
          <w:rFonts w:ascii="宋体" w:hAnsi="宋体"/>
          <w:sz w:val="32"/>
          <w:szCs w:val="32"/>
        </w:rPr>
      </w:pPr>
    </w:p>
    <w:p w14:paraId="1D03D858">
      <w:pPr>
        <w:spacing w:line="480" w:lineRule="exact"/>
        <w:rPr>
          <w:rFonts w:ascii="宋体" w:hAnsi="宋体"/>
          <w:sz w:val="32"/>
          <w:szCs w:val="32"/>
        </w:rPr>
      </w:pPr>
    </w:p>
    <w:p w14:paraId="1D0775CC">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1D2DF1A">
      <w:pPr>
        <w:spacing w:line="400" w:lineRule="exact"/>
        <w:rPr>
          <w:rFonts w:ascii="宋体" w:hAnsi="宋体"/>
          <w:sz w:val="32"/>
          <w:szCs w:val="32"/>
        </w:rPr>
      </w:pPr>
    </w:p>
    <w:p w14:paraId="0609FFB1">
      <w:pPr>
        <w:spacing w:line="400" w:lineRule="exact"/>
        <w:rPr>
          <w:rFonts w:ascii="宋体" w:hAnsi="宋体"/>
          <w:sz w:val="32"/>
          <w:szCs w:val="32"/>
        </w:rPr>
      </w:pPr>
      <w:r>
        <w:rPr>
          <w:rFonts w:hint="eastAsia" w:ascii="宋体" w:hAnsi="宋体"/>
          <w:sz w:val="32"/>
          <w:szCs w:val="32"/>
        </w:rPr>
        <w:t>报价人单位（盖章）：</w:t>
      </w:r>
    </w:p>
    <w:p w14:paraId="1046363B">
      <w:pPr>
        <w:spacing w:line="400" w:lineRule="exact"/>
        <w:rPr>
          <w:rFonts w:ascii="宋体" w:hAnsi="宋体"/>
          <w:sz w:val="32"/>
          <w:szCs w:val="32"/>
        </w:rPr>
      </w:pPr>
    </w:p>
    <w:p w14:paraId="55455A74">
      <w:pPr>
        <w:spacing w:line="400" w:lineRule="exact"/>
        <w:rPr>
          <w:rFonts w:ascii="宋体" w:hAnsi="宋体"/>
          <w:sz w:val="32"/>
          <w:szCs w:val="32"/>
        </w:rPr>
      </w:pPr>
      <w:r>
        <w:rPr>
          <w:rFonts w:hint="eastAsia" w:ascii="宋体" w:hAnsi="宋体"/>
          <w:sz w:val="32"/>
          <w:szCs w:val="32"/>
        </w:rPr>
        <w:t xml:space="preserve">                                    年  月  日</w:t>
      </w:r>
    </w:p>
    <w:p w14:paraId="0EA28DD5">
      <w:pPr>
        <w:spacing w:line="320" w:lineRule="exact"/>
        <w:jc w:val="center"/>
        <w:rPr>
          <w:rFonts w:ascii="宋体" w:hAnsi="宋体"/>
          <w:b/>
          <w:sz w:val="28"/>
          <w:szCs w:val="28"/>
        </w:rPr>
      </w:pPr>
    </w:p>
    <w:p w14:paraId="05215D19">
      <w:pPr>
        <w:spacing w:line="320" w:lineRule="exact"/>
        <w:jc w:val="center"/>
        <w:rPr>
          <w:rFonts w:ascii="宋体" w:hAnsi="宋体"/>
          <w:b/>
          <w:sz w:val="28"/>
          <w:szCs w:val="28"/>
        </w:rPr>
      </w:pPr>
    </w:p>
    <w:p w14:paraId="2E158E21">
      <w:pPr>
        <w:rPr>
          <w:rFonts w:ascii="宋体" w:hAnsi="宋体"/>
          <w:b/>
          <w:sz w:val="44"/>
          <w:szCs w:val="44"/>
        </w:rPr>
      </w:pPr>
      <w:r>
        <w:rPr>
          <w:rFonts w:hint="eastAsia" w:ascii="宋体" w:hAnsi="宋体"/>
          <w:b/>
          <w:sz w:val="44"/>
          <w:szCs w:val="44"/>
        </w:rPr>
        <w:br w:type="page"/>
      </w:r>
    </w:p>
    <w:p w14:paraId="4C25E01C">
      <w:pPr>
        <w:numPr>
          <w:ilvl w:val="0"/>
          <w:numId w:val="9"/>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5991531A">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256508-AD0F-4175-989E-49AFF586C7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EFE0529-2AF2-4155-B6BA-4F0BB561D685}"/>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20482479-0B2D-4F4C-B69F-53EE04CEBE4F}"/>
  </w:font>
  <w:font w:name="楷体_GB2312">
    <w:panose1 w:val="02010609030101010101"/>
    <w:charset w:val="86"/>
    <w:family w:val="modern"/>
    <w:pitch w:val="default"/>
    <w:sig w:usb0="00000001" w:usb1="080E0000" w:usb2="00000000" w:usb3="00000000" w:csb0="00040000" w:csb1="00000000"/>
    <w:embedRegular r:id="rId4" w:fontKey="{0694416B-F22E-4E5C-AFFE-52393F05F9ED}"/>
  </w:font>
  <w:font w:name="楷体">
    <w:panose1 w:val="02010609060101010101"/>
    <w:charset w:val="86"/>
    <w:family w:val="auto"/>
    <w:pitch w:val="default"/>
    <w:sig w:usb0="800002BF" w:usb1="38CF7CFA" w:usb2="00000016" w:usb3="00000000" w:csb0="00040001" w:csb1="00000000"/>
    <w:embedRegular r:id="rId5" w:fontKey="{4CF04ACD-A34D-4FBB-BA4A-B774D58556B2}"/>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DD8B">
    <w:pPr>
      <w:pStyle w:val="18"/>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855DDE">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6855DDE">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1CF7F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1CF7F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2C8D">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D008FC">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1D008FC">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D028">
    <w:pPr>
      <w:pStyle w:val="18"/>
      <w:ind w:right="360"/>
      <w:rPr>
        <w:u w:val="single"/>
      </w:rPr>
    </w:pPr>
  </w:p>
  <w:p w14:paraId="389B2D70">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CD80">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FDEE">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B938">
    <w:pPr>
      <w:pStyle w:val="19"/>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948B53">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F948B53">
                    <w:pPr>
                      <w:pStyle w:val="19"/>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B8CB8D18"/>
    <w:multiLevelType w:val="singleLevel"/>
    <w:tmpl w:val="B8CB8D18"/>
    <w:lvl w:ilvl="0" w:tentative="0">
      <w:start w:val="1"/>
      <w:numFmt w:val="bullet"/>
      <w:lvlText w:val=""/>
      <w:lvlJc w:val="left"/>
      <w:pPr>
        <w:ind w:left="420" w:leftChars="0" w:hanging="420" w:firstLineChars="0"/>
      </w:pPr>
      <w:rPr>
        <w:rFonts w:hint="default" w:ascii="Wingdings" w:hAnsi="Wingdings"/>
        <w:sz w:val="16"/>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1A744059"/>
    <w:multiLevelType w:val="singleLevel"/>
    <w:tmpl w:val="1A744059"/>
    <w:lvl w:ilvl="0" w:tentative="0">
      <w:start w:val="1"/>
      <w:numFmt w:val="bullet"/>
      <w:lvlText w:val=""/>
      <w:lvlJc w:val="left"/>
      <w:pPr>
        <w:ind w:left="420" w:leftChars="0" w:hanging="420" w:firstLineChars="0"/>
      </w:pPr>
      <w:rPr>
        <w:rFonts w:hint="default" w:ascii="Wingdings" w:hAnsi="Wingdings"/>
        <w:sz w:val="16"/>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num w:numId="1">
    <w:abstractNumId w:val="7"/>
  </w:num>
  <w:num w:numId="2">
    <w:abstractNumId w:val="10"/>
  </w:num>
  <w:num w:numId="3">
    <w:abstractNumId w:val="4"/>
  </w:num>
  <w:num w:numId="4">
    <w:abstractNumId w:val="5"/>
  </w:num>
  <w:num w:numId="5">
    <w:abstractNumId w:val="3"/>
  </w:num>
  <w:num w:numId="6">
    <w:abstractNumId w:val="2"/>
  </w:num>
  <w:num w:numId="7">
    <w:abstractNumId w:val="1"/>
  </w:num>
  <w:num w:numId="8">
    <w:abstractNumId w:val="9"/>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46E3282"/>
    <w:rsid w:val="05940418"/>
    <w:rsid w:val="07654F6A"/>
    <w:rsid w:val="079E325C"/>
    <w:rsid w:val="09586DBE"/>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960E55"/>
    <w:rsid w:val="1AE42B15"/>
    <w:rsid w:val="1BB13295"/>
    <w:rsid w:val="20BC39CA"/>
    <w:rsid w:val="213E5304"/>
    <w:rsid w:val="21E00F42"/>
    <w:rsid w:val="228C362B"/>
    <w:rsid w:val="245F6E0F"/>
    <w:rsid w:val="24905418"/>
    <w:rsid w:val="25727659"/>
    <w:rsid w:val="263B5217"/>
    <w:rsid w:val="27192484"/>
    <w:rsid w:val="27C423D8"/>
    <w:rsid w:val="28E13EA5"/>
    <w:rsid w:val="291150CE"/>
    <w:rsid w:val="2B4D50F0"/>
    <w:rsid w:val="2E2429AD"/>
    <w:rsid w:val="2E255EB0"/>
    <w:rsid w:val="2E7F096C"/>
    <w:rsid w:val="2E950643"/>
    <w:rsid w:val="305B2BFC"/>
    <w:rsid w:val="311763F2"/>
    <w:rsid w:val="3237724D"/>
    <w:rsid w:val="32C61B83"/>
    <w:rsid w:val="344B05CF"/>
    <w:rsid w:val="34683033"/>
    <w:rsid w:val="35B77661"/>
    <w:rsid w:val="36583023"/>
    <w:rsid w:val="36895814"/>
    <w:rsid w:val="3713274F"/>
    <w:rsid w:val="39A6093D"/>
    <w:rsid w:val="3BF75747"/>
    <w:rsid w:val="3D3C02AA"/>
    <w:rsid w:val="3D415C93"/>
    <w:rsid w:val="3D832EB5"/>
    <w:rsid w:val="3DD20559"/>
    <w:rsid w:val="3EB43B95"/>
    <w:rsid w:val="3F0535D6"/>
    <w:rsid w:val="401A05CF"/>
    <w:rsid w:val="40652603"/>
    <w:rsid w:val="422F689C"/>
    <w:rsid w:val="42532A81"/>
    <w:rsid w:val="43E20674"/>
    <w:rsid w:val="442F0A64"/>
    <w:rsid w:val="44FE771E"/>
    <w:rsid w:val="453D2E2E"/>
    <w:rsid w:val="455B5F6E"/>
    <w:rsid w:val="4678338B"/>
    <w:rsid w:val="476B2D91"/>
    <w:rsid w:val="48833F13"/>
    <w:rsid w:val="494C28B3"/>
    <w:rsid w:val="49716BF1"/>
    <w:rsid w:val="49F56266"/>
    <w:rsid w:val="4A245AD9"/>
    <w:rsid w:val="4ADD6003"/>
    <w:rsid w:val="4BEB2A35"/>
    <w:rsid w:val="4C9204F0"/>
    <w:rsid w:val="4DBA5FA6"/>
    <w:rsid w:val="4DD5065C"/>
    <w:rsid w:val="507A5425"/>
    <w:rsid w:val="50C30629"/>
    <w:rsid w:val="50DF4E72"/>
    <w:rsid w:val="51577DD1"/>
    <w:rsid w:val="51AB09AF"/>
    <w:rsid w:val="520732F2"/>
    <w:rsid w:val="531269D1"/>
    <w:rsid w:val="54B4589B"/>
    <w:rsid w:val="55B90436"/>
    <w:rsid w:val="563611BE"/>
    <w:rsid w:val="57434CFA"/>
    <w:rsid w:val="5A165665"/>
    <w:rsid w:val="5A965CB3"/>
    <w:rsid w:val="5C097FBF"/>
    <w:rsid w:val="5C837B0E"/>
    <w:rsid w:val="5CFE645C"/>
    <w:rsid w:val="5D901B4E"/>
    <w:rsid w:val="5DCB7EB6"/>
    <w:rsid w:val="5EB743B6"/>
    <w:rsid w:val="5EFE1AF2"/>
    <w:rsid w:val="5FFF58CF"/>
    <w:rsid w:val="6194517C"/>
    <w:rsid w:val="62437726"/>
    <w:rsid w:val="628F0A4F"/>
    <w:rsid w:val="6296560A"/>
    <w:rsid w:val="62D60C04"/>
    <w:rsid w:val="62DB6DB3"/>
    <w:rsid w:val="63065FF8"/>
    <w:rsid w:val="63550335"/>
    <w:rsid w:val="65A142E7"/>
    <w:rsid w:val="68742FE5"/>
    <w:rsid w:val="697C1D6F"/>
    <w:rsid w:val="6A80153E"/>
    <w:rsid w:val="6F544E68"/>
    <w:rsid w:val="6F6E0ACF"/>
    <w:rsid w:val="719242C5"/>
    <w:rsid w:val="72B62304"/>
    <w:rsid w:val="742D0AEA"/>
    <w:rsid w:val="74BC41E7"/>
    <w:rsid w:val="750157C1"/>
    <w:rsid w:val="755F785E"/>
    <w:rsid w:val="76FB74BD"/>
    <w:rsid w:val="77471B47"/>
    <w:rsid w:val="77F228DE"/>
    <w:rsid w:val="78851ED1"/>
    <w:rsid w:val="79C61CFF"/>
    <w:rsid w:val="7BB33AD1"/>
    <w:rsid w:val="7DBD7DE5"/>
    <w:rsid w:val="7E740121"/>
    <w:rsid w:val="7E9F49D7"/>
    <w:rsid w:val="7EBC14FE"/>
    <w:rsid w:val="7F843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line="720" w:lineRule="exact"/>
      <w:jc w:val="center"/>
      <w:outlineLvl w:val="0"/>
    </w:pPr>
    <w:rPr>
      <w:b/>
      <w:bCs/>
      <w:kern w:val="44"/>
      <w:sz w:val="44"/>
      <w:szCs w:val="44"/>
    </w:rPr>
  </w:style>
  <w:style w:type="paragraph" w:styleId="3">
    <w:name w:val="heading 2"/>
    <w:basedOn w:val="1"/>
    <w:next w:val="1"/>
    <w:link w:val="49"/>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8"/>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autoRedefine/>
    <w:qFormat/>
    <w:uiPriority w:val="0"/>
    <w:pPr>
      <w:ind w:firstLine="420"/>
    </w:pPr>
    <w:rPr>
      <w:rFonts w:ascii="Calibri" w:hAnsi="Calibri"/>
      <w:kern w:val="0"/>
      <w:sz w:val="20"/>
      <w:szCs w:val="20"/>
    </w:rPr>
  </w:style>
  <w:style w:type="paragraph" w:styleId="7">
    <w:name w:val="Document Map"/>
    <w:basedOn w:val="1"/>
    <w:link w:val="63"/>
    <w:autoRedefine/>
    <w:semiHidden/>
    <w:qFormat/>
    <w:uiPriority w:val="0"/>
    <w:pPr>
      <w:shd w:val="clear" w:color="auto" w:fill="000080"/>
    </w:pPr>
    <w:rPr>
      <w:kern w:val="0"/>
      <w:sz w:val="20"/>
    </w:rPr>
  </w:style>
  <w:style w:type="paragraph" w:styleId="8">
    <w:name w:val="annotation text"/>
    <w:basedOn w:val="1"/>
    <w:link w:val="66"/>
    <w:autoRedefine/>
    <w:qFormat/>
    <w:uiPriority w:val="0"/>
    <w:pPr>
      <w:spacing w:line="280" w:lineRule="exact"/>
      <w:jc w:val="left"/>
    </w:pPr>
    <w:rPr>
      <w:sz w:val="24"/>
    </w:rPr>
  </w:style>
  <w:style w:type="paragraph" w:styleId="9">
    <w:name w:val="Body Text"/>
    <w:basedOn w:val="1"/>
    <w:next w:val="10"/>
    <w:qFormat/>
    <w:uiPriority w:val="0"/>
    <w:pPr>
      <w:spacing w:after="120"/>
    </w:pPr>
  </w:style>
  <w:style w:type="paragraph" w:styleId="10">
    <w:name w:val="Body Text First Indent"/>
    <w:basedOn w:val="9"/>
    <w:next w:val="1"/>
    <w:autoRedefine/>
    <w:qFormat/>
    <w:uiPriority w:val="0"/>
    <w:pPr>
      <w:ind w:firstLine="420" w:firstLineChars="100"/>
    </w:pPr>
    <w:rPr>
      <w:rFonts w:ascii="Arial" w:hAnsi="Arial"/>
    </w:rPr>
  </w:style>
  <w:style w:type="paragraph" w:styleId="11">
    <w:name w:val="Body Text Indent"/>
    <w:basedOn w:val="1"/>
    <w:link w:val="56"/>
    <w:autoRedefine/>
    <w:qFormat/>
    <w:uiPriority w:val="0"/>
    <w:pPr>
      <w:ind w:firstLine="570"/>
    </w:pPr>
    <w:rPr>
      <w:rFonts w:ascii="宋体" w:hAnsi="宋体"/>
      <w:kern w:val="0"/>
      <w:sz w:val="24"/>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autoRedefine/>
    <w:qFormat/>
    <w:uiPriority w:val="39"/>
    <w:pPr>
      <w:ind w:left="840" w:leftChars="400"/>
    </w:pPr>
  </w:style>
  <w:style w:type="paragraph" w:styleId="14">
    <w:name w:val="Plain Text"/>
    <w:basedOn w:val="1"/>
    <w:link w:val="43"/>
    <w:autoRedefine/>
    <w:qFormat/>
    <w:uiPriority w:val="0"/>
    <w:rPr>
      <w:rFonts w:ascii="宋体" w:hAnsi="Courier New"/>
      <w:kern w:val="0"/>
      <w:sz w:val="20"/>
    </w:rPr>
  </w:style>
  <w:style w:type="paragraph" w:styleId="15">
    <w:name w:val="Date"/>
    <w:basedOn w:val="1"/>
    <w:next w:val="1"/>
    <w:link w:val="40"/>
    <w:autoRedefine/>
    <w:qFormat/>
    <w:uiPriority w:val="0"/>
    <w:pPr>
      <w:ind w:left="100" w:leftChars="2500"/>
    </w:pPr>
    <w:rPr>
      <w:kern w:val="0"/>
      <w:sz w:val="28"/>
    </w:rPr>
  </w:style>
  <w:style w:type="paragraph" w:styleId="16">
    <w:name w:val="Body Text Indent 2"/>
    <w:basedOn w:val="1"/>
    <w:link w:val="61"/>
    <w:autoRedefine/>
    <w:qFormat/>
    <w:uiPriority w:val="0"/>
    <w:pPr>
      <w:spacing w:line="300" w:lineRule="auto"/>
      <w:ind w:firstLine="540" w:firstLineChars="225"/>
    </w:pPr>
    <w:rPr>
      <w:rFonts w:ascii="宋体" w:hAnsi="宋体"/>
      <w:color w:val="000000"/>
      <w:kern w:val="0"/>
      <w:sz w:val="24"/>
    </w:rPr>
  </w:style>
  <w:style w:type="paragraph" w:styleId="17">
    <w:name w:val="Balloon Text"/>
    <w:basedOn w:val="1"/>
    <w:link w:val="42"/>
    <w:autoRedefine/>
    <w:semiHidden/>
    <w:qFormat/>
    <w:uiPriority w:val="0"/>
    <w:pPr>
      <w:adjustRightInd w:val="0"/>
      <w:snapToGrid w:val="0"/>
    </w:pPr>
    <w:rPr>
      <w:sz w:val="28"/>
      <w:szCs w:val="18"/>
    </w:rPr>
  </w:style>
  <w:style w:type="paragraph" w:styleId="18">
    <w:name w:val="footer"/>
    <w:basedOn w:val="1"/>
    <w:link w:val="57"/>
    <w:autoRedefine/>
    <w:qFormat/>
    <w:uiPriority w:val="0"/>
    <w:pPr>
      <w:tabs>
        <w:tab w:val="center" w:pos="4153"/>
        <w:tab w:val="right" w:pos="8306"/>
      </w:tabs>
      <w:snapToGrid w:val="0"/>
      <w:jc w:val="left"/>
    </w:pPr>
    <w:rPr>
      <w:kern w:val="0"/>
      <w:sz w:val="18"/>
      <w:szCs w:val="18"/>
    </w:rPr>
  </w:style>
  <w:style w:type="paragraph" w:styleId="19">
    <w:name w:val="header"/>
    <w:basedOn w:val="1"/>
    <w:link w:val="52"/>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autoRedefine/>
    <w:qFormat/>
    <w:uiPriority w:val="39"/>
  </w:style>
  <w:style w:type="paragraph" w:styleId="21">
    <w:name w:val="index heading"/>
    <w:basedOn w:val="1"/>
    <w:next w:val="22"/>
    <w:autoRedefine/>
    <w:semiHidden/>
    <w:qFormat/>
    <w:uiPriority w:val="0"/>
    <w:rPr>
      <w:szCs w:val="20"/>
    </w:rPr>
  </w:style>
  <w:style w:type="paragraph" w:styleId="22">
    <w:name w:val="index 1"/>
    <w:basedOn w:val="1"/>
    <w:next w:val="1"/>
    <w:autoRedefine/>
    <w:semiHidden/>
    <w:qFormat/>
    <w:uiPriority w:val="0"/>
  </w:style>
  <w:style w:type="paragraph" w:styleId="23">
    <w:name w:val="Subtitle"/>
    <w:basedOn w:val="1"/>
    <w:next w:val="1"/>
    <w:link w:val="39"/>
    <w:autoRedefine/>
    <w:qFormat/>
    <w:uiPriority w:val="0"/>
    <w:pPr>
      <w:spacing w:before="240" w:after="60" w:line="312" w:lineRule="auto"/>
      <w:jc w:val="center"/>
      <w:outlineLvl w:val="1"/>
    </w:pPr>
    <w:rPr>
      <w:rFonts w:ascii="Cambria" w:hAnsi="Cambria"/>
      <w:b/>
      <w:bCs/>
      <w:kern w:val="28"/>
      <w:sz w:val="32"/>
      <w:szCs w:val="32"/>
    </w:rPr>
  </w:style>
  <w:style w:type="paragraph" w:styleId="24">
    <w:name w:val="footnote text"/>
    <w:basedOn w:val="1"/>
    <w:link w:val="41"/>
    <w:autoRedefine/>
    <w:qFormat/>
    <w:uiPriority w:val="0"/>
    <w:pPr>
      <w:snapToGrid w:val="0"/>
      <w:jc w:val="left"/>
    </w:pPr>
    <w:rPr>
      <w:kern w:val="0"/>
      <w:sz w:val="18"/>
      <w:szCs w:val="18"/>
    </w:rPr>
  </w:style>
  <w:style w:type="paragraph" w:styleId="25">
    <w:name w:val="Body Text Indent 3"/>
    <w:basedOn w:val="1"/>
    <w:link w:val="47"/>
    <w:autoRedefine/>
    <w:qFormat/>
    <w:uiPriority w:val="0"/>
    <w:pPr>
      <w:snapToGrid w:val="0"/>
      <w:spacing w:after="120" w:line="360" w:lineRule="auto"/>
      <w:ind w:firstLine="1365"/>
    </w:pPr>
    <w:rPr>
      <w:rFonts w:ascii="宋体"/>
      <w:kern w:val="0"/>
      <w:sz w:val="28"/>
      <w:szCs w:val="20"/>
    </w:rPr>
  </w:style>
  <w:style w:type="paragraph" w:styleId="26">
    <w:name w:val="toc 2"/>
    <w:basedOn w:val="1"/>
    <w:next w:val="1"/>
    <w:autoRedefine/>
    <w:qFormat/>
    <w:uiPriority w:val="39"/>
    <w:pPr>
      <w:ind w:left="420" w:leftChars="200"/>
    </w:pPr>
  </w:style>
  <w:style w:type="paragraph" w:styleId="27">
    <w:name w:val="Normal (Web)"/>
    <w:basedOn w:val="1"/>
    <w:autoRedefine/>
    <w:qFormat/>
    <w:uiPriority w:val="0"/>
    <w:rPr>
      <w:rFonts w:ascii="Calibri" w:hAnsi="Calibri"/>
      <w:sz w:val="24"/>
      <w:szCs w:val="22"/>
    </w:rPr>
  </w:style>
  <w:style w:type="paragraph" w:styleId="28">
    <w:name w:val="annotation subject"/>
    <w:basedOn w:val="8"/>
    <w:next w:val="8"/>
    <w:link w:val="64"/>
    <w:autoRedefine/>
    <w:semiHidden/>
    <w:qFormat/>
    <w:uiPriority w:val="0"/>
    <w:rPr>
      <w:b/>
      <w:bCs/>
      <w:kern w:val="0"/>
      <w:sz w:val="20"/>
    </w:r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rPr>
      <w:b/>
      <w:bCs/>
    </w:rPr>
  </w:style>
  <w:style w:type="character" w:styleId="33">
    <w:name w:val="page number"/>
    <w:basedOn w:val="31"/>
    <w:autoRedefine/>
    <w:qFormat/>
    <w:uiPriority w:val="0"/>
  </w:style>
  <w:style w:type="character" w:styleId="34">
    <w:name w:val="FollowedHyperlink"/>
    <w:autoRedefine/>
    <w:qFormat/>
    <w:uiPriority w:val="0"/>
    <w:rPr>
      <w:color w:val="800080"/>
      <w:u w:val="single"/>
    </w:rPr>
  </w:style>
  <w:style w:type="character" w:styleId="35">
    <w:name w:val="Emphasis"/>
    <w:basedOn w:val="31"/>
    <w:autoRedefine/>
    <w:qFormat/>
    <w:uiPriority w:val="20"/>
    <w:rPr>
      <w:color w:val="CC0000"/>
    </w:rPr>
  </w:style>
  <w:style w:type="character" w:styleId="36">
    <w:name w:val="Hyperlink"/>
    <w:autoRedefine/>
    <w:qFormat/>
    <w:uiPriority w:val="99"/>
    <w:rPr>
      <w:color w:val="0000FF"/>
      <w:u w:val="single"/>
    </w:rPr>
  </w:style>
  <w:style w:type="character" w:styleId="37">
    <w:name w:val="annotation reference"/>
    <w:autoRedefine/>
    <w:semiHidden/>
    <w:qFormat/>
    <w:uiPriority w:val="0"/>
    <w:rPr>
      <w:sz w:val="21"/>
      <w:szCs w:val="21"/>
    </w:rPr>
  </w:style>
  <w:style w:type="character" w:styleId="38">
    <w:name w:val="footnote reference"/>
    <w:autoRedefine/>
    <w:qFormat/>
    <w:uiPriority w:val="0"/>
    <w:rPr>
      <w:vertAlign w:val="superscript"/>
    </w:rPr>
  </w:style>
  <w:style w:type="character" w:customStyle="1" w:styleId="39">
    <w:name w:val="副标题 Char"/>
    <w:link w:val="23"/>
    <w:autoRedefine/>
    <w:qFormat/>
    <w:uiPriority w:val="0"/>
    <w:rPr>
      <w:rFonts w:ascii="Cambria" w:hAnsi="Cambria" w:eastAsia="宋体" w:cs="Times New Roman"/>
      <w:b/>
      <w:bCs/>
      <w:kern w:val="28"/>
      <w:sz w:val="32"/>
      <w:szCs w:val="32"/>
    </w:rPr>
  </w:style>
  <w:style w:type="character" w:customStyle="1" w:styleId="40">
    <w:name w:val="日期 Char"/>
    <w:link w:val="15"/>
    <w:autoRedefine/>
    <w:qFormat/>
    <w:uiPriority w:val="0"/>
    <w:rPr>
      <w:rFonts w:ascii="Times New Roman" w:hAnsi="Times New Roman" w:eastAsia="宋体" w:cs="Times New Roman"/>
      <w:sz w:val="28"/>
      <w:szCs w:val="24"/>
    </w:rPr>
  </w:style>
  <w:style w:type="character" w:customStyle="1" w:styleId="41">
    <w:name w:val="脚注文本 Char"/>
    <w:link w:val="24"/>
    <w:autoRedefine/>
    <w:qFormat/>
    <w:uiPriority w:val="0"/>
    <w:rPr>
      <w:rFonts w:ascii="Times New Roman" w:hAnsi="Times New Roman" w:eastAsia="宋体" w:cs="Times New Roman"/>
      <w:sz w:val="18"/>
      <w:szCs w:val="18"/>
    </w:rPr>
  </w:style>
  <w:style w:type="character" w:customStyle="1" w:styleId="42">
    <w:name w:val="批注框文本 Char"/>
    <w:link w:val="17"/>
    <w:autoRedefine/>
    <w:semiHidden/>
    <w:qFormat/>
    <w:uiPriority w:val="0"/>
    <w:rPr>
      <w:rFonts w:ascii="Times New Roman" w:hAnsi="Times New Roman"/>
      <w:kern w:val="2"/>
      <w:sz w:val="28"/>
      <w:szCs w:val="18"/>
    </w:rPr>
  </w:style>
  <w:style w:type="character" w:customStyle="1" w:styleId="43">
    <w:name w:val="纯文本 Char"/>
    <w:link w:val="14"/>
    <w:autoRedefine/>
    <w:qFormat/>
    <w:uiPriority w:val="0"/>
    <w:rPr>
      <w:rFonts w:ascii="宋体" w:hAnsi="Courier New" w:eastAsia="宋体"/>
      <w:szCs w:val="24"/>
    </w:rPr>
  </w:style>
  <w:style w:type="character" w:customStyle="1" w:styleId="44">
    <w:name w:val="列出段落 Char"/>
    <w:link w:val="45"/>
    <w:autoRedefine/>
    <w:qFormat/>
    <w:locked/>
    <w:uiPriority w:val="99"/>
    <w:rPr>
      <w:rFonts w:ascii="Times New Roman" w:hAnsi="Times New Roman"/>
      <w:kern w:val="2"/>
      <w:sz w:val="21"/>
      <w:szCs w:val="24"/>
    </w:rPr>
  </w:style>
  <w:style w:type="paragraph" w:customStyle="1" w:styleId="45">
    <w:name w:val="列出段落2"/>
    <w:basedOn w:val="1"/>
    <w:link w:val="44"/>
    <w:autoRedefine/>
    <w:qFormat/>
    <w:uiPriority w:val="99"/>
    <w:pPr>
      <w:ind w:firstLine="420" w:firstLineChars="200"/>
    </w:pPr>
  </w:style>
  <w:style w:type="character" w:customStyle="1" w:styleId="46">
    <w:name w:val="纯文本 Char1"/>
    <w:autoRedefine/>
    <w:semiHidden/>
    <w:qFormat/>
    <w:uiPriority w:val="99"/>
    <w:rPr>
      <w:rFonts w:ascii="宋体" w:hAnsi="Courier New" w:eastAsia="宋体" w:cs="Courier New"/>
      <w:szCs w:val="21"/>
    </w:rPr>
  </w:style>
  <w:style w:type="character" w:customStyle="1" w:styleId="47">
    <w:name w:val="正文文本缩进 3 Char"/>
    <w:link w:val="25"/>
    <w:autoRedefine/>
    <w:qFormat/>
    <w:uiPriority w:val="0"/>
    <w:rPr>
      <w:rFonts w:ascii="宋体" w:hAnsi="Times New Roman" w:eastAsia="宋体" w:cs="Times New Roman"/>
      <w:sz w:val="28"/>
      <w:szCs w:val="20"/>
    </w:rPr>
  </w:style>
  <w:style w:type="character" w:customStyle="1" w:styleId="48">
    <w:name w:val="正文缩进 Char"/>
    <w:link w:val="6"/>
    <w:autoRedefine/>
    <w:qFormat/>
    <w:uiPriority w:val="0"/>
    <w:rPr>
      <w:rFonts w:eastAsia="宋体"/>
    </w:rPr>
  </w:style>
  <w:style w:type="character" w:customStyle="1" w:styleId="49">
    <w:name w:val="标题 2 Char"/>
    <w:link w:val="3"/>
    <w:autoRedefine/>
    <w:qFormat/>
    <w:uiPriority w:val="0"/>
    <w:rPr>
      <w:rFonts w:ascii="Arial" w:hAnsi="Arial" w:eastAsia="宋体" w:cs="Times New Roman"/>
      <w:b/>
      <w:bCs/>
      <w:sz w:val="28"/>
      <w:szCs w:val="32"/>
    </w:rPr>
  </w:style>
  <w:style w:type="character" w:customStyle="1" w:styleId="50">
    <w:name w:val="页眉1 Char"/>
    <w:link w:val="51"/>
    <w:autoRedefine/>
    <w:qFormat/>
    <w:uiPriority w:val="0"/>
    <w:rPr>
      <w:sz w:val="18"/>
      <w:szCs w:val="18"/>
    </w:rPr>
  </w:style>
  <w:style w:type="paragraph" w:customStyle="1" w:styleId="51">
    <w:name w:val="页眉1"/>
    <w:basedOn w:val="19"/>
    <w:link w:val="50"/>
    <w:autoRedefine/>
    <w:qFormat/>
    <w:uiPriority w:val="0"/>
    <w:pPr>
      <w:pBdr>
        <w:bottom w:val="none" w:color="auto" w:sz="0" w:space="0"/>
      </w:pBdr>
      <w:jc w:val="both"/>
    </w:pPr>
  </w:style>
  <w:style w:type="character" w:customStyle="1" w:styleId="52">
    <w:name w:val="页眉 Char"/>
    <w:link w:val="19"/>
    <w:autoRedefine/>
    <w:qFormat/>
    <w:uiPriority w:val="0"/>
    <w:rPr>
      <w:sz w:val="18"/>
      <w:szCs w:val="18"/>
    </w:rPr>
  </w:style>
  <w:style w:type="character" w:customStyle="1" w:styleId="53">
    <w:name w:val="标题 3 Char"/>
    <w:link w:val="4"/>
    <w:autoRedefine/>
    <w:qFormat/>
    <w:uiPriority w:val="0"/>
    <w:rPr>
      <w:rFonts w:ascii="Times New Roman" w:hAnsi="Times New Roman" w:eastAsia="宋体" w:cs="Times New Roman"/>
      <w:b/>
      <w:bCs/>
      <w:sz w:val="24"/>
      <w:szCs w:val="32"/>
    </w:rPr>
  </w:style>
  <w:style w:type="character" w:customStyle="1" w:styleId="54">
    <w:name w:val="h2"/>
    <w:autoRedefine/>
    <w:qFormat/>
    <w:uiPriority w:val="0"/>
    <w:rPr>
      <w:color w:val="000000"/>
      <w:sz w:val="24"/>
      <w:szCs w:val="24"/>
    </w:rPr>
  </w:style>
  <w:style w:type="character" w:customStyle="1" w:styleId="55">
    <w:name w:val="unnamed1"/>
    <w:basedOn w:val="31"/>
    <w:autoRedefine/>
    <w:qFormat/>
    <w:uiPriority w:val="0"/>
  </w:style>
  <w:style w:type="character" w:customStyle="1" w:styleId="56">
    <w:name w:val="正文文本缩进 Char"/>
    <w:link w:val="11"/>
    <w:autoRedefine/>
    <w:qFormat/>
    <w:uiPriority w:val="0"/>
    <w:rPr>
      <w:rFonts w:ascii="宋体" w:hAnsi="宋体" w:eastAsia="宋体" w:cs="Times New Roman"/>
      <w:sz w:val="24"/>
      <w:szCs w:val="24"/>
    </w:rPr>
  </w:style>
  <w:style w:type="character" w:customStyle="1" w:styleId="57">
    <w:name w:val="页脚 Char"/>
    <w:link w:val="18"/>
    <w:autoRedefine/>
    <w:qFormat/>
    <w:uiPriority w:val="0"/>
    <w:rPr>
      <w:rFonts w:ascii="Times New Roman" w:hAnsi="Times New Roman" w:eastAsia="宋体" w:cs="Times New Roman"/>
      <w:sz w:val="18"/>
      <w:szCs w:val="18"/>
    </w:rPr>
  </w:style>
  <w:style w:type="character" w:customStyle="1" w:styleId="58">
    <w:name w:val="标题 4 Char"/>
    <w:link w:val="5"/>
    <w:autoRedefine/>
    <w:semiHidden/>
    <w:qFormat/>
    <w:uiPriority w:val="9"/>
    <w:rPr>
      <w:rFonts w:ascii="Cambria" w:hAnsi="Cambria" w:eastAsia="宋体" w:cs="Times New Roman"/>
      <w:b/>
      <w:bCs/>
      <w:sz w:val="28"/>
      <w:szCs w:val="28"/>
    </w:rPr>
  </w:style>
  <w:style w:type="character" w:customStyle="1" w:styleId="59">
    <w:name w:val="font101"/>
    <w:autoRedefine/>
    <w:qFormat/>
    <w:uiPriority w:val="0"/>
    <w:rPr>
      <w:rFonts w:hint="eastAsia" w:ascii="黑体" w:hAnsi="宋体" w:eastAsia="黑体" w:cs="黑体"/>
      <w:color w:val="000000"/>
      <w:sz w:val="20"/>
      <w:szCs w:val="20"/>
      <w:u w:val="none"/>
    </w:rPr>
  </w:style>
  <w:style w:type="character" w:customStyle="1" w:styleId="60">
    <w:name w:val="标题 1 Char"/>
    <w:link w:val="2"/>
    <w:autoRedefine/>
    <w:qFormat/>
    <w:uiPriority w:val="0"/>
    <w:rPr>
      <w:rFonts w:ascii="Times New Roman" w:hAnsi="Times New Roman" w:eastAsia="宋体" w:cs="Times New Roman"/>
      <w:b/>
      <w:bCs/>
      <w:kern w:val="44"/>
      <w:sz w:val="44"/>
      <w:szCs w:val="44"/>
    </w:rPr>
  </w:style>
  <w:style w:type="character" w:customStyle="1" w:styleId="61">
    <w:name w:val="正文文本缩进 2 Char"/>
    <w:link w:val="16"/>
    <w:autoRedefine/>
    <w:qFormat/>
    <w:uiPriority w:val="0"/>
    <w:rPr>
      <w:rFonts w:ascii="宋体" w:hAnsi="宋体" w:eastAsia="宋体" w:cs="Times New Roman"/>
      <w:color w:val="000000"/>
      <w:sz w:val="24"/>
      <w:szCs w:val="24"/>
    </w:rPr>
  </w:style>
  <w:style w:type="character" w:customStyle="1" w:styleId="62">
    <w:name w:val="font61"/>
    <w:autoRedefine/>
    <w:qFormat/>
    <w:uiPriority w:val="0"/>
    <w:rPr>
      <w:rFonts w:hint="eastAsia" w:ascii="宋体" w:hAnsi="宋体" w:eastAsia="宋体" w:cs="宋体"/>
      <w:color w:val="000000"/>
      <w:sz w:val="20"/>
      <w:szCs w:val="20"/>
      <w:u w:val="none"/>
    </w:rPr>
  </w:style>
  <w:style w:type="character" w:customStyle="1" w:styleId="63">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4">
    <w:name w:val="批注主题 Char"/>
    <w:link w:val="28"/>
    <w:autoRedefine/>
    <w:semiHidden/>
    <w:qFormat/>
    <w:uiPriority w:val="0"/>
    <w:rPr>
      <w:rFonts w:ascii="Times New Roman" w:hAnsi="Times New Roman" w:eastAsia="宋体" w:cs="Times New Roman"/>
      <w:b/>
      <w:bCs/>
      <w:szCs w:val="24"/>
    </w:rPr>
  </w:style>
  <w:style w:type="character" w:customStyle="1" w:styleId="65">
    <w:name w:val="页眉 Char1"/>
    <w:autoRedefine/>
    <w:semiHidden/>
    <w:qFormat/>
    <w:uiPriority w:val="99"/>
    <w:rPr>
      <w:rFonts w:ascii="Times New Roman" w:hAnsi="Times New Roman" w:eastAsia="宋体" w:cs="Times New Roman"/>
      <w:sz w:val="18"/>
      <w:szCs w:val="18"/>
    </w:rPr>
  </w:style>
  <w:style w:type="character" w:customStyle="1" w:styleId="66">
    <w:name w:val="批注文字 Char"/>
    <w:link w:val="8"/>
    <w:autoRedefine/>
    <w:qFormat/>
    <w:uiPriority w:val="0"/>
    <w:rPr>
      <w:rFonts w:ascii="Times New Roman" w:hAnsi="Times New Roman"/>
      <w:kern w:val="2"/>
      <w:sz w:val="24"/>
      <w:szCs w:val="24"/>
    </w:rPr>
  </w:style>
  <w:style w:type="character" w:customStyle="1" w:styleId="67">
    <w:name w:val="apple-converted-space"/>
    <w:autoRedefine/>
    <w:qFormat/>
    <w:uiPriority w:val="99"/>
    <w:rPr>
      <w:rFonts w:cs="Times New Roman"/>
    </w:rPr>
  </w:style>
  <w:style w:type="paragraph" w:customStyle="1" w:styleId="68">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autoRedefine/>
    <w:qFormat/>
    <w:uiPriority w:val="0"/>
    <w:rPr>
      <w:rFonts w:ascii="宋体" w:hAnsi="宋体"/>
      <w:b/>
      <w:sz w:val="28"/>
      <w:szCs w:val="28"/>
    </w:rPr>
  </w:style>
  <w:style w:type="paragraph" w:customStyle="1" w:styleId="70">
    <w:name w:val="Char Char Char Char"/>
    <w:basedOn w:val="1"/>
    <w:autoRedefine/>
    <w:qFormat/>
    <w:uiPriority w:val="0"/>
    <w:rPr>
      <w:szCs w:val="20"/>
    </w:rPr>
  </w:style>
  <w:style w:type="paragraph" w:customStyle="1" w:styleId="71">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autoRedefine/>
    <w:qFormat/>
    <w:uiPriority w:val="0"/>
    <w:pPr>
      <w:ind w:firstLine="420" w:firstLineChars="200"/>
    </w:pPr>
    <w:rPr>
      <w:rFonts w:ascii="Calibri" w:hAnsi="Calibri"/>
      <w:szCs w:val="21"/>
    </w:rPr>
  </w:style>
  <w:style w:type="paragraph" w:customStyle="1" w:styleId="77">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autoRedefine/>
    <w:qFormat/>
    <w:uiPriority w:val="0"/>
    <w:pPr>
      <w:ind w:left="420" w:hanging="420"/>
    </w:pPr>
    <w:rPr>
      <w:sz w:val="24"/>
    </w:rPr>
  </w:style>
  <w:style w:type="paragraph" w:customStyle="1" w:styleId="79">
    <w:name w:val="_Style 1"/>
    <w:basedOn w:val="1"/>
    <w:autoRedefine/>
    <w:qFormat/>
    <w:uiPriority w:val="99"/>
    <w:pPr>
      <w:ind w:firstLine="420" w:firstLineChars="200"/>
    </w:pPr>
  </w:style>
  <w:style w:type="paragraph" w:customStyle="1" w:styleId="80">
    <w:name w:val="样式2"/>
    <w:basedOn w:val="1"/>
    <w:autoRedefine/>
    <w:qFormat/>
    <w:uiPriority w:val="0"/>
    <w:rPr>
      <w:b/>
      <w:sz w:val="24"/>
    </w:rPr>
  </w:style>
  <w:style w:type="paragraph" w:customStyle="1" w:styleId="81">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autoRedefine/>
    <w:qFormat/>
    <w:uiPriority w:val="0"/>
    <w:pPr>
      <w:tabs>
        <w:tab w:val="left" w:pos="0"/>
      </w:tabs>
      <w:ind w:left="964" w:hanging="964"/>
    </w:pPr>
    <w:rPr>
      <w:sz w:val="24"/>
    </w:rPr>
  </w:style>
  <w:style w:type="paragraph" w:styleId="85">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7">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autoRedefine/>
    <w:qFormat/>
    <w:uiPriority w:val="0"/>
    <w:pPr>
      <w:widowControl/>
      <w:spacing w:line="360" w:lineRule="auto"/>
      <w:ind w:firstLine="480" w:firstLineChars="200"/>
      <w:jc w:val="left"/>
    </w:pPr>
    <w:rPr>
      <w:kern w:val="0"/>
      <w:sz w:val="24"/>
      <w:szCs w:val="20"/>
    </w:rPr>
  </w:style>
  <w:style w:type="paragraph" w:customStyle="1" w:styleId="90">
    <w:name w:val="列表段落1"/>
    <w:basedOn w:val="1"/>
    <w:autoRedefine/>
    <w:qFormat/>
    <w:uiPriority w:val="0"/>
    <w:pPr>
      <w:ind w:firstLine="420" w:firstLineChars="200"/>
    </w:pPr>
    <w:rPr>
      <w:rFonts w:ascii="Calibri" w:hAnsi="Calibri"/>
      <w:szCs w:val="21"/>
    </w:rPr>
  </w:style>
  <w:style w:type="paragraph" w:customStyle="1" w:styleId="91">
    <w:name w:val="正文_0_1"/>
    <w:basedOn w:val="1"/>
    <w:autoRedefine/>
    <w:qFormat/>
    <w:uiPriority w:val="0"/>
    <w:pPr>
      <w:spacing w:line="360" w:lineRule="auto"/>
    </w:pPr>
    <w:rPr>
      <w:rFonts w:ascii="Calibri" w:hAnsi="Calibri" w:eastAsia="仿宋" w:cs="宋体"/>
      <w:sz w:val="28"/>
      <w:szCs w:val="28"/>
    </w:rPr>
  </w:style>
  <w:style w:type="paragraph" w:customStyle="1" w:styleId="92">
    <w:name w:val="￥正文"/>
    <w:basedOn w:val="1"/>
    <w:autoRedefine/>
    <w:qFormat/>
    <w:uiPriority w:val="0"/>
    <w:pPr>
      <w:spacing w:line="360" w:lineRule="auto"/>
    </w:pPr>
    <w:rPr>
      <w:rFonts w:ascii="Calibri" w:hAnsi="Calibri"/>
      <w:kern w:val="0"/>
      <w:sz w:val="24"/>
      <w:szCs w:val="20"/>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autoRedefine/>
    <w:qFormat/>
    <w:locked/>
    <w:uiPriority w:val="0"/>
    <w:rPr>
      <w:rFonts w:ascii="Times New Roman" w:hAnsi="Times New Roman"/>
      <w:snapToGrid w:val="0"/>
      <w:spacing w:val="20"/>
      <w:sz w:val="24"/>
    </w:rPr>
  </w:style>
  <w:style w:type="paragraph" w:customStyle="1" w:styleId="95">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autoRedefine/>
    <w:qFormat/>
    <w:locked/>
    <w:uiPriority w:val="99"/>
    <w:rPr>
      <w:kern w:val="0"/>
      <w:sz w:val="20"/>
      <w:szCs w:val="20"/>
    </w:rPr>
  </w:style>
  <w:style w:type="paragraph" w:customStyle="1" w:styleId="100">
    <w:name w:val="_正文段落"/>
    <w:basedOn w:val="1"/>
    <w:link w:val="101"/>
    <w:autoRedefine/>
    <w:qFormat/>
    <w:uiPriority w:val="0"/>
    <w:pPr>
      <w:spacing w:beforeLines="15" w:afterLines="15" w:line="360" w:lineRule="auto"/>
      <w:ind w:firstLine="200" w:firstLineChars="200"/>
    </w:pPr>
    <w:rPr>
      <w:sz w:val="24"/>
    </w:rPr>
  </w:style>
  <w:style w:type="character" w:customStyle="1" w:styleId="101">
    <w:name w:val="_正文段落 Char"/>
    <w:link w:val="100"/>
    <w:autoRedefine/>
    <w:qFormat/>
    <w:uiPriority w:val="0"/>
    <w:rPr>
      <w:rFonts w:ascii="Times New Roman" w:hAnsi="Times New Roman"/>
      <w:kern w:val="2"/>
      <w:sz w:val="24"/>
      <w:szCs w:val="24"/>
    </w:rPr>
  </w:style>
  <w:style w:type="paragraph" w:customStyle="1" w:styleId="102">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16681</Words>
  <Characters>17313</Characters>
  <Lines>72</Lines>
  <Paragraphs>20</Paragraphs>
  <TotalTime>3</TotalTime>
  <ScaleCrop>false</ScaleCrop>
  <LinksUpToDate>false</LinksUpToDate>
  <CharactersWithSpaces>17881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2024-09-26T07:09:24Z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264E1577C68E4FADAFBBAA6F6F78138B_13</vt:lpwstr>
  </property>
</Properties>
</file>