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871DA">
      <w:pPr>
        <w:jc w:val="center"/>
      </w:pPr>
    </w:p>
    <w:p w14:paraId="6FA3CCBB">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6416C448"/>
    <w:p w14:paraId="3765B09A">
      <w:pPr>
        <w:ind w:left="5" w:hanging="5"/>
        <w:jc w:val="center"/>
        <w:rPr>
          <w:rFonts w:eastAsia="黑体"/>
          <w:b/>
          <w:sz w:val="72"/>
          <w:szCs w:val="56"/>
        </w:rPr>
      </w:pPr>
      <w:r>
        <w:rPr>
          <w:rFonts w:hint="eastAsia" w:eastAsia="黑体"/>
          <w:b/>
          <w:sz w:val="72"/>
          <w:szCs w:val="56"/>
        </w:rPr>
        <w:t>校内分散采购</w:t>
      </w:r>
    </w:p>
    <w:p w14:paraId="6546A0B0">
      <w:pPr>
        <w:ind w:left="425"/>
        <w:jc w:val="center"/>
        <w:rPr>
          <w:rFonts w:eastAsia="黑体"/>
          <w:b/>
          <w:sz w:val="72"/>
          <w:szCs w:val="56"/>
        </w:rPr>
      </w:pPr>
    </w:p>
    <w:p w14:paraId="65D9A751">
      <w:pPr>
        <w:ind w:left="5" w:hanging="5"/>
        <w:jc w:val="center"/>
        <w:rPr>
          <w:rFonts w:eastAsia="黑体"/>
          <w:b/>
          <w:sz w:val="72"/>
          <w:szCs w:val="56"/>
        </w:rPr>
      </w:pPr>
      <w:r>
        <w:rPr>
          <w:rFonts w:hint="eastAsia" w:eastAsia="黑体"/>
          <w:b/>
          <w:sz w:val="72"/>
          <w:szCs w:val="56"/>
        </w:rPr>
        <w:t>采</w:t>
      </w:r>
    </w:p>
    <w:p w14:paraId="32433726">
      <w:pPr>
        <w:ind w:left="5" w:hanging="5"/>
        <w:jc w:val="center"/>
        <w:rPr>
          <w:rFonts w:eastAsia="黑体"/>
          <w:b/>
          <w:sz w:val="72"/>
          <w:szCs w:val="56"/>
        </w:rPr>
      </w:pPr>
      <w:r>
        <w:rPr>
          <w:rFonts w:hint="eastAsia" w:eastAsia="黑体"/>
          <w:b/>
          <w:sz w:val="72"/>
          <w:szCs w:val="56"/>
        </w:rPr>
        <w:t>购</w:t>
      </w:r>
    </w:p>
    <w:p w14:paraId="65A08329">
      <w:pPr>
        <w:ind w:left="5" w:hanging="5"/>
        <w:jc w:val="center"/>
        <w:rPr>
          <w:rFonts w:eastAsia="黑体"/>
          <w:b/>
          <w:sz w:val="72"/>
          <w:szCs w:val="56"/>
        </w:rPr>
      </w:pPr>
      <w:r>
        <w:rPr>
          <w:rFonts w:hint="eastAsia" w:eastAsia="黑体"/>
          <w:b/>
          <w:sz w:val="72"/>
          <w:szCs w:val="56"/>
        </w:rPr>
        <w:t>书</w:t>
      </w:r>
    </w:p>
    <w:p w14:paraId="1CA1856B">
      <w:pPr>
        <w:spacing w:line="760" w:lineRule="exact"/>
        <w:jc w:val="center"/>
        <w:rPr>
          <w:b/>
          <w:sz w:val="36"/>
        </w:rPr>
      </w:pPr>
      <w:r>
        <w:rPr>
          <w:rFonts w:hint="eastAsia"/>
          <w:b/>
          <w:sz w:val="36"/>
        </w:rPr>
        <w:t>（适用于公开采购方式）</w:t>
      </w:r>
    </w:p>
    <w:p w14:paraId="10DBC431">
      <w:pPr>
        <w:spacing w:line="760" w:lineRule="exact"/>
        <w:ind w:firstLine="1084" w:firstLineChars="300"/>
        <w:rPr>
          <w:b/>
          <w:sz w:val="36"/>
        </w:rPr>
      </w:pPr>
    </w:p>
    <w:p w14:paraId="690081B9">
      <w:pPr>
        <w:spacing w:line="760" w:lineRule="exact"/>
        <w:ind w:firstLine="1084" w:firstLineChars="300"/>
        <w:rPr>
          <w:rFonts w:hint="eastAsia" w:ascii="宋体" w:hAnsi="宋体"/>
          <w:b/>
          <w:sz w:val="36"/>
          <w:u w:val="single"/>
          <w:lang w:eastAsia="zh-CN"/>
        </w:rPr>
      </w:pPr>
      <w:r>
        <w:rPr>
          <w:rFonts w:hint="eastAsia"/>
          <w:b/>
          <w:sz w:val="36"/>
        </w:rPr>
        <w:t>项目</w:t>
      </w:r>
      <w:r>
        <w:rPr>
          <w:rFonts w:hint="eastAsia"/>
          <w:b/>
          <w:sz w:val="36"/>
          <w:szCs w:val="36"/>
        </w:rPr>
        <w:t>名称</w:t>
      </w:r>
      <w:r>
        <w:rPr>
          <w:rFonts w:hint="eastAsia"/>
          <w:b/>
          <w:sz w:val="36"/>
          <w:lang w:eastAsia="zh-CN"/>
        </w:rPr>
        <w:t>：</w:t>
      </w:r>
      <w:r>
        <w:rPr>
          <w:rFonts w:hint="eastAsia" w:ascii="宋体" w:hAnsi="宋体"/>
          <w:b/>
          <w:sz w:val="36"/>
          <w:u w:val="single"/>
        </w:rPr>
        <w:t xml:space="preserve"> </w:t>
      </w:r>
      <w:r>
        <w:rPr>
          <w:rFonts w:hint="eastAsia" w:ascii="宋体" w:hAnsi="宋体"/>
          <w:b/>
          <w:sz w:val="36"/>
          <w:u w:val="single"/>
          <w:lang w:val="en-US" w:eastAsia="zh-CN"/>
        </w:rPr>
        <w:t>广东财经大学</w:t>
      </w:r>
      <w:r>
        <w:rPr>
          <w:rFonts w:hint="eastAsia" w:ascii="宋体" w:hAnsi="宋体"/>
          <w:b/>
          <w:sz w:val="36"/>
          <w:u w:val="single"/>
          <w:lang w:eastAsia="zh-CN"/>
        </w:rPr>
        <w:t>“一站式”社区</w:t>
      </w:r>
    </w:p>
    <w:p w14:paraId="2CDB0746">
      <w:pPr>
        <w:spacing w:line="760" w:lineRule="exact"/>
        <w:ind w:firstLine="2891" w:firstLineChars="800"/>
        <w:rPr>
          <w:rFonts w:hint="default" w:ascii="宋体" w:hAnsi="宋体" w:eastAsia="宋体"/>
          <w:b/>
          <w:sz w:val="36"/>
          <w:u w:val="single"/>
          <w:lang w:val="en-US" w:eastAsia="zh-CN"/>
        </w:rPr>
      </w:pPr>
      <w:r>
        <w:rPr>
          <w:rFonts w:hint="eastAsia" w:ascii="宋体" w:hAnsi="宋体"/>
          <w:b/>
          <w:sz w:val="36"/>
          <w:u w:val="single"/>
          <w:lang w:eastAsia="zh-CN"/>
        </w:rPr>
        <w:t>智能书柜</w:t>
      </w:r>
      <w:r>
        <w:rPr>
          <w:rFonts w:hint="eastAsia" w:ascii="宋体" w:hAnsi="宋体"/>
          <w:b/>
          <w:sz w:val="36"/>
          <w:u w:val="single"/>
          <w:lang w:val="en-US" w:eastAsia="zh-CN"/>
        </w:rPr>
        <w:t>采</w:t>
      </w:r>
      <w:r>
        <w:rPr>
          <w:rFonts w:hint="eastAsia" w:ascii="宋体" w:hAnsi="宋体"/>
          <w:b/>
          <w:sz w:val="36"/>
          <w:u w:val="single"/>
          <w:lang w:eastAsia="zh-CN"/>
        </w:rPr>
        <w:t>购项目</w:t>
      </w:r>
      <w:r>
        <w:rPr>
          <w:rFonts w:hint="eastAsia" w:ascii="宋体" w:hAnsi="宋体"/>
          <w:b/>
          <w:sz w:val="36"/>
          <w:u w:val="single"/>
        </w:rPr>
        <w:t xml:space="preserve">        </w:t>
      </w:r>
      <w:r>
        <w:rPr>
          <w:rFonts w:hint="eastAsia" w:ascii="宋体" w:hAnsi="宋体"/>
          <w:b/>
          <w:sz w:val="36"/>
          <w:u w:val="single"/>
          <w:lang w:val="en-US" w:eastAsia="zh-CN"/>
        </w:rPr>
        <w:t xml:space="preserve">   </w:t>
      </w:r>
    </w:p>
    <w:p w14:paraId="05B77ECC">
      <w:pPr>
        <w:spacing w:line="760" w:lineRule="exact"/>
        <w:ind w:firstLine="1084" w:firstLineChars="300"/>
        <w:rPr>
          <w:rFonts w:hint="eastAsia" w:ascii="宋体" w:hAnsi="宋体" w:eastAsia="宋体"/>
          <w:b/>
          <w:sz w:val="36"/>
          <w:szCs w:val="36"/>
          <w:u w:val="single"/>
          <w:lang w:val="en-US" w:eastAsia="zh-CN"/>
        </w:rPr>
      </w:pPr>
      <w:r>
        <w:rPr>
          <w:rFonts w:hint="eastAsia"/>
          <w:b/>
          <w:sz w:val="36"/>
          <w:szCs w:val="36"/>
        </w:rPr>
        <w:t>采购单位：</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lang w:eastAsia="zh-CN"/>
        </w:rPr>
        <w:t>图书馆</w:t>
      </w:r>
      <w:r>
        <w:rPr>
          <w:rFonts w:hint="eastAsia" w:ascii="宋体" w:hAnsi="宋体"/>
          <w:b/>
          <w:sz w:val="36"/>
          <w:u w:val="single"/>
        </w:rPr>
        <w:t xml:space="preserve">         </w:t>
      </w:r>
      <w:r>
        <w:rPr>
          <w:rFonts w:hint="eastAsia" w:ascii="宋体" w:hAnsi="宋体"/>
          <w:b/>
          <w:sz w:val="36"/>
          <w:u w:val="single"/>
          <w:lang w:val="en-US" w:eastAsia="zh-CN"/>
        </w:rPr>
        <w:t xml:space="preserve"> </w:t>
      </w:r>
    </w:p>
    <w:p w14:paraId="490AE054">
      <w:pPr>
        <w:spacing w:line="760" w:lineRule="exact"/>
        <w:ind w:firstLine="1084" w:firstLineChars="300"/>
        <w:rPr>
          <w:rFonts w:hint="eastAsia" w:eastAsia="宋体"/>
          <w:b/>
          <w:sz w:val="36"/>
          <w:szCs w:val="36"/>
          <w:lang w:val="en-US" w:eastAsia="zh-CN"/>
        </w:rPr>
      </w:pPr>
      <w:r>
        <w:rPr>
          <w:rFonts w:hint="eastAsia"/>
          <w:b/>
          <w:sz w:val="36"/>
          <w:szCs w:val="36"/>
        </w:rPr>
        <w:t>发布时间：</w:t>
      </w:r>
      <w:r>
        <w:rPr>
          <w:rFonts w:hint="eastAsia" w:ascii="宋体" w:hAnsi="宋体"/>
          <w:b/>
          <w:sz w:val="36"/>
          <w:u w:val="single"/>
        </w:rPr>
        <w:t xml:space="preserve">   </w:t>
      </w:r>
      <w:r>
        <w:rPr>
          <w:rFonts w:hint="eastAsia" w:ascii="宋体" w:hAnsi="宋体"/>
          <w:b/>
          <w:sz w:val="36"/>
          <w:u w:val="single"/>
          <w:lang w:val="en-US" w:eastAsia="zh-CN"/>
        </w:rPr>
        <w:t xml:space="preserve">   2026年10月28日 </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7ED223F0">
      <w:pPr>
        <w:spacing w:line="760" w:lineRule="exact"/>
        <w:ind w:firstLine="1084" w:firstLineChars="300"/>
        <w:rPr>
          <w:rFonts w:ascii="宋体" w:hAnsi="宋体"/>
          <w:b/>
          <w:sz w:val="36"/>
          <w:szCs w:val="36"/>
          <w:u w:val="single"/>
        </w:rPr>
      </w:pPr>
    </w:p>
    <w:p w14:paraId="18C6F7D8">
      <w:pPr>
        <w:spacing w:line="1000" w:lineRule="exact"/>
        <w:jc w:val="center"/>
        <w:rPr>
          <w:rFonts w:ascii="黑体" w:eastAsia="黑体"/>
          <w:b/>
          <w:sz w:val="72"/>
          <w:szCs w:val="72"/>
        </w:rPr>
      </w:pPr>
    </w:p>
    <w:p w14:paraId="63173BC3">
      <w:pPr>
        <w:jc w:val="center"/>
        <w:rPr>
          <w:b/>
          <w:sz w:val="52"/>
          <w:szCs w:val="52"/>
        </w:rPr>
      </w:pPr>
      <w:r>
        <w:rPr>
          <w:rFonts w:hint="eastAsia"/>
          <w:sz w:val="52"/>
          <w:szCs w:val="52"/>
        </w:rPr>
        <w:t>目录</w:t>
      </w:r>
    </w:p>
    <w:p w14:paraId="59B07491">
      <w:pPr>
        <w:pStyle w:val="20"/>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DB6F33A">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AC1B385">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94867AE">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BDF518B">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8859630">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F6A0F50">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630E70B">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BDBADC">
      <w:pPr>
        <w:pStyle w:val="20"/>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4DFC5B2">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51EDAC5">
      <w:pPr>
        <w:pStyle w:val="26"/>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7A54A8">
      <w:pPr>
        <w:pStyle w:val="20"/>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2EFD51E">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28A48368">
      <w:bookmarkStart w:id="0" w:name="_Toc60236697"/>
      <w:bookmarkStart w:id="1" w:name="_Toc508103350"/>
      <w:bookmarkStart w:id="2" w:name="_Toc508103135"/>
      <w:r>
        <w:br w:type="page"/>
      </w:r>
    </w:p>
    <w:p w14:paraId="7B9A7C3B">
      <w:pPr>
        <w:pStyle w:val="2"/>
      </w:pPr>
      <w:bookmarkStart w:id="3" w:name="_Toc1048"/>
      <w:r>
        <w:t xml:space="preserve">第一部分   </w:t>
      </w:r>
      <w:r>
        <w:rPr>
          <w:rFonts w:hint="eastAsia"/>
        </w:rPr>
        <w:t>报价</w:t>
      </w:r>
      <w:r>
        <w:t>须知</w:t>
      </w:r>
      <w:bookmarkEnd w:id="0"/>
      <w:bookmarkEnd w:id="1"/>
      <w:bookmarkEnd w:id="2"/>
      <w:bookmarkEnd w:id="3"/>
    </w:p>
    <w:p w14:paraId="4C21A588">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4E758281">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2A407D3A">
      <w:pPr>
        <w:spacing w:line="560" w:lineRule="exact"/>
        <w:ind w:firstLine="560" w:firstLineChars="200"/>
        <w:rPr>
          <w:rFonts w:hint="default" w:ascii="宋体" w:hAnsi="宋体"/>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lang w:val="en-US" w:eastAsia="zh-CN"/>
          <w14:textFill>
            <w14:solidFill>
              <w14:schemeClr w14:val="tx1"/>
            </w14:solidFill>
          </w14:textFill>
        </w:rPr>
        <w:t>1.本次招标的项目及范围</w:t>
      </w:r>
    </w:p>
    <w:p w14:paraId="6EA5AAB6">
      <w:pPr>
        <w:spacing w:line="560" w:lineRule="exact"/>
        <w:ind w:firstLine="562" w:firstLineChars="200"/>
        <w:rPr>
          <w:rFonts w:hint="eastAsia" w:ascii="宋体" w:hAnsi="宋体"/>
          <w:color w:val="000000" w:themeColor="text1"/>
          <w:sz w:val="28"/>
          <w:szCs w:val="28"/>
          <w:lang w:val="en-US" w:eastAsia="zh-CN"/>
          <w14:textFill>
            <w14:solidFill>
              <w14:schemeClr w14:val="tx1"/>
            </w14:solidFill>
          </w14:textFill>
        </w:rPr>
      </w:pPr>
      <w:r>
        <w:rPr>
          <w:rFonts w:hint="eastAsia" w:ascii="宋体" w:hAnsi="宋体"/>
          <w:b/>
          <w:bCs/>
          <w:color w:val="000000" w:themeColor="text1"/>
          <w:sz w:val="28"/>
          <w:szCs w:val="28"/>
          <w:lang w:val="en-US" w:eastAsia="zh-CN"/>
          <w14:textFill>
            <w14:solidFill>
              <w14:schemeClr w14:val="tx1"/>
            </w14:solidFill>
          </w14:textFill>
        </w:rPr>
        <w:t>招标项目名称：</w:t>
      </w:r>
      <w:r>
        <w:rPr>
          <w:rFonts w:hint="eastAsia" w:ascii="宋体" w:hAnsi="宋体"/>
          <w:color w:val="000000" w:themeColor="text1"/>
          <w:sz w:val="28"/>
          <w:szCs w:val="28"/>
          <w:lang w:val="en-US" w:eastAsia="zh-CN"/>
          <w14:textFill>
            <w14:solidFill>
              <w14:schemeClr w14:val="tx1"/>
            </w14:solidFill>
          </w14:textFill>
        </w:rPr>
        <w:t>广东财经大学“一站式”社区智能书柜采购项目。</w:t>
      </w:r>
    </w:p>
    <w:p w14:paraId="347B8CA6">
      <w:pPr>
        <w:spacing w:line="560" w:lineRule="exact"/>
        <w:ind w:firstLine="562" w:firstLineChars="200"/>
        <w:rPr>
          <w:rFonts w:hint="eastAsia" w:ascii="宋体" w:hAnsi="宋体"/>
          <w:color w:val="000000" w:themeColor="text1"/>
          <w:sz w:val="28"/>
          <w:szCs w:val="28"/>
          <w:lang w:val="en-US" w:eastAsia="zh-CN"/>
          <w14:textFill>
            <w14:solidFill>
              <w14:schemeClr w14:val="tx1"/>
            </w14:solidFill>
          </w14:textFill>
        </w:rPr>
      </w:pPr>
      <w:r>
        <w:rPr>
          <w:rFonts w:hint="eastAsia" w:ascii="宋体" w:hAnsi="宋体"/>
          <w:b/>
          <w:bCs/>
          <w:color w:val="000000" w:themeColor="text1"/>
          <w:sz w:val="28"/>
          <w:szCs w:val="28"/>
          <w:lang w:val="en-US" w:eastAsia="zh-CN"/>
          <w14:textFill>
            <w14:solidFill>
              <w14:schemeClr w14:val="tx1"/>
            </w14:solidFill>
          </w14:textFill>
        </w:rPr>
        <w:t>招标项目范围：</w:t>
      </w:r>
      <w:r>
        <w:rPr>
          <w:rFonts w:hint="eastAsia" w:ascii="宋体" w:hAnsi="宋体"/>
          <w:color w:val="000000" w:themeColor="text1"/>
          <w:sz w:val="28"/>
          <w:szCs w:val="28"/>
          <w:lang w:val="en-US" w:eastAsia="zh-CN"/>
          <w14:textFill>
            <w14:solidFill>
              <w14:schemeClr w14:val="tx1"/>
            </w14:solidFill>
          </w14:textFill>
        </w:rPr>
        <w:t>智能书柜（1主柜+2副柜，≥240格）2台。</w:t>
      </w:r>
    </w:p>
    <w:p w14:paraId="7DCD4000">
      <w:pPr>
        <w:spacing w:line="560" w:lineRule="exact"/>
        <w:ind w:firstLine="560" w:firstLineChars="200"/>
        <w:rPr>
          <w:rFonts w:hint="eastAsia" w:ascii="宋体" w:hAnsi="宋体"/>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lang w:val="en-US" w:eastAsia="zh-CN"/>
          <w14:textFill>
            <w14:solidFill>
              <w14:schemeClr w14:val="tx1"/>
            </w14:solidFill>
          </w14:textFill>
        </w:rPr>
        <w:t>2.本项目为交钥匙承包项目，供应商数量为一个，中标人承包及负责招标文件对中标人要求的一切事宜及责任，包括货物供货、运输、保管、安装、调试、验收、培训及相关服务等。</w:t>
      </w:r>
    </w:p>
    <w:p w14:paraId="5B141B50">
      <w:pPr>
        <w:spacing w:line="56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本项目采购预算控制价</w:t>
      </w:r>
      <w:r>
        <w:rPr>
          <w:rFonts w:hint="eastAsia" w:ascii="宋体" w:hAnsi="宋体"/>
          <w:color w:val="000000" w:themeColor="text1"/>
          <w:sz w:val="28"/>
          <w:szCs w:val="28"/>
          <w:lang w:val="en-US" w:eastAsia="zh-CN"/>
          <w14:textFill>
            <w14:solidFill>
              <w14:schemeClr w14:val="tx1"/>
            </w14:solidFill>
          </w14:textFill>
        </w:rPr>
        <w:t>99000</w:t>
      </w:r>
      <w:r>
        <w:rPr>
          <w:rFonts w:hint="eastAsia" w:ascii="宋体" w:hAnsi="宋体"/>
          <w:color w:val="000000" w:themeColor="text1"/>
          <w:sz w:val="28"/>
          <w:szCs w:val="28"/>
          <w14:textFill>
            <w14:solidFill>
              <w14:schemeClr w14:val="tx1"/>
            </w14:solidFill>
          </w14:textFill>
        </w:rPr>
        <w:t>元，</w:t>
      </w:r>
      <w:r>
        <w:rPr>
          <w:rFonts w:ascii="宋体" w:hAnsi="宋体"/>
          <w:color w:val="000000" w:themeColor="text1"/>
          <w:sz w:val="28"/>
          <w:szCs w:val="28"/>
          <w14:textFill>
            <w14:solidFill>
              <w14:schemeClr w14:val="tx1"/>
            </w14:solidFill>
          </w14:textFill>
        </w:rPr>
        <w:t>资金已到位。</w:t>
      </w:r>
    </w:p>
    <w:p w14:paraId="0E537621">
      <w:pPr>
        <w:pStyle w:val="3"/>
        <w:spacing w:line="560" w:lineRule="exact"/>
      </w:pPr>
      <w:bookmarkStart w:id="7" w:name="_Toc60236699"/>
      <w:bookmarkStart w:id="8" w:name="_Toc508103352"/>
      <w:bookmarkStart w:id="9" w:name="_Toc28829"/>
      <w:r>
        <w:rPr>
          <w:rFonts w:hint="eastAsia"/>
        </w:rPr>
        <w:t>二、相关说明</w:t>
      </w:r>
      <w:bookmarkEnd w:id="7"/>
      <w:bookmarkEnd w:id="8"/>
      <w:bookmarkEnd w:id="9"/>
      <w:bookmarkStart w:id="30" w:name="_GoBack"/>
      <w:bookmarkEnd w:id="30"/>
    </w:p>
    <w:p w14:paraId="272791FE">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p>
    <w:p w14:paraId="40CABDDF">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05DC89BE">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的报价供应商</w:t>
      </w:r>
      <w:r>
        <w:rPr>
          <w:rFonts w:ascii="宋体" w:hAnsi="宋体"/>
          <w:sz w:val="28"/>
          <w:szCs w:val="28"/>
        </w:rPr>
        <w:t>自行承担因此所产生的全部费用。</w:t>
      </w:r>
    </w:p>
    <w:p w14:paraId="30B030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248F9BE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9BD3A8B">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628FBD81">
      <w:pPr>
        <w:pStyle w:val="3"/>
        <w:spacing w:line="560" w:lineRule="exact"/>
      </w:pPr>
      <w:bookmarkStart w:id="10" w:name="_Toc60236700"/>
      <w:bookmarkStart w:id="11" w:name="_Toc508103353"/>
      <w:bookmarkStart w:id="12" w:name="_Toc11839"/>
      <w:r>
        <w:rPr>
          <w:rFonts w:hint="eastAsia"/>
        </w:rPr>
        <w:t>三、报价人</w:t>
      </w:r>
      <w:r>
        <w:t>资格</w:t>
      </w:r>
      <w:bookmarkEnd w:id="10"/>
      <w:bookmarkEnd w:id="11"/>
      <w:bookmarkEnd w:id="12"/>
    </w:p>
    <w:p w14:paraId="27F654D0">
      <w:pPr>
        <w:spacing w:line="560" w:lineRule="exact"/>
        <w:ind w:firstLine="560" w:firstLineChars="200"/>
        <w:rPr>
          <w:rFonts w:hint="eastAsia" w:ascii="宋体" w:hAnsi="宋体"/>
          <w:sz w:val="28"/>
          <w:szCs w:val="28"/>
        </w:rPr>
      </w:pPr>
      <w:r>
        <w:rPr>
          <w:rFonts w:hint="eastAsia" w:ascii="宋体" w:hAnsi="宋体"/>
          <w:sz w:val="28"/>
          <w:szCs w:val="28"/>
        </w:rPr>
        <w:t>参加采购活动的报价人须具备以下条件：</w:t>
      </w:r>
    </w:p>
    <w:p w14:paraId="1F08491E">
      <w:pPr>
        <w:spacing w:line="560" w:lineRule="exact"/>
        <w:ind w:firstLine="560" w:firstLineChars="200"/>
        <w:rPr>
          <w:rFonts w:hint="eastAsia" w:ascii="宋体" w:hAnsi="宋体"/>
          <w:sz w:val="28"/>
          <w:szCs w:val="28"/>
        </w:rPr>
      </w:pPr>
      <w:bookmarkStart w:id="13" w:name="_Toc20873"/>
      <w:bookmarkStart w:id="14" w:name="_Toc508103354"/>
      <w:bookmarkStart w:id="15" w:name="_Toc60236701"/>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422ECF19">
      <w:pPr>
        <w:spacing w:line="560" w:lineRule="exact"/>
        <w:ind w:firstLine="560" w:firstLineChars="200"/>
        <w:rPr>
          <w:rFonts w:hint="eastAsia" w:ascii="宋体" w:hAnsi="宋体"/>
          <w:sz w:val="28"/>
          <w:szCs w:val="28"/>
        </w:rPr>
      </w:pPr>
      <w:r>
        <w:rPr>
          <w:rFonts w:hint="eastAsia" w:ascii="宋体" w:hAnsi="宋体"/>
          <w:sz w:val="28"/>
          <w:szCs w:val="28"/>
        </w:rPr>
        <w:t>（二）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46B79DC5">
      <w:pPr>
        <w:pStyle w:val="3"/>
        <w:spacing w:line="560" w:lineRule="exact"/>
      </w:pPr>
      <w:r>
        <w:rPr>
          <w:rFonts w:hint="eastAsia"/>
        </w:rPr>
        <w:t>四、</w:t>
      </w:r>
      <w:r>
        <w:t>报价要求</w:t>
      </w:r>
      <w:bookmarkEnd w:id="13"/>
      <w:bookmarkEnd w:id="14"/>
      <w:bookmarkEnd w:id="15"/>
    </w:p>
    <w:p w14:paraId="13F54880">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730AC850">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22B5434">
      <w:pPr>
        <w:pStyle w:val="3"/>
        <w:spacing w:line="560" w:lineRule="exact"/>
      </w:pPr>
      <w:bookmarkStart w:id="16" w:name="_Toc508103355"/>
      <w:bookmarkStart w:id="17" w:name="_Toc60236702"/>
      <w:bookmarkStart w:id="18" w:name="_Toc18253"/>
      <w:r>
        <w:rPr>
          <w:rFonts w:hint="eastAsia"/>
        </w:rPr>
        <w:t>五、报价</w:t>
      </w:r>
      <w:r>
        <w:t>文件</w:t>
      </w:r>
      <w:r>
        <w:rPr>
          <w:rFonts w:hint="eastAsia"/>
        </w:rPr>
        <w:t>要求</w:t>
      </w:r>
      <w:bookmarkEnd w:id="16"/>
      <w:bookmarkEnd w:id="17"/>
      <w:bookmarkEnd w:id="18"/>
    </w:p>
    <w:p w14:paraId="174EFE7E">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2C28332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2902AC83">
      <w:pPr>
        <w:spacing w:line="560" w:lineRule="exact"/>
        <w:ind w:firstLine="560" w:firstLineChars="200"/>
        <w:rPr>
          <w:rFonts w:ascii="宋体" w:hAnsi="宋体"/>
          <w:sz w:val="28"/>
          <w:szCs w:val="28"/>
        </w:rPr>
      </w:pPr>
      <w:r>
        <w:rPr>
          <w:rFonts w:hint="eastAsia" w:ascii="宋体" w:hAnsi="宋体"/>
          <w:sz w:val="28"/>
          <w:szCs w:val="28"/>
        </w:rPr>
        <w:t>1.报价文件封面；</w:t>
      </w:r>
    </w:p>
    <w:p w14:paraId="124F1EEB">
      <w:pPr>
        <w:spacing w:line="560" w:lineRule="exact"/>
        <w:ind w:firstLine="560" w:firstLineChars="200"/>
        <w:rPr>
          <w:rFonts w:ascii="宋体" w:hAnsi="宋体"/>
          <w:sz w:val="28"/>
          <w:szCs w:val="28"/>
        </w:rPr>
      </w:pPr>
      <w:r>
        <w:rPr>
          <w:rFonts w:hint="eastAsia" w:ascii="宋体" w:hAnsi="宋体"/>
          <w:sz w:val="28"/>
          <w:szCs w:val="28"/>
        </w:rPr>
        <w:t>2.目录；</w:t>
      </w:r>
    </w:p>
    <w:p w14:paraId="6D7EBD4E">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3BFBF98D">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24124A58">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019D8AB8">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63DA2183">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26D86FA7">
      <w:pPr>
        <w:spacing w:line="560" w:lineRule="exact"/>
        <w:ind w:firstLine="560" w:firstLineChars="200"/>
        <w:rPr>
          <w:rFonts w:ascii="宋体" w:hAnsi="宋体"/>
          <w:b/>
          <w:sz w:val="28"/>
          <w:szCs w:val="28"/>
        </w:rPr>
      </w:pPr>
      <w:r>
        <w:rPr>
          <w:rFonts w:hint="eastAsia" w:ascii="宋体" w:hAnsi="宋体"/>
          <w:sz w:val="28"/>
          <w:szCs w:val="28"/>
        </w:rPr>
        <w:t>（2）报价一览表；</w:t>
      </w:r>
    </w:p>
    <w:p w14:paraId="6273866F">
      <w:pPr>
        <w:spacing w:line="560" w:lineRule="exact"/>
        <w:ind w:firstLine="560" w:firstLineChars="200"/>
        <w:rPr>
          <w:rFonts w:ascii="宋体" w:hAnsi="宋体"/>
          <w:sz w:val="28"/>
          <w:szCs w:val="28"/>
        </w:rPr>
      </w:pPr>
      <w:r>
        <w:rPr>
          <w:rFonts w:hint="eastAsia" w:ascii="宋体" w:hAnsi="宋体"/>
          <w:sz w:val="28"/>
          <w:szCs w:val="28"/>
        </w:rPr>
        <w:t>（3）报价明细表；</w:t>
      </w:r>
    </w:p>
    <w:p w14:paraId="7A8959BE">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747A88FD">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55A661">
      <w:pPr>
        <w:spacing w:line="560" w:lineRule="exact"/>
        <w:ind w:firstLine="560" w:firstLineChars="200"/>
        <w:rPr>
          <w:rFonts w:ascii="宋体" w:hAnsi="宋体"/>
          <w:sz w:val="28"/>
          <w:szCs w:val="28"/>
        </w:rPr>
      </w:pPr>
      <w:r>
        <w:rPr>
          <w:rFonts w:hint="eastAsia" w:ascii="宋体" w:hAnsi="宋体"/>
          <w:sz w:val="28"/>
          <w:szCs w:val="28"/>
        </w:rPr>
        <w:t>5.证明材料等；</w:t>
      </w:r>
    </w:p>
    <w:p w14:paraId="6FDA7DC5">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6AA519CD">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报价文件以电子形式提交，应当加密。报价文件应规定时间内由评审小组现场拆封。评审小组需确认报价文件的密封性并作记录。</w:t>
      </w:r>
    </w:p>
    <w:p w14:paraId="396D458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0CBAAEC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012CF0C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4BC38EE1">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4F689060">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1CA05FA">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48C8ACC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EED4832">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26E78765">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2E212D16">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5D582B90">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489D364F">
      <w:pPr>
        <w:pStyle w:val="3"/>
        <w:spacing w:line="560" w:lineRule="exact"/>
      </w:pPr>
      <w:bookmarkStart w:id="19" w:name="_Toc10890"/>
      <w:bookmarkStart w:id="20" w:name="_Toc60236703"/>
      <w:bookmarkStart w:id="21" w:name="_Toc508103356"/>
      <w:r>
        <w:rPr>
          <w:rFonts w:hint="eastAsia"/>
        </w:rPr>
        <w:t>六、评审</w:t>
      </w:r>
      <w:r>
        <w:t>方法</w:t>
      </w:r>
      <w:r>
        <w:rPr>
          <w:rFonts w:hint="eastAsia"/>
        </w:rPr>
        <w:t>及原则</w:t>
      </w:r>
      <w:bookmarkEnd w:id="19"/>
      <w:bookmarkEnd w:id="20"/>
      <w:bookmarkEnd w:id="21"/>
    </w:p>
    <w:p w14:paraId="64383A35">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sz w:val="28"/>
          <w:szCs w:val="28"/>
          <w:u w:val="single"/>
          <w:lang w:eastAsia="zh-CN"/>
        </w:rPr>
        <w:t>（二）</w:t>
      </w:r>
      <w:r>
        <w:rPr>
          <w:rFonts w:hint="eastAsia" w:ascii="宋体" w:hAnsi="宋体"/>
          <w:sz w:val="28"/>
          <w:szCs w:val="28"/>
          <w:u w:val="single"/>
        </w:rPr>
        <w:t xml:space="preserve">  。</w:t>
      </w:r>
    </w:p>
    <w:p w14:paraId="46D12F67">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157B6FF8">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51E73FB4">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2CB2117A">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评审小组按照报价最低原则确定成交供应商。有效报价最低的的供应商推荐为成交供应商。最低报价相等时，由采购方代表确定1家作为成交供应商。</w:t>
      </w:r>
    </w:p>
    <w:p w14:paraId="6CD5CF2B">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（二）评审方法二：评审小组对符合响应条件的供应商进行综合评审，综合得分最高推荐为成交供应商。</w:t>
      </w:r>
    </w:p>
    <w:p w14:paraId="47E099A1">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2FDE084F">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5654679C">
      <w:pPr>
        <w:spacing w:line="560" w:lineRule="exact"/>
        <w:ind w:firstLine="638" w:firstLineChars="228"/>
        <w:rPr>
          <w:rFonts w:ascii="宋体" w:hAnsi="宋体"/>
          <w:b/>
          <w:bCs/>
          <w:sz w:val="28"/>
          <w:szCs w:val="28"/>
        </w:rPr>
      </w:pPr>
      <w:r>
        <w:rPr>
          <w:rFonts w:hint="eastAsia" w:ascii="宋体" w:hAnsi="宋体"/>
          <w:b w:val="0"/>
          <w:bCs w:val="0"/>
          <w:sz w:val="28"/>
          <w:szCs w:val="28"/>
        </w:rPr>
        <w:t>2.详细性评审（</w:t>
      </w:r>
      <w:r>
        <w:rPr>
          <w:rFonts w:hint="eastAsia" w:ascii="宋体" w:hAnsi="宋体"/>
          <w:sz w:val="28"/>
          <w:szCs w:val="28"/>
        </w:rPr>
        <w:t>评审表见附表2）</w:t>
      </w:r>
    </w:p>
    <w:p w14:paraId="3C478234">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3450F73E">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1D3FAAEE">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13BC3519">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评审小组依据采购书规定的要求，对报价文件中的资格性、符合性条件进行审核。未通过的报价人不能确定为成交人。</w:t>
      </w:r>
    </w:p>
    <w:p w14:paraId="2C70758C">
      <w:pPr>
        <w:spacing w:line="560" w:lineRule="exact"/>
        <w:ind w:firstLine="560" w:firstLineChars="200"/>
        <w:rPr>
          <w:rFonts w:ascii="宋体" w:hAnsi="宋体"/>
          <w:sz w:val="28"/>
          <w:szCs w:val="28"/>
        </w:rPr>
      </w:pPr>
      <w:r>
        <w:rPr>
          <w:rFonts w:hint="eastAsia" w:ascii="宋体" w:hAnsi="宋体"/>
          <w:sz w:val="28"/>
          <w:szCs w:val="28"/>
        </w:rPr>
        <w:t>2.谈判</w:t>
      </w:r>
    </w:p>
    <w:p w14:paraId="5D3DEAB2">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并给予所有参加报价的供应商平等的谈判机会。</w:t>
      </w:r>
    </w:p>
    <w:p w14:paraId="162E6ABE">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供应商回答评委的质疑与提问，对技术（服务）要求、商务要求等内容双方协商。</w:t>
      </w:r>
    </w:p>
    <w:p w14:paraId="19561178">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86824D1">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380BDA54">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62280624">
      <w:pPr>
        <w:spacing w:line="560" w:lineRule="exact"/>
        <w:ind w:firstLine="420" w:firstLineChars="150"/>
        <w:rPr>
          <w:rFonts w:ascii="宋体" w:hAnsi="宋体"/>
          <w:sz w:val="28"/>
          <w:szCs w:val="28"/>
        </w:rPr>
      </w:pPr>
      <w:r>
        <w:rPr>
          <w:rFonts w:hint="eastAsia" w:ascii="宋体" w:hAnsi="宋体"/>
          <w:sz w:val="28"/>
          <w:szCs w:val="28"/>
        </w:rPr>
        <w:t>本项目采用方式</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rPr>
        <w:t>定标。</w:t>
      </w:r>
    </w:p>
    <w:p w14:paraId="58F8ACEF">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0CB32FB2">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790815C9">
      <w:pPr>
        <w:pStyle w:val="3"/>
        <w:numPr>
          <w:ilvl w:val="0"/>
          <w:numId w:val="3"/>
        </w:numPr>
        <w:spacing w:line="560" w:lineRule="exact"/>
      </w:pPr>
      <w:bookmarkStart w:id="22" w:name="_Toc18663"/>
      <w:r>
        <w:rPr>
          <w:rFonts w:hint="eastAsia"/>
        </w:rPr>
        <w:t>成交供应商确定</w:t>
      </w:r>
      <w:bookmarkEnd w:id="22"/>
    </w:p>
    <w:p w14:paraId="1036075B">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w:t>
      </w:r>
      <w:r>
        <w:rPr>
          <w:rFonts w:hint="eastAsia" w:ascii="宋体" w:hAnsi="宋体"/>
          <w:sz w:val="28"/>
          <w:szCs w:val="28"/>
          <w:lang w:val="en-US" w:eastAsia="zh-CN"/>
        </w:rPr>
        <w:t>10</w:t>
      </w:r>
      <w:r>
        <w:rPr>
          <w:rFonts w:hint="eastAsia" w:ascii="宋体" w:hAnsi="宋体"/>
          <w:sz w:val="28"/>
          <w:szCs w:val="28"/>
        </w:rPr>
        <w:t>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72703AFF">
      <w:pPr>
        <w:snapToGrid w:val="0"/>
        <w:rPr>
          <w:rFonts w:ascii="宋体" w:hAnsi="宋体"/>
          <w:b/>
          <w:sz w:val="28"/>
          <w:szCs w:val="28"/>
        </w:rPr>
      </w:pPr>
    </w:p>
    <w:p w14:paraId="3E502E3A">
      <w:pPr>
        <w:rPr>
          <w:rFonts w:ascii="宋体" w:hAnsi="宋体"/>
          <w:b/>
          <w:sz w:val="28"/>
          <w:szCs w:val="28"/>
        </w:rPr>
      </w:pPr>
      <w:r>
        <w:rPr>
          <w:rFonts w:hint="eastAsia" w:ascii="宋体" w:hAnsi="宋体"/>
          <w:b/>
          <w:sz w:val="28"/>
          <w:szCs w:val="28"/>
        </w:rPr>
        <w:br w:type="page"/>
      </w:r>
    </w:p>
    <w:p w14:paraId="13AB9BD8">
      <w:pPr>
        <w:snapToGrid w:val="0"/>
        <w:rPr>
          <w:rFonts w:ascii="宋体" w:hAnsi="宋体"/>
          <w:b/>
          <w:sz w:val="28"/>
          <w:szCs w:val="28"/>
        </w:rPr>
      </w:pPr>
      <w:r>
        <w:rPr>
          <w:rFonts w:hint="eastAsia" w:ascii="宋体" w:hAnsi="宋体"/>
          <w:b/>
          <w:sz w:val="28"/>
          <w:szCs w:val="28"/>
        </w:rPr>
        <w:t>附表1</w:t>
      </w:r>
    </w:p>
    <w:p w14:paraId="06C93560">
      <w:pPr>
        <w:snapToGrid w:val="0"/>
        <w:jc w:val="center"/>
        <w:rPr>
          <w:rFonts w:ascii="宋体" w:hAnsi="宋体"/>
          <w:b/>
          <w:sz w:val="28"/>
          <w:szCs w:val="28"/>
        </w:rPr>
      </w:pPr>
      <w:r>
        <w:rPr>
          <w:rFonts w:hint="eastAsia" w:ascii="宋体" w:hAnsi="宋体"/>
          <w:b/>
          <w:sz w:val="28"/>
          <w:szCs w:val="28"/>
        </w:rPr>
        <w:t>资格性与符合性审查表</w:t>
      </w:r>
    </w:p>
    <w:p w14:paraId="3491C9D7">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6C42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D6BBC4B">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序号</w:t>
            </w:r>
          </w:p>
        </w:tc>
        <w:tc>
          <w:tcPr>
            <w:tcW w:w="8022" w:type="dxa"/>
            <w:gridSpan w:val="2"/>
            <w:shd w:val="clear" w:color="auto" w:fill="C0C0C0"/>
            <w:noWrap/>
            <w:vAlign w:val="center"/>
          </w:tcPr>
          <w:p w14:paraId="12B7C569">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审查内容及要求</w:t>
            </w:r>
          </w:p>
        </w:tc>
      </w:tr>
      <w:tr w14:paraId="0CA3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279A642A">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b/>
                <w:sz w:val="24"/>
                <w:szCs w:val="24"/>
              </w:rPr>
            </w:pPr>
            <w:r>
              <w:rPr>
                <w:rFonts w:hint="eastAsia" w:ascii="宋体" w:hAnsi="宋体"/>
                <w:b/>
                <w:sz w:val="24"/>
                <w:szCs w:val="24"/>
              </w:rPr>
              <w:t>（一）资格性审查</w:t>
            </w:r>
          </w:p>
        </w:tc>
      </w:tr>
      <w:tr w14:paraId="4167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99119FF">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序号</w:t>
            </w:r>
          </w:p>
        </w:tc>
        <w:tc>
          <w:tcPr>
            <w:tcW w:w="6557" w:type="dxa"/>
            <w:noWrap/>
            <w:vAlign w:val="center"/>
          </w:tcPr>
          <w:p w14:paraId="0B060D22">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审查内容及标准</w:t>
            </w:r>
          </w:p>
        </w:tc>
        <w:tc>
          <w:tcPr>
            <w:tcW w:w="1465" w:type="dxa"/>
            <w:noWrap/>
            <w:vAlign w:val="center"/>
          </w:tcPr>
          <w:p w14:paraId="1E3057D5">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审查结果</w:t>
            </w:r>
          </w:p>
        </w:tc>
      </w:tr>
      <w:tr w14:paraId="2A40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53F4D42">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1</w:t>
            </w:r>
          </w:p>
        </w:tc>
        <w:tc>
          <w:tcPr>
            <w:tcW w:w="6557" w:type="dxa"/>
            <w:noWrap/>
            <w:vAlign w:val="center"/>
          </w:tcPr>
          <w:p w14:paraId="7E4C0DB3">
            <w:pPr>
              <w:pStyle w:val="2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ascii="宋体" w:hAnsi="宋体"/>
                <w:sz w:val="24"/>
                <w:szCs w:val="24"/>
              </w:rPr>
            </w:pPr>
            <w:r>
              <w:rPr>
                <w:rFonts w:hint="eastAsia" w:ascii="宋体" w:hAnsi="宋体" w:eastAsia="宋体" w:cs="宋体"/>
                <w:color w:val="000000"/>
                <w:sz w:val="24"/>
                <w:szCs w:val="24"/>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25DD9FF7">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sz w:val="24"/>
                <w:szCs w:val="24"/>
              </w:rPr>
            </w:pPr>
          </w:p>
        </w:tc>
      </w:tr>
      <w:tr w14:paraId="4479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FB1F5AA">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2</w:t>
            </w:r>
          </w:p>
        </w:tc>
        <w:tc>
          <w:tcPr>
            <w:tcW w:w="6557" w:type="dxa"/>
            <w:noWrap/>
            <w:vAlign w:val="center"/>
          </w:tcPr>
          <w:p w14:paraId="3AEA313C">
            <w:pPr>
              <w:pStyle w:val="2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ascii="宋体" w:hAnsi="宋体"/>
                <w:sz w:val="24"/>
                <w:szCs w:val="24"/>
              </w:rPr>
            </w:pPr>
            <w:r>
              <w:rPr>
                <w:rFonts w:hint="eastAsia" w:ascii="宋体" w:hAnsi="宋体" w:eastAsia="宋体" w:cs="宋体"/>
                <w:color w:val="000000"/>
                <w:sz w:val="24"/>
                <w:szCs w:val="24"/>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761496B4">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sz w:val="24"/>
                <w:szCs w:val="24"/>
              </w:rPr>
            </w:pPr>
          </w:p>
        </w:tc>
      </w:tr>
      <w:tr w14:paraId="5A95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07EEE0FF">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sz w:val="24"/>
                <w:szCs w:val="24"/>
              </w:rPr>
            </w:pPr>
            <w:r>
              <w:rPr>
                <w:rFonts w:hint="eastAsia" w:ascii="宋体" w:hAnsi="宋体"/>
                <w:b/>
                <w:sz w:val="24"/>
                <w:szCs w:val="24"/>
              </w:rPr>
              <w:t>（二）符合性审查</w:t>
            </w:r>
          </w:p>
        </w:tc>
      </w:tr>
      <w:tr w14:paraId="6277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764AD52F">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序号</w:t>
            </w:r>
          </w:p>
        </w:tc>
        <w:tc>
          <w:tcPr>
            <w:tcW w:w="6557" w:type="dxa"/>
            <w:noWrap/>
            <w:vAlign w:val="center"/>
          </w:tcPr>
          <w:p w14:paraId="1A646873">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审查内容及标准</w:t>
            </w:r>
          </w:p>
        </w:tc>
        <w:tc>
          <w:tcPr>
            <w:tcW w:w="1465" w:type="dxa"/>
            <w:noWrap/>
            <w:vAlign w:val="center"/>
          </w:tcPr>
          <w:p w14:paraId="17D47DC3">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审查结果</w:t>
            </w:r>
          </w:p>
        </w:tc>
      </w:tr>
      <w:tr w14:paraId="7E7E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1D9F7C1">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1</w:t>
            </w:r>
          </w:p>
        </w:tc>
        <w:tc>
          <w:tcPr>
            <w:tcW w:w="6557" w:type="dxa"/>
            <w:noWrap/>
            <w:vAlign w:val="center"/>
          </w:tcPr>
          <w:p w14:paraId="4CBF3043">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r>
              <w:rPr>
                <w:rFonts w:hint="eastAsia" w:ascii="宋体" w:hAnsi="宋体"/>
                <w:sz w:val="24"/>
                <w:szCs w:val="24"/>
              </w:rPr>
              <w:t>提供法人或负责人资格证明；授权委托书</w:t>
            </w:r>
          </w:p>
        </w:tc>
        <w:tc>
          <w:tcPr>
            <w:tcW w:w="1465" w:type="dxa"/>
            <w:noWrap/>
            <w:vAlign w:val="center"/>
          </w:tcPr>
          <w:p w14:paraId="4E861A7E">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p>
        </w:tc>
      </w:tr>
      <w:tr w14:paraId="53C1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8FE5C75">
            <w:pPr>
              <w:keepNext w:val="0"/>
              <w:keepLines w:val="0"/>
              <w:pageBreakBefore w:val="0"/>
              <w:widowControl w:val="0"/>
              <w:kinsoku/>
              <w:wordWrap/>
              <w:overflowPunct/>
              <w:topLinePunct w:val="0"/>
              <w:autoSpaceDE/>
              <w:autoSpaceDN/>
              <w:bidi w:val="0"/>
              <w:adjustRightInd/>
              <w:spacing w:line="400" w:lineRule="exact"/>
              <w:jc w:val="center"/>
              <w:textAlignment w:val="auto"/>
              <w:rPr>
                <w:rFonts w:ascii="宋体" w:hAnsi="宋体"/>
                <w:b/>
                <w:sz w:val="24"/>
                <w:szCs w:val="24"/>
              </w:rPr>
            </w:pPr>
            <w:r>
              <w:rPr>
                <w:rFonts w:hint="eastAsia" w:ascii="宋体" w:hAnsi="宋体"/>
                <w:b/>
                <w:sz w:val="24"/>
                <w:szCs w:val="24"/>
              </w:rPr>
              <w:t>2</w:t>
            </w:r>
          </w:p>
        </w:tc>
        <w:tc>
          <w:tcPr>
            <w:tcW w:w="6557" w:type="dxa"/>
            <w:noWrap/>
            <w:vAlign w:val="center"/>
          </w:tcPr>
          <w:p w14:paraId="3A8E890A">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r>
              <w:rPr>
                <w:rFonts w:hint="eastAsia" w:ascii="宋体" w:hAnsi="宋体"/>
                <w:sz w:val="24"/>
                <w:szCs w:val="24"/>
              </w:rPr>
              <w:t>提供报价一览表</w:t>
            </w:r>
          </w:p>
        </w:tc>
        <w:tc>
          <w:tcPr>
            <w:tcW w:w="1465" w:type="dxa"/>
            <w:noWrap/>
            <w:vAlign w:val="center"/>
          </w:tcPr>
          <w:p w14:paraId="7B9392E2">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p>
        </w:tc>
      </w:tr>
      <w:tr w14:paraId="1412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auto"/>
            <w:noWrap/>
            <w:vAlign w:val="center"/>
          </w:tcPr>
          <w:p w14:paraId="6FCDE5F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Times New Roman"/>
                <w:b/>
                <w:kern w:val="2"/>
                <w:sz w:val="24"/>
                <w:szCs w:val="24"/>
                <w:lang w:val="en-US" w:eastAsia="zh-CN" w:bidi="ar-SA"/>
              </w:rPr>
            </w:pPr>
            <w:r>
              <w:rPr>
                <w:rFonts w:hint="eastAsia" w:ascii="宋体" w:hAnsi="宋体"/>
                <w:b/>
                <w:sz w:val="24"/>
                <w:szCs w:val="24"/>
                <w:lang w:val="en-US" w:eastAsia="zh-CN"/>
              </w:rPr>
              <w:t>3</w:t>
            </w:r>
          </w:p>
        </w:tc>
        <w:tc>
          <w:tcPr>
            <w:tcW w:w="6557" w:type="dxa"/>
            <w:shd w:val="clear" w:color="auto" w:fill="auto"/>
            <w:noWrap/>
            <w:vAlign w:val="center"/>
          </w:tcPr>
          <w:p w14:paraId="5D57A71F">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eastAsia="宋体" w:cs="Times New Roman"/>
                <w:kern w:val="2"/>
                <w:sz w:val="24"/>
                <w:szCs w:val="24"/>
                <w:lang w:val="en-US" w:eastAsia="zh-CN" w:bidi="ar-SA"/>
              </w:rPr>
            </w:pPr>
            <w:r>
              <w:rPr>
                <w:rFonts w:hint="eastAsia" w:ascii="宋体" w:hAnsi="宋体"/>
                <w:sz w:val="24"/>
                <w:szCs w:val="24"/>
              </w:rPr>
              <w:t>提供“技术（服务）条款响应表”和“商务条款响应表”</w:t>
            </w:r>
          </w:p>
        </w:tc>
        <w:tc>
          <w:tcPr>
            <w:tcW w:w="1465" w:type="dxa"/>
            <w:noWrap/>
            <w:vAlign w:val="center"/>
          </w:tcPr>
          <w:p w14:paraId="02B4C047">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p>
        </w:tc>
      </w:tr>
      <w:tr w14:paraId="032F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auto"/>
            <w:noWrap/>
            <w:vAlign w:val="center"/>
          </w:tcPr>
          <w:p w14:paraId="7B72861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Times New Roman"/>
                <w:b/>
                <w:kern w:val="2"/>
                <w:sz w:val="24"/>
                <w:szCs w:val="24"/>
                <w:lang w:val="en-US" w:eastAsia="zh-CN" w:bidi="ar-SA"/>
              </w:rPr>
            </w:pPr>
            <w:r>
              <w:rPr>
                <w:rFonts w:hint="eastAsia" w:ascii="宋体" w:hAnsi="宋体"/>
                <w:b/>
                <w:sz w:val="24"/>
                <w:szCs w:val="24"/>
                <w:lang w:val="en-US" w:eastAsia="zh-CN"/>
              </w:rPr>
              <w:t>4</w:t>
            </w:r>
          </w:p>
        </w:tc>
        <w:tc>
          <w:tcPr>
            <w:tcW w:w="6557" w:type="dxa"/>
            <w:shd w:val="clear" w:color="auto" w:fill="auto"/>
            <w:noWrap/>
            <w:vAlign w:val="center"/>
          </w:tcPr>
          <w:p w14:paraId="338E9287">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eastAsia="宋体" w:cs="Times New Roman"/>
                <w:kern w:val="2"/>
                <w:sz w:val="24"/>
                <w:szCs w:val="24"/>
                <w:lang w:val="en-US" w:eastAsia="zh-CN" w:bidi="ar-SA"/>
              </w:rPr>
            </w:pPr>
            <w:r>
              <w:rPr>
                <w:rFonts w:hint="eastAsia" w:ascii="宋体" w:hAnsi="宋体"/>
                <w:sz w:val="24"/>
                <w:szCs w:val="24"/>
              </w:rPr>
              <w:t>提供报价人声明及承诺</w:t>
            </w:r>
          </w:p>
        </w:tc>
        <w:tc>
          <w:tcPr>
            <w:tcW w:w="1465" w:type="dxa"/>
            <w:noWrap/>
            <w:vAlign w:val="center"/>
          </w:tcPr>
          <w:p w14:paraId="778564D0">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p>
        </w:tc>
      </w:tr>
      <w:tr w14:paraId="45FB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auto"/>
            <w:noWrap/>
            <w:vAlign w:val="center"/>
          </w:tcPr>
          <w:p w14:paraId="6EA3B7F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Times New Roman"/>
                <w:b/>
                <w:kern w:val="2"/>
                <w:sz w:val="24"/>
                <w:szCs w:val="24"/>
                <w:lang w:val="en-US" w:eastAsia="zh-CN" w:bidi="ar-SA"/>
              </w:rPr>
            </w:pPr>
            <w:r>
              <w:rPr>
                <w:rFonts w:hint="eastAsia" w:ascii="宋体" w:hAnsi="宋体"/>
                <w:b/>
                <w:sz w:val="24"/>
                <w:szCs w:val="24"/>
                <w:lang w:val="en-US" w:eastAsia="zh-CN"/>
              </w:rPr>
              <w:t>5</w:t>
            </w:r>
          </w:p>
        </w:tc>
        <w:tc>
          <w:tcPr>
            <w:tcW w:w="6557" w:type="dxa"/>
            <w:shd w:val="clear" w:color="auto" w:fill="auto"/>
            <w:noWrap/>
            <w:vAlign w:val="center"/>
          </w:tcPr>
          <w:p w14:paraId="050BC040">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eastAsia="宋体" w:cs="Times New Roman"/>
                <w:kern w:val="2"/>
                <w:sz w:val="24"/>
                <w:szCs w:val="24"/>
                <w:lang w:val="en-US" w:eastAsia="zh-CN" w:bidi="ar-SA"/>
              </w:rPr>
            </w:pPr>
            <w:r>
              <w:rPr>
                <w:rFonts w:hint="eastAsia" w:ascii="宋体" w:hAnsi="宋体"/>
                <w:sz w:val="24"/>
                <w:szCs w:val="24"/>
              </w:rPr>
              <w:t>未出现采购单位无法接受的附加条件</w:t>
            </w:r>
          </w:p>
        </w:tc>
        <w:tc>
          <w:tcPr>
            <w:tcW w:w="1465" w:type="dxa"/>
            <w:noWrap/>
            <w:vAlign w:val="center"/>
          </w:tcPr>
          <w:p w14:paraId="0DC3E415">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p>
        </w:tc>
      </w:tr>
      <w:tr w14:paraId="6064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143BFA68">
            <w:pPr>
              <w:keepNext w:val="0"/>
              <w:keepLines w:val="0"/>
              <w:pageBreakBefore w:val="0"/>
              <w:widowControl w:val="0"/>
              <w:kinsoku/>
              <w:wordWrap/>
              <w:overflowPunct/>
              <w:topLinePunct w:val="0"/>
              <w:autoSpaceDE/>
              <w:autoSpaceDN/>
              <w:bidi w:val="0"/>
              <w:adjustRightInd/>
              <w:snapToGrid w:val="0"/>
              <w:spacing w:line="400" w:lineRule="exact"/>
              <w:jc w:val="right"/>
              <w:textAlignment w:val="auto"/>
              <w:rPr>
                <w:rFonts w:ascii="宋体" w:hAnsi="宋体"/>
                <w:b/>
                <w:sz w:val="24"/>
                <w:szCs w:val="24"/>
              </w:rPr>
            </w:pPr>
            <w:r>
              <w:rPr>
                <w:rFonts w:hint="eastAsia" w:ascii="宋体" w:hAnsi="宋体"/>
                <w:b/>
                <w:sz w:val="24"/>
                <w:szCs w:val="24"/>
              </w:rPr>
              <w:t>结论</w:t>
            </w:r>
          </w:p>
        </w:tc>
        <w:tc>
          <w:tcPr>
            <w:tcW w:w="1465" w:type="dxa"/>
            <w:noWrap/>
            <w:vAlign w:val="center"/>
          </w:tcPr>
          <w:p w14:paraId="0E7AA0D9">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sz w:val="24"/>
                <w:szCs w:val="24"/>
              </w:rPr>
            </w:pPr>
          </w:p>
        </w:tc>
      </w:tr>
    </w:tbl>
    <w:p w14:paraId="1DD18ED0">
      <w:pPr>
        <w:snapToGrid w:val="0"/>
        <w:rPr>
          <w:rFonts w:ascii="宋体" w:hAnsi="宋体"/>
          <w:szCs w:val="21"/>
        </w:rPr>
      </w:pPr>
      <w:r>
        <w:rPr>
          <w:rFonts w:hint="eastAsia" w:ascii="宋体" w:hAnsi="宋体"/>
          <w:b/>
          <w:szCs w:val="21"/>
        </w:rPr>
        <w:t>备注：</w:t>
      </w:r>
      <w:r>
        <w:rPr>
          <w:rFonts w:hint="eastAsia" w:ascii="宋体" w:hAnsi="宋体"/>
          <w:szCs w:val="21"/>
        </w:rPr>
        <w:t>1.本表应与采购书中相关条款内容一致的。</w:t>
      </w:r>
    </w:p>
    <w:p w14:paraId="3E79EE4D">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0AC050FC">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087CF49B">
      <w:pPr>
        <w:snapToGrid w:val="0"/>
        <w:ind w:left="622" w:leftChars="196" w:hanging="210" w:hangingChars="100"/>
        <w:rPr>
          <w:rFonts w:ascii="宋体" w:hAnsi="宋体"/>
          <w:szCs w:val="21"/>
        </w:rPr>
      </w:pPr>
      <w:r>
        <w:rPr>
          <w:rFonts w:hint="eastAsia" w:ascii="宋体" w:hAnsi="宋体"/>
          <w:szCs w:val="21"/>
        </w:rPr>
        <w:t>4.如“结论”意见不统一时，采用少数服从多数的原则确定评审结果，相关情况记录在评审报告中。</w:t>
      </w:r>
    </w:p>
    <w:p w14:paraId="549E257B">
      <w:pPr>
        <w:rPr>
          <w:rFonts w:ascii="宋体" w:hAnsi="宋体"/>
          <w:b/>
          <w:bCs/>
          <w:sz w:val="28"/>
          <w:szCs w:val="28"/>
        </w:rPr>
      </w:pPr>
      <w:r>
        <w:rPr>
          <w:rFonts w:hint="eastAsia" w:ascii="宋体" w:hAnsi="宋体"/>
          <w:b/>
          <w:bCs/>
          <w:sz w:val="28"/>
          <w:szCs w:val="28"/>
        </w:rPr>
        <w:br w:type="page"/>
      </w:r>
    </w:p>
    <w:p w14:paraId="73669DC2">
      <w:pPr>
        <w:spacing w:line="560" w:lineRule="exact"/>
        <w:ind w:firstLine="562" w:firstLineChars="200"/>
        <w:rPr>
          <w:rFonts w:ascii="宋体" w:hAnsi="宋体"/>
          <w:b/>
          <w:sz w:val="28"/>
          <w:szCs w:val="28"/>
        </w:rPr>
      </w:pPr>
      <w:r>
        <w:rPr>
          <w:rFonts w:hint="eastAsia" w:ascii="宋体" w:hAnsi="宋体"/>
          <w:b/>
          <w:sz w:val="28"/>
          <w:szCs w:val="28"/>
        </w:rPr>
        <w:t>附表2：</w:t>
      </w:r>
    </w:p>
    <w:p w14:paraId="1F5F3638">
      <w:pPr>
        <w:spacing w:line="560" w:lineRule="exact"/>
        <w:ind w:firstLine="562" w:firstLineChars="200"/>
        <w:jc w:val="center"/>
        <w:rPr>
          <w:rFonts w:ascii="宋体" w:hAnsi="宋体"/>
          <w:b/>
          <w:bCs/>
          <w:sz w:val="28"/>
          <w:szCs w:val="28"/>
          <w:highlight w:val="none"/>
        </w:rPr>
      </w:pPr>
      <w:r>
        <w:rPr>
          <w:rFonts w:hint="eastAsia" w:ascii="宋体" w:hAnsi="宋体"/>
          <w:b/>
          <w:bCs/>
          <w:sz w:val="28"/>
          <w:szCs w:val="28"/>
          <w:highlight w:val="none"/>
        </w:rPr>
        <w:t>详细评审表</w:t>
      </w:r>
    </w:p>
    <w:tbl>
      <w:tblPr>
        <w:tblStyle w:val="29"/>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980"/>
        <w:gridCol w:w="1080"/>
        <w:gridCol w:w="5400"/>
      </w:tblGrid>
      <w:tr w14:paraId="4288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820" w:type="dxa"/>
            <w:gridSpan w:val="2"/>
            <w:noWrap/>
            <w:vAlign w:val="center"/>
          </w:tcPr>
          <w:p w14:paraId="583EF99D">
            <w:pPr>
              <w:jc w:val="center"/>
              <w:rPr>
                <w:b/>
                <w:color w:val="000000"/>
                <w:sz w:val="28"/>
                <w:szCs w:val="28"/>
              </w:rPr>
            </w:pPr>
            <w:r>
              <w:rPr>
                <w:b/>
                <w:color w:val="000000"/>
                <w:sz w:val="28"/>
                <w:szCs w:val="28"/>
              </w:rPr>
              <w:t>评审因素</w:t>
            </w:r>
          </w:p>
        </w:tc>
        <w:tc>
          <w:tcPr>
            <w:tcW w:w="1080" w:type="dxa"/>
            <w:noWrap/>
            <w:vAlign w:val="center"/>
          </w:tcPr>
          <w:p w14:paraId="3E5CC388">
            <w:pPr>
              <w:jc w:val="center"/>
              <w:rPr>
                <w:b/>
                <w:color w:val="000000"/>
                <w:sz w:val="28"/>
                <w:szCs w:val="28"/>
              </w:rPr>
            </w:pPr>
            <w:r>
              <w:rPr>
                <w:rFonts w:hint="eastAsia"/>
                <w:b/>
                <w:color w:val="000000"/>
                <w:sz w:val="28"/>
                <w:szCs w:val="28"/>
              </w:rPr>
              <w:t>权重</w:t>
            </w:r>
          </w:p>
        </w:tc>
        <w:tc>
          <w:tcPr>
            <w:tcW w:w="5400" w:type="dxa"/>
            <w:noWrap/>
            <w:vAlign w:val="center"/>
          </w:tcPr>
          <w:p w14:paraId="43D825B0">
            <w:pPr>
              <w:jc w:val="center"/>
              <w:rPr>
                <w:b/>
                <w:color w:val="000000"/>
                <w:sz w:val="28"/>
                <w:szCs w:val="28"/>
              </w:rPr>
            </w:pPr>
            <w:r>
              <w:rPr>
                <w:b/>
                <w:color w:val="000000"/>
                <w:sz w:val="28"/>
                <w:szCs w:val="28"/>
              </w:rPr>
              <w:t>评分细则</w:t>
            </w:r>
          </w:p>
        </w:tc>
      </w:tr>
      <w:tr w14:paraId="66F9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2820" w:type="dxa"/>
            <w:gridSpan w:val="2"/>
            <w:noWrap/>
            <w:vAlign w:val="center"/>
          </w:tcPr>
          <w:p w14:paraId="351AD0E7">
            <w:pPr>
              <w:jc w:val="center"/>
              <w:rPr>
                <w:color w:val="000000"/>
                <w:sz w:val="24"/>
                <w:szCs w:val="24"/>
              </w:rPr>
            </w:pPr>
            <w:r>
              <w:rPr>
                <w:rFonts w:hint="eastAsia"/>
                <w:color w:val="000000"/>
                <w:sz w:val="24"/>
                <w:szCs w:val="24"/>
              </w:rPr>
              <w:t>报价</w:t>
            </w:r>
            <w:r>
              <w:rPr>
                <w:rFonts w:hint="eastAsia"/>
                <w:color w:val="000000"/>
                <w:sz w:val="24"/>
                <w:szCs w:val="24"/>
                <w:lang w:eastAsia="zh-CN"/>
              </w:rPr>
              <w:t>得分</w:t>
            </w:r>
          </w:p>
        </w:tc>
        <w:tc>
          <w:tcPr>
            <w:tcW w:w="1080" w:type="dxa"/>
            <w:noWrap/>
            <w:vAlign w:val="center"/>
          </w:tcPr>
          <w:p w14:paraId="7CD8352D">
            <w:pPr>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30</w:t>
            </w:r>
            <w:r>
              <w:rPr>
                <w:rFonts w:hint="eastAsia" w:ascii="宋体" w:hAnsi="宋体" w:eastAsia="宋体" w:cs="宋体"/>
                <w:sz w:val="24"/>
                <w:lang w:val="en-US" w:eastAsia="zh-CN"/>
              </w:rPr>
              <w:t>分</w:t>
            </w:r>
          </w:p>
        </w:tc>
        <w:tc>
          <w:tcPr>
            <w:tcW w:w="5400" w:type="dxa"/>
            <w:noWrap/>
            <w:vAlign w:val="center"/>
          </w:tcPr>
          <w:p w14:paraId="210E5E07">
            <w:pPr>
              <w:ind w:left="-2" w:leftChars="-1"/>
              <w:rPr>
                <w:rFonts w:hint="default"/>
                <w:color w:val="000000"/>
                <w:sz w:val="24"/>
                <w:szCs w:val="24"/>
                <w:lang w:val="en-US"/>
              </w:rPr>
            </w:pPr>
            <w:r>
              <w:rPr>
                <w:rFonts w:hint="eastAsia" w:ascii="宋体" w:hAnsi="宋体" w:cs="宋体"/>
                <w:sz w:val="24"/>
              </w:rPr>
              <w:t>报价</w:t>
            </w:r>
            <w:r>
              <w:rPr>
                <w:rFonts w:ascii="宋体" w:hAnsi="宋体" w:cs="宋体"/>
                <w:sz w:val="24"/>
              </w:rPr>
              <w:t>得分＝（评标基准价/</w:t>
            </w:r>
            <w:r>
              <w:rPr>
                <w:rFonts w:hint="eastAsia" w:ascii="宋体" w:hAnsi="宋体" w:cs="宋体"/>
                <w:sz w:val="24"/>
                <w:lang w:eastAsia="zh-CN"/>
              </w:rPr>
              <w:t>供应商</w:t>
            </w:r>
            <w:r>
              <w:rPr>
                <w:rFonts w:ascii="宋体" w:hAnsi="宋体" w:cs="宋体"/>
                <w:sz w:val="24"/>
              </w:rPr>
              <w:t>报价）×</w:t>
            </w:r>
            <w:r>
              <w:rPr>
                <w:rFonts w:hint="eastAsia" w:ascii="宋体" w:hAnsi="宋体" w:cs="宋体"/>
                <w:sz w:val="24"/>
                <w:lang w:val="en-US" w:eastAsia="zh-CN"/>
              </w:rPr>
              <w:t>价格权值*100（注：满足采购书要求且所报价格最低的供应商报价为评审基准价。）最低报价不是成交的唯一依据。</w:t>
            </w:r>
          </w:p>
        </w:tc>
      </w:tr>
      <w:tr w14:paraId="249F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40" w:type="dxa"/>
            <w:vMerge w:val="restart"/>
            <w:noWrap/>
            <w:textDirection w:val="tbRlV"/>
            <w:vAlign w:val="center"/>
          </w:tcPr>
          <w:p w14:paraId="07E90EB5">
            <w:pPr>
              <w:ind w:left="113" w:right="113"/>
              <w:jc w:val="center"/>
              <w:rPr>
                <w:color w:val="000000"/>
                <w:sz w:val="24"/>
                <w:szCs w:val="32"/>
              </w:rPr>
            </w:pPr>
            <w:r>
              <w:rPr>
                <w:color w:val="000000"/>
                <w:sz w:val="24"/>
                <w:szCs w:val="32"/>
              </w:rPr>
              <w:t>技术</w:t>
            </w:r>
            <w:r>
              <w:rPr>
                <w:rFonts w:hint="eastAsia"/>
                <w:color w:val="000000"/>
                <w:sz w:val="24"/>
                <w:szCs w:val="32"/>
              </w:rPr>
              <w:t>因素</w:t>
            </w:r>
          </w:p>
        </w:tc>
        <w:tc>
          <w:tcPr>
            <w:tcW w:w="1980" w:type="dxa"/>
            <w:noWrap/>
            <w:vAlign w:val="center"/>
          </w:tcPr>
          <w:p w14:paraId="3FF20450">
            <w:pPr>
              <w:widowControl/>
              <w:wordWrap w:val="0"/>
              <w:adjustRightInd w:val="0"/>
              <w:snapToGrid w:val="0"/>
              <w:spacing w:line="440" w:lineRule="exact"/>
              <w:jc w:val="center"/>
              <w:rPr>
                <w:color w:val="FF0000"/>
              </w:rPr>
            </w:pPr>
            <w:r>
              <w:rPr>
                <w:rFonts w:hint="eastAsia" w:ascii="宋体" w:hAnsi="宋体" w:cs="宋体"/>
                <w:sz w:val="24"/>
                <w:lang w:val="en-US" w:eastAsia="zh-CN"/>
              </w:rPr>
              <w:t>方案合理性</w:t>
            </w:r>
          </w:p>
        </w:tc>
        <w:tc>
          <w:tcPr>
            <w:tcW w:w="1080" w:type="dxa"/>
            <w:noWrap/>
            <w:vAlign w:val="center"/>
          </w:tcPr>
          <w:p w14:paraId="749309DD">
            <w:pPr>
              <w:widowControl/>
              <w:wordWrap w:val="0"/>
              <w:adjustRightInd w:val="0"/>
              <w:snapToGrid w:val="0"/>
              <w:spacing w:line="440" w:lineRule="exact"/>
              <w:jc w:val="center"/>
              <w:rPr>
                <w:color w:val="FF0000"/>
              </w:rPr>
            </w:pPr>
            <w:r>
              <w:rPr>
                <w:rFonts w:hint="eastAsia" w:ascii="宋体" w:hAnsi="宋体" w:cs="宋体"/>
                <w:sz w:val="24"/>
                <w:lang w:val="en-US" w:eastAsia="zh-CN"/>
              </w:rPr>
              <w:t>40分</w:t>
            </w:r>
          </w:p>
        </w:tc>
        <w:tc>
          <w:tcPr>
            <w:tcW w:w="5400" w:type="dxa"/>
            <w:noWrap/>
            <w:vAlign w:val="center"/>
          </w:tcPr>
          <w:p w14:paraId="6882A3DC">
            <w:pPr>
              <w:widowControl/>
              <w:wordWrap w:val="0"/>
              <w:adjustRightInd w:val="0"/>
              <w:snapToGrid w:val="0"/>
              <w:spacing w:line="440" w:lineRule="exact"/>
              <w:jc w:val="left"/>
              <w:rPr>
                <w:rFonts w:ascii="宋体" w:hAnsi="宋体" w:cs="宋体"/>
                <w:sz w:val="24"/>
              </w:rPr>
            </w:pPr>
            <w:r>
              <w:rPr>
                <w:rFonts w:ascii="宋体" w:hAnsi="宋体" w:cs="宋体"/>
                <w:sz w:val="24"/>
              </w:rPr>
              <w:t>根据</w:t>
            </w:r>
            <w:r>
              <w:rPr>
                <w:rFonts w:hint="eastAsia" w:ascii="宋体" w:hAnsi="宋体" w:cs="宋体"/>
                <w:sz w:val="24"/>
                <w:lang w:val="en-US" w:eastAsia="zh-CN"/>
              </w:rPr>
              <w:t>供应商</w:t>
            </w:r>
            <w:r>
              <w:rPr>
                <w:rFonts w:ascii="宋体" w:hAnsi="宋体" w:cs="宋体"/>
                <w:sz w:val="24"/>
              </w:rPr>
              <w:t>提供</w:t>
            </w:r>
            <w:r>
              <w:rPr>
                <w:rFonts w:hint="eastAsia" w:ascii="宋体" w:hAnsi="宋体" w:cs="宋体"/>
                <w:sz w:val="24"/>
                <w:lang w:val="en-US" w:eastAsia="zh-CN"/>
              </w:rPr>
              <w:t>的项目方案内容（产品技术参数响应、实施方案等）</w:t>
            </w:r>
            <w:r>
              <w:rPr>
                <w:rFonts w:ascii="宋体" w:hAnsi="宋体" w:cs="宋体"/>
                <w:sz w:val="24"/>
              </w:rPr>
              <w:t xml:space="preserve">情况进行评审： </w:t>
            </w:r>
          </w:p>
          <w:p w14:paraId="326D974B">
            <w:pPr>
              <w:widowControl/>
              <w:numPr>
                <w:ilvl w:val="0"/>
                <w:numId w:val="4"/>
              </w:numPr>
              <w:wordWrap w:val="0"/>
              <w:adjustRightInd w:val="0"/>
              <w:snapToGrid w:val="0"/>
              <w:spacing w:line="440" w:lineRule="exact"/>
              <w:jc w:val="left"/>
              <w:rPr>
                <w:rFonts w:ascii="宋体" w:hAnsi="宋体" w:cs="宋体"/>
                <w:sz w:val="24"/>
              </w:rPr>
            </w:pPr>
            <w:r>
              <w:rPr>
                <w:rFonts w:hint="eastAsia" w:ascii="宋体" w:hAnsi="宋体" w:cs="宋体"/>
                <w:sz w:val="24"/>
                <w:lang w:val="en-US" w:eastAsia="zh-CN"/>
              </w:rPr>
              <w:t>方案内容对比最优者</w:t>
            </w:r>
            <w:r>
              <w:rPr>
                <w:rFonts w:ascii="宋体" w:hAnsi="宋体" w:cs="宋体"/>
                <w:sz w:val="24"/>
              </w:rPr>
              <w:t>，得</w:t>
            </w:r>
            <w:r>
              <w:rPr>
                <w:rFonts w:hint="eastAsia" w:ascii="宋体" w:hAnsi="宋体" w:cs="宋体"/>
                <w:sz w:val="24"/>
                <w:lang w:val="en-US" w:eastAsia="zh-CN"/>
              </w:rPr>
              <w:t>36-40</w:t>
            </w:r>
            <w:r>
              <w:rPr>
                <w:rFonts w:ascii="宋体" w:hAnsi="宋体" w:cs="宋体"/>
                <w:sz w:val="24"/>
              </w:rPr>
              <w:t>分；</w:t>
            </w:r>
          </w:p>
          <w:p w14:paraId="0B690B80">
            <w:pPr>
              <w:widowControl/>
              <w:numPr>
                <w:ilvl w:val="0"/>
                <w:numId w:val="4"/>
              </w:numPr>
              <w:wordWrap w:val="0"/>
              <w:adjustRightInd w:val="0"/>
              <w:snapToGrid w:val="0"/>
              <w:spacing w:line="440" w:lineRule="exact"/>
              <w:ind w:left="0" w:leftChars="0" w:firstLine="0" w:firstLineChars="0"/>
              <w:jc w:val="left"/>
              <w:rPr>
                <w:rFonts w:ascii="宋体" w:hAnsi="宋体" w:cs="宋体"/>
                <w:sz w:val="24"/>
              </w:rPr>
            </w:pPr>
            <w:r>
              <w:rPr>
                <w:rFonts w:hint="eastAsia" w:ascii="宋体" w:hAnsi="宋体" w:cs="宋体"/>
                <w:sz w:val="24"/>
                <w:lang w:val="en-US" w:eastAsia="zh-CN"/>
              </w:rPr>
              <w:t>方案内容对比较优者</w:t>
            </w:r>
            <w:r>
              <w:rPr>
                <w:rFonts w:ascii="宋体" w:hAnsi="宋体" w:cs="宋体"/>
                <w:sz w:val="24"/>
              </w:rPr>
              <w:t>，得</w:t>
            </w:r>
            <w:r>
              <w:rPr>
                <w:rFonts w:hint="eastAsia" w:ascii="宋体" w:hAnsi="宋体" w:cs="宋体"/>
                <w:sz w:val="24"/>
                <w:lang w:val="en-US" w:eastAsia="zh-CN"/>
              </w:rPr>
              <w:t>25-35</w:t>
            </w:r>
            <w:r>
              <w:rPr>
                <w:rFonts w:ascii="宋体" w:hAnsi="宋体" w:cs="宋体"/>
                <w:sz w:val="24"/>
              </w:rPr>
              <w:t xml:space="preserve">分； </w:t>
            </w:r>
          </w:p>
          <w:p w14:paraId="30C76915">
            <w:pPr>
              <w:widowControl/>
              <w:numPr>
                <w:ilvl w:val="0"/>
                <w:numId w:val="4"/>
              </w:numPr>
              <w:wordWrap w:val="0"/>
              <w:adjustRightInd w:val="0"/>
              <w:snapToGrid w:val="0"/>
              <w:spacing w:line="440" w:lineRule="exact"/>
              <w:ind w:left="0" w:leftChars="0" w:firstLine="0" w:firstLineChars="0"/>
              <w:jc w:val="left"/>
              <w:rPr>
                <w:rFonts w:ascii="宋体" w:hAnsi="宋体" w:cs="宋体"/>
                <w:sz w:val="24"/>
              </w:rPr>
            </w:pPr>
            <w:r>
              <w:rPr>
                <w:rFonts w:hint="eastAsia" w:ascii="宋体" w:hAnsi="宋体" w:cs="宋体"/>
                <w:sz w:val="24"/>
                <w:lang w:val="en-US" w:eastAsia="zh-CN"/>
              </w:rPr>
              <w:t>方案内容对比一般者</w:t>
            </w:r>
            <w:r>
              <w:rPr>
                <w:rFonts w:ascii="宋体" w:hAnsi="宋体" w:cs="宋体"/>
                <w:sz w:val="24"/>
              </w:rPr>
              <w:t>，得</w:t>
            </w:r>
            <w:r>
              <w:rPr>
                <w:rFonts w:hint="eastAsia" w:ascii="宋体" w:hAnsi="宋体" w:cs="宋体"/>
                <w:sz w:val="24"/>
                <w:lang w:val="en-US" w:eastAsia="zh-CN"/>
              </w:rPr>
              <w:t>15-24</w:t>
            </w:r>
            <w:r>
              <w:rPr>
                <w:rFonts w:ascii="宋体" w:hAnsi="宋体" w:cs="宋体"/>
                <w:sz w:val="24"/>
              </w:rPr>
              <w:t>分；</w:t>
            </w:r>
          </w:p>
          <w:p w14:paraId="0D7A38F7">
            <w:pPr>
              <w:widowControl/>
              <w:numPr>
                <w:ilvl w:val="0"/>
                <w:numId w:val="4"/>
              </w:numPr>
              <w:wordWrap w:val="0"/>
              <w:adjustRightInd w:val="0"/>
              <w:snapToGrid w:val="0"/>
              <w:spacing w:line="440" w:lineRule="exact"/>
              <w:ind w:left="0" w:leftChars="0" w:firstLine="0" w:firstLineChars="0"/>
              <w:jc w:val="left"/>
              <w:rPr>
                <w:color w:val="FF0000"/>
                <w:szCs w:val="21"/>
              </w:rPr>
            </w:pPr>
            <w:r>
              <w:rPr>
                <w:rFonts w:hint="eastAsia" w:ascii="宋体" w:hAnsi="宋体" w:cs="宋体"/>
                <w:sz w:val="24"/>
                <w:lang w:val="en-US" w:eastAsia="zh-CN"/>
              </w:rPr>
              <w:t>方案内容对比较差者</w:t>
            </w:r>
            <w:r>
              <w:rPr>
                <w:rFonts w:ascii="宋体" w:hAnsi="宋体" w:cs="宋体"/>
                <w:sz w:val="24"/>
              </w:rPr>
              <w:t>，得0</w:t>
            </w:r>
            <w:r>
              <w:rPr>
                <w:rFonts w:hint="eastAsia" w:ascii="宋体" w:hAnsi="宋体" w:cs="宋体"/>
                <w:sz w:val="24"/>
                <w:lang w:val="en-US" w:eastAsia="zh-CN"/>
              </w:rPr>
              <w:t>-14</w:t>
            </w:r>
            <w:r>
              <w:rPr>
                <w:rFonts w:ascii="宋体" w:hAnsi="宋体" w:cs="宋体"/>
                <w:sz w:val="24"/>
              </w:rPr>
              <w:t xml:space="preserve">分。 </w:t>
            </w:r>
          </w:p>
        </w:tc>
      </w:tr>
      <w:tr w14:paraId="0B5E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40" w:type="dxa"/>
            <w:vMerge w:val="continue"/>
            <w:noWrap/>
            <w:textDirection w:val="tbRlV"/>
            <w:vAlign w:val="center"/>
          </w:tcPr>
          <w:p w14:paraId="54F607FB">
            <w:pPr>
              <w:ind w:left="113" w:right="113"/>
              <w:jc w:val="center"/>
              <w:rPr>
                <w:rFonts w:hint="eastAsia" w:ascii="宋体" w:hAnsi="宋体" w:eastAsia="宋体" w:cs="宋体"/>
                <w:color w:val="000000"/>
                <w:sz w:val="24"/>
                <w:szCs w:val="24"/>
              </w:rPr>
            </w:pPr>
          </w:p>
        </w:tc>
        <w:tc>
          <w:tcPr>
            <w:tcW w:w="1980" w:type="dxa"/>
            <w:shd w:val="clear" w:color="auto" w:fill="auto"/>
            <w:noWrap/>
            <w:vAlign w:val="center"/>
          </w:tcPr>
          <w:p w14:paraId="13D111AA">
            <w:pPr>
              <w:adjustRightInd w:val="0"/>
              <w:snapToGrid w:val="0"/>
              <w:spacing w:line="360" w:lineRule="auto"/>
              <w:jc w:val="center"/>
              <w:rPr>
                <w:rFonts w:hint="eastAsia" w:ascii="宋体" w:hAnsi="宋体" w:eastAsia="宋体" w:cs="宋体"/>
                <w:color w:val="auto"/>
                <w:kern w:val="2"/>
                <w:sz w:val="24"/>
                <w:szCs w:val="24"/>
                <w:highlight w:val="none"/>
                <w:lang w:val="zh-CN" w:eastAsia="zh-CN" w:bidi="zh-CN"/>
              </w:rPr>
            </w:pPr>
            <w:r>
              <w:rPr>
                <w:rFonts w:hint="eastAsia" w:ascii="宋体" w:hAnsi="宋体" w:eastAsia="宋体" w:cs="宋体"/>
                <w:color w:val="auto"/>
                <w:sz w:val="24"/>
                <w:szCs w:val="24"/>
                <w:highlight w:val="none"/>
                <w:lang w:eastAsia="en-US"/>
              </w:rPr>
              <w:t>供货、安装方案</w:t>
            </w:r>
          </w:p>
        </w:tc>
        <w:tc>
          <w:tcPr>
            <w:tcW w:w="1080" w:type="dxa"/>
            <w:shd w:val="clear" w:color="auto" w:fill="auto"/>
            <w:noWrap/>
            <w:vAlign w:val="center"/>
          </w:tcPr>
          <w:p w14:paraId="45949CD0">
            <w:pPr>
              <w:adjustRightInd w:val="0"/>
              <w:snapToGrid w:val="0"/>
              <w:spacing w:line="360" w:lineRule="auto"/>
              <w:jc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分</w:t>
            </w:r>
          </w:p>
        </w:tc>
        <w:tc>
          <w:tcPr>
            <w:tcW w:w="5400" w:type="dxa"/>
            <w:shd w:val="clear" w:color="auto" w:fill="auto"/>
            <w:noWrap/>
            <w:vAlign w:val="top"/>
          </w:tcPr>
          <w:p w14:paraId="2E87DF93">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根据供应商提供的供货、安装方案（包括供货计划、安装标准</w:t>
            </w:r>
            <w:r>
              <w:rPr>
                <w:rFonts w:hint="eastAsia" w:ascii="宋体" w:hAnsi="宋体" w:cs="宋体"/>
                <w:color w:val="auto"/>
                <w:sz w:val="24"/>
                <w:szCs w:val="24"/>
                <w:highlight w:val="none"/>
                <w:lang w:val="en-US" w:eastAsia="zh-CN"/>
              </w:rPr>
              <w:t>、系统对接</w:t>
            </w:r>
            <w:r>
              <w:rPr>
                <w:rFonts w:hint="eastAsia" w:ascii="宋体" w:hAnsi="宋体" w:eastAsia="宋体" w:cs="宋体"/>
                <w:color w:val="auto"/>
                <w:sz w:val="24"/>
                <w:szCs w:val="24"/>
                <w:highlight w:val="none"/>
                <w:lang w:val="en-US"/>
              </w:rPr>
              <w:t>等）进行评审：</w:t>
            </w:r>
          </w:p>
          <w:p w14:paraId="0CAA3971">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1、方案详细具体，供货计划具有针对性、可操作性强，安装标准严格、规范细致的，得1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rPr>
              <w:t>分；</w:t>
            </w:r>
          </w:p>
          <w:p w14:paraId="64954976">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2、方案较详细，供货计划针对性较强、可操作性较强，安装标准较严格、规范的，得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rPr>
              <w:t>分；</w:t>
            </w:r>
          </w:p>
          <w:p w14:paraId="1BABA6EA">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3、方案基本具备但不全面，供货计划针对性一般、可操作性一般，安装标准规范性一般的，得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rPr>
              <w:t>分；</w:t>
            </w:r>
          </w:p>
          <w:p w14:paraId="727F82A7">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4、方案不够具体，供货计划针对性较弱、可操作性较差，安装标准规范性差的，得1分；</w:t>
            </w:r>
          </w:p>
          <w:p w14:paraId="794EDFCE">
            <w:pPr>
              <w:snapToGrid w:val="0"/>
              <w:spacing w:line="360" w:lineRule="auto"/>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sz w:val="24"/>
                <w:szCs w:val="24"/>
                <w:highlight w:val="none"/>
                <w:lang w:val="en-US"/>
              </w:rPr>
              <w:t>5、无方案不得分。</w:t>
            </w:r>
          </w:p>
        </w:tc>
      </w:tr>
      <w:tr w14:paraId="050E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40" w:type="dxa"/>
            <w:vMerge w:val="continue"/>
            <w:noWrap/>
            <w:textDirection w:val="tbRlV"/>
            <w:vAlign w:val="center"/>
          </w:tcPr>
          <w:p w14:paraId="1886E983">
            <w:pPr>
              <w:ind w:left="113" w:right="113"/>
              <w:jc w:val="center"/>
              <w:rPr>
                <w:rFonts w:hint="eastAsia" w:ascii="宋体" w:hAnsi="宋体" w:eastAsia="宋体" w:cs="宋体"/>
                <w:color w:val="000000"/>
                <w:sz w:val="24"/>
                <w:szCs w:val="24"/>
              </w:rPr>
            </w:pPr>
          </w:p>
        </w:tc>
        <w:tc>
          <w:tcPr>
            <w:tcW w:w="1980" w:type="dxa"/>
            <w:shd w:val="clear" w:color="auto" w:fill="auto"/>
            <w:noWrap/>
            <w:vAlign w:val="center"/>
          </w:tcPr>
          <w:p w14:paraId="101A076B">
            <w:pPr>
              <w:adjustRightInd w:val="0"/>
              <w:snapToGrid w:val="0"/>
              <w:spacing w:line="360" w:lineRule="auto"/>
              <w:jc w:val="center"/>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z w:val="24"/>
                <w:szCs w:val="24"/>
                <w:highlight w:val="none"/>
                <w:lang w:eastAsia="en-US"/>
              </w:rPr>
              <w:t>售后服务方案</w:t>
            </w:r>
          </w:p>
        </w:tc>
        <w:tc>
          <w:tcPr>
            <w:tcW w:w="1080" w:type="dxa"/>
            <w:shd w:val="clear" w:color="auto" w:fill="auto"/>
            <w:noWrap/>
            <w:vAlign w:val="center"/>
          </w:tcPr>
          <w:p w14:paraId="4D8D50F8">
            <w:pPr>
              <w:adjustRightInd w:val="0"/>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10分</w:t>
            </w:r>
          </w:p>
        </w:tc>
        <w:tc>
          <w:tcPr>
            <w:tcW w:w="5400" w:type="dxa"/>
            <w:shd w:val="clear" w:color="auto" w:fill="auto"/>
            <w:noWrap/>
            <w:vAlign w:val="top"/>
          </w:tcPr>
          <w:p w14:paraId="68D119ED">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根据供应商提供的售后服务方案（含售后服务内容、故障处理流程、维护保养方案等）进行评分：</w:t>
            </w:r>
          </w:p>
          <w:p w14:paraId="11538DB4">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1、售后服务方案详细、完整，故障处理流程清晰，维护保养方案可操作性强，得10分；</w:t>
            </w:r>
          </w:p>
          <w:p w14:paraId="3D4C766F">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2、售后服务方案较详细、完整，故障处理流程较清晰，维护保养方案可操作性较强，得5分；</w:t>
            </w:r>
          </w:p>
          <w:p w14:paraId="50900792">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3、售后服务方案基本具备但不全面，故障处理流程基本清晰，维护保养方案可操作性一般，得1分；</w:t>
            </w:r>
          </w:p>
          <w:p w14:paraId="60363554">
            <w:pPr>
              <w:snapToGrid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rPr>
              <w:t>4、无方案不得分。</w:t>
            </w:r>
          </w:p>
        </w:tc>
      </w:tr>
      <w:tr w14:paraId="2254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40" w:type="dxa"/>
            <w:vMerge w:val="restart"/>
            <w:noWrap/>
            <w:textDirection w:val="tbRlV"/>
            <w:vAlign w:val="center"/>
          </w:tcPr>
          <w:p w14:paraId="13A2BEB5">
            <w:pPr>
              <w:keepNext w:val="0"/>
              <w:keepLines w:val="0"/>
              <w:pageBreakBefore w:val="0"/>
              <w:widowControl w:val="0"/>
              <w:kinsoku/>
              <w:wordWrap/>
              <w:overflowPunct/>
              <w:topLinePunct w:val="0"/>
              <w:autoSpaceDE/>
              <w:autoSpaceDN/>
              <w:bidi w:val="0"/>
              <w:adjustRightInd/>
              <w:snapToGrid/>
              <w:ind w:left="0" w:leftChars="0" w:right="113"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商务因素</w:t>
            </w:r>
          </w:p>
        </w:tc>
        <w:tc>
          <w:tcPr>
            <w:tcW w:w="1980" w:type="dxa"/>
            <w:shd w:val="clear" w:color="auto" w:fill="auto"/>
            <w:noWrap/>
            <w:vAlign w:val="center"/>
          </w:tcPr>
          <w:p w14:paraId="68AB4C45">
            <w:pPr>
              <w:pStyle w:val="104"/>
              <w:spacing w:line="360" w:lineRule="auto"/>
              <w:ind w:left="152" w:leftChars="0" w:right="140" w:rightChars="0"/>
              <w:jc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sz w:val="24"/>
                <w:szCs w:val="24"/>
                <w:highlight w:val="none"/>
                <w:lang w:val="en-US"/>
              </w:rPr>
              <w:t>同类业绩经验</w:t>
            </w:r>
          </w:p>
        </w:tc>
        <w:tc>
          <w:tcPr>
            <w:tcW w:w="1080" w:type="dxa"/>
            <w:shd w:val="clear" w:color="auto" w:fill="auto"/>
            <w:noWrap/>
            <w:vAlign w:val="center"/>
          </w:tcPr>
          <w:p w14:paraId="6C583047">
            <w:pPr>
              <w:pStyle w:val="104"/>
              <w:spacing w:line="360" w:lineRule="auto"/>
              <w:ind w:left="152" w:leftChars="0" w:right="140" w:rightChars="0"/>
              <w:jc w:val="center"/>
              <w:rPr>
                <w:rFonts w:hint="eastAsia" w:ascii="宋体" w:hAnsi="宋体" w:eastAsia="宋体" w:cs="宋体"/>
                <w:color w:val="auto"/>
                <w:kern w:val="2"/>
                <w:sz w:val="24"/>
                <w:szCs w:val="24"/>
                <w:highlight w:val="none"/>
                <w:lang w:val="en-US" w:eastAsia="zh-CN" w:bidi="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val="en-US"/>
              </w:rPr>
              <w:t>分</w:t>
            </w:r>
          </w:p>
        </w:tc>
        <w:tc>
          <w:tcPr>
            <w:tcW w:w="5400" w:type="dxa"/>
            <w:shd w:val="clear" w:color="auto" w:fill="auto"/>
            <w:noWrap/>
            <w:vAlign w:val="center"/>
          </w:tcPr>
          <w:p w14:paraId="1A8EB99C">
            <w:pPr>
              <w:pStyle w:val="104"/>
              <w:spacing w:before="16" w:line="360" w:lineRule="auto"/>
              <w:ind w:left="109" w:right="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提供20</w:t>
            </w:r>
            <w:r>
              <w:rPr>
                <w:rFonts w:hint="eastAsia" w:ascii="宋体" w:hAnsi="宋体" w:eastAsia="宋体" w:cs="宋体"/>
                <w:color w:val="auto"/>
                <w:sz w:val="24"/>
                <w:szCs w:val="24"/>
                <w:highlight w:val="none"/>
                <w:lang w:val="en-US"/>
              </w:rPr>
              <w:t>2</w:t>
            </w: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年至今的</w:t>
            </w:r>
            <w:r>
              <w:rPr>
                <w:rFonts w:hint="eastAsia" w:ascii="宋体" w:hAnsi="宋体" w:eastAsia="宋体" w:cs="宋体"/>
                <w:color w:val="auto"/>
                <w:sz w:val="24"/>
                <w:szCs w:val="24"/>
                <w:highlight w:val="none"/>
                <w:lang w:val="en-US"/>
              </w:rPr>
              <w:t>同类</w:t>
            </w:r>
            <w:r>
              <w:rPr>
                <w:rFonts w:hint="eastAsia" w:ascii="宋体" w:hAnsi="宋体" w:eastAsia="宋体" w:cs="宋体"/>
                <w:color w:val="auto"/>
                <w:sz w:val="24"/>
                <w:szCs w:val="24"/>
                <w:highlight w:val="none"/>
                <w:lang w:val="en-US" w:eastAsia="zh-CN"/>
              </w:rPr>
              <w:t>设备</w:t>
            </w:r>
            <w:r>
              <w:rPr>
                <w:rFonts w:hint="eastAsia" w:cs="宋体"/>
                <w:color w:val="auto"/>
                <w:sz w:val="24"/>
                <w:szCs w:val="24"/>
                <w:highlight w:val="none"/>
                <w:lang w:val="en-US" w:eastAsia="zh-CN"/>
              </w:rPr>
              <w:t>高校</w:t>
            </w:r>
            <w:r>
              <w:rPr>
                <w:rFonts w:hint="eastAsia" w:ascii="宋体" w:hAnsi="宋体" w:eastAsia="宋体" w:cs="宋体"/>
                <w:color w:val="auto"/>
                <w:sz w:val="24"/>
                <w:szCs w:val="24"/>
                <w:highlight w:val="none"/>
              </w:rPr>
              <w:t>项目经验，每提供一个得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rPr>
              <w:t>最高得</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分。不提供不得分。</w:t>
            </w:r>
          </w:p>
          <w:p w14:paraId="774480A6">
            <w:pPr>
              <w:pStyle w:val="104"/>
              <w:spacing w:before="16" w:line="360" w:lineRule="auto"/>
              <w:ind w:left="109" w:leftChars="0" w:right="36" w:rightChars="0"/>
              <w:rPr>
                <w:rFonts w:hint="eastAsia" w:ascii="宋体" w:hAnsi="宋体" w:eastAsia="宋体" w:cs="宋体"/>
                <w:color w:val="auto"/>
                <w:kern w:val="2"/>
                <w:sz w:val="24"/>
                <w:szCs w:val="24"/>
                <w:highlight w:val="none"/>
                <w:lang w:val="zh-CN" w:eastAsia="zh-CN" w:bidi="zh-CN"/>
              </w:rPr>
            </w:pPr>
            <w:r>
              <w:rPr>
                <w:rFonts w:hint="eastAsia" w:ascii="宋体" w:hAnsi="宋体" w:eastAsia="宋体" w:cs="宋体"/>
                <w:color w:val="auto"/>
                <w:sz w:val="24"/>
                <w:szCs w:val="24"/>
                <w:highlight w:val="none"/>
              </w:rPr>
              <w:t>注：</w:t>
            </w:r>
            <w:r>
              <w:rPr>
                <w:rFonts w:hint="default" w:ascii="Times New Roman" w:hAnsi="Times New Roman" w:eastAsia="宋体" w:cs="Times New Roman"/>
                <w:b/>
                <w:bCs/>
                <w:color w:val="000000"/>
                <w:sz w:val="21"/>
                <w:szCs w:val="21"/>
              </w:rPr>
              <w:t>须提供服务合同复印件加盖报价供应商公章或其他具有证明力的材料。日期以合同签订日期为准，无提供不得分</w:t>
            </w:r>
            <w:r>
              <w:rPr>
                <w:rFonts w:hint="eastAsia" w:ascii="宋体" w:hAnsi="宋体" w:eastAsia="宋体" w:cs="宋体"/>
                <w:color w:val="auto"/>
                <w:sz w:val="24"/>
                <w:szCs w:val="24"/>
                <w:highlight w:val="none"/>
              </w:rPr>
              <w:t>。</w:t>
            </w:r>
          </w:p>
        </w:tc>
      </w:tr>
      <w:tr w14:paraId="68A9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840" w:type="dxa"/>
            <w:vMerge w:val="continue"/>
            <w:noWrap/>
            <w:textDirection w:val="tbRlV"/>
            <w:vAlign w:val="center"/>
          </w:tcPr>
          <w:p w14:paraId="0720ED4E">
            <w:pPr>
              <w:ind w:left="113" w:right="113"/>
              <w:jc w:val="center"/>
              <w:rPr>
                <w:rFonts w:hint="eastAsia" w:ascii="宋体" w:hAnsi="宋体" w:eastAsia="宋体" w:cs="宋体"/>
                <w:color w:val="000000"/>
                <w:sz w:val="24"/>
                <w:szCs w:val="24"/>
              </w:rPr>
            </w:pPr>
          </w:p>
        </w:tc>
        <w:tc>
          <w:tcPr>
            <w:tcW w:w="1980" w:type="dxa"/>
            <w:shd w:val="clear" w:color="auto" w:fill="auto"/>
            <w:noWrap/>
            <w:vAlign w:val="center"/>
          </w:tcPr>
          <w:p w14:paraId="53F05280">
            <w:pPr>
              <w:pStyle w:val="104"/>
              <w:spacing w:line="360" w:lineRule="auto"/>
              <w:ind w:left="152" w:leftChars="0" w:right="140" w:rightChars="0"/>
              <w:jc w:val="center"/>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rPr>
              <w:t>体系认证</w:t>
            </w:r>
          </w:p>
        </w:tc>
        <w:tc>
          <w:tcPr>
            <w:tcW w:w="1080" w:type="dxa"/>
            <w:shd w:val="clear" w:color="auto" w:fill="auto"/>
            <w:noWrap/>
            <w:vAlign w:val="center"/>
          </w:tcPr>
          <w:p w14:paraId="36198942">
            <w:pPr>
              <w:pStyle w:val="104"/>
              <w:spacing w:line="360" w:lineRule="auto"/>
              <w:ind w:left="152" w:leftChars="0" w:right="140" w:rightChars="0"/>
              <w:jc w:val="center"/>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en-US"/>
              </w:rPr>
              <w:t>分</w:t>
            </w:r>
          </w:p>
        </w:tc>
        <w:tc>
          <w:tcPr>
            <w:tcW w:w="5400" w:type="dxa"/>
            <w:shd w:val="clear" w:color="auto" w:fill="auto"/>
            <w:noWrap/>
            <w:vAlign w:val="top"/>
          </w:tcPr>
          <w:p w14:paraId="6EECF4C2">
            <w:pPr>
              <w:pStyle w:val="104"/>
              <w:spacing w:line="360" w:lineRule="auto"/>
              <w:ind w:left="152" w:leftChars="0" w:right="140" w:rightChars="0"/>
              <w:jc w:val="left"/>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供应商须提供以下认证证书，且证书须在有效期内，认证范围须涵盖所投硬件设备或其相关类别：①质量管理体系认证证书；②环境管理体系认证证书；③职业健康安全管理体系认证证书。每提供一类证书得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rPr>
              <w:t>分，满分</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en-US"/>
              </w:rPr>
              <w:t xml:space="preserve">分。 </w:t>
            </w:r>
          </w:p>
          <w:p w14:paraId="5DCFB935">
            <w:pPr>
              <w:pStyle w:val="104"/>
              <w:spacing w:line="360" w:lineRule="auto"/>
              <w:ind w:left="152" w:leftChars="0" w:right="140" w:rightChars="0"/>
              <w:jc w:val="left"/>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rPr>
              <w:t>注：</w:t>
            </w: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lang w:val="en-US"/>
              </w:rPr>
              <w:t>文件须提供以上认证的有效认证证书扫描件加盖公章。因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rPr>
              <w:t>成立时间不满足认证时间要求且办理认证所需要的合理时间不足导致未能获得认证证书的，供应商提供相关佐证资料，情况属实的，可对应得分，否则不得分。</w:t>
            </w:r>
          </w:p>
        </w:tc>
      </w:tr>
      <w:tr w14:paraId="50E1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300" w:type="dxa"/>
            <w:gridSpan w:val="4"/>
            <w:noWrap/>
            <w:vAlign w:val="center"/>
          </w:tcPr>
          <w:p w14:paraId="2CADB516">
            <w:pPr>
              <w:rPr>
                <w:rFonts w:hint="eastAsia" w:ascii="宋体" w:hAnsi="宋体" w:eastAsia="宋体" w:cs="宋体"/>
                <w:color w:val="FF0000"/>
                <w:sz w:val="24"/>
                <w:szCs w:val="24"/>
              </w:rPr>
            </w:pPr>
            <w:r>
              <w:rPr>
                <w:rFonts w:hint="eastAsia" w:ascii="宋体" w:hAnsi="宋体" w:eastAsia="宋体" w:cs="宋体"/>
                <w:color w:val="FF0000"/>
                <w:sz w:val="24"/>
                <w:szCs w:val="24"/>
              </w:rPr>
              <w:t>备注：评分细则中如需要报价人提供证明材料的，供应商应在报价文件中提交证明材料。</w:t>
            </w:r>
          </w:p>
        </w:tc>
      </w:tr>
    </w:tbl>
    <w:p w14:paraId="133D63C2">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581BD733">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1AFCD883">
      <w:pPr>
        <w:pStyle w:val="3"/>
        <w:spacing w:line="560" w:lineRule="exact"/>
      </w:pPr>
      <w:bookmarkStart w:id="25" w:name="_Toc179"/>
      <w:r>
        <w:rPr>
          <w:rFonts w:hint="eastAsia"/>
        </w:rPr>
        <w:t>一、技术（服务）要求</w:t>
      </w:r>
      <w:bookmarkEnd w:id="25"/>
    </w:p>
    <w:p w14:paraId="5215303A">
      <w:pPr>
        <w:spacing w:line="560" w:lineRule="exact"/>
        <w:ind w:firstLine="562" w:firstLineChars="200"/>
        <w:rPr>
          <w:rFonts w:ascii="宋体" w:hAnsi="宋体"/>
          <w:b/>
          <w:bCs/>
          <w:kern w:val="0"/>
          <w:sz w:val="28"/>
          <w:szCs w:val="28"/>
          <w:highlight w:val="yellow"/>
        </w:rPr>
      </w:pPr>
      <w:r>
        <w:rPr>
          <w:rFonts w:hint="eastAsia" w:ascii="宋体" w:hAnsi="宋体"/>
          <w:b/>
          <w:bCs/>
          <w:kern w:val="0"/>
          <w:sz w:val="28"/>
          <w:szCs w:val="28"/>
          <w:highlight w:val="none"/>
        </w:rPr>
        <w:t>（一）采购清单：</w:t>
      </w:r>
    </w:p>
    <w:tbl>
      <w:tblPr>
        <w:tblStyle w:val="29"/>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3"/>
        <w:gridCol w:w="4951"/>
        <w:gridCol w:w="2378"/>
        <w:gridCol w:w="1015"/>
      </w:tblGrid>
      <w:tr w14:paraId="1F2452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477" w:hRule="atLeast"/>
          <w:tblHeader/>
          <w:jc w:val="center"/>
        </w:trPr>
        <w:tc>
          <w:tcPr>
            <w:tcW w:w="444"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D7DACE0">
            <w:pPr>
              <w:widowControl/>
              <w:spacing w:line="560" w:lineRule="exact"/>
              <w:jc w:val="center"/>
              <w:rPr>
                <w:rFonts w:ascii="宋体" w:hAnsi="宋体" w:cs="宋体"/>
                <w:sz w:val="24"/>
              </w:rPr>
            </w:pPr>
            <w:r>
              <w:rPr>
                <w:rStyle w:val="32"/>
                <w:rFonts w:hint="eastAsia" w:ascii="宋体" w:hAnsi="宋体" w:cs="宋体"/>
                <w:color w:val="333333"/>
                <w:kern w:val="0"/>
                <w:sz w:val="24"/>
              </w:rPr>
              <w:t>序号</w:t>
            </w:r>
          </w:p>
        </w:tc>
        <w:tc>
          <w:tcPr>
            <w:tcW w:w="2702"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4C7F623B">
            <w:pPr>
              <w:widowControl/>
              <w:spacing w:line="560" w:lineRule="exact"/>
              <w:jc w:val="center"/>
              <w:rPr>
                <w:rFonts w:ascii="宋体" w:hAnsi="宋体" w:cs="宋体"/>
                <w:sz w:val="24"/>
              </w:rPr>
            </w:pPr>
            <w:r>
              <w:rPr>
                <w:rStyle w:val="32"/>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722F79A">
            <w:pPr>
              <w:widowControl/>
              <w:spacing w:line="560" w:lineRule="exact"/>
              <w:jc w:val="center"/>
              <w:rPr>
                <w:rFonts w:ascii="宋体" w:hAnsi="宋体" w:cs="宋体"/>
                <w:sz w:val="24"/>
              </w:rPr>
            </w:pPr>
            <w:r>
              <w:rPr>
                <w:rStyle w:val="32"/>
                <w:rFonts w:hint="eastAsia" w:ascii="宋体" w:hAnsi="宋体" w:cs="宋体"/>
                <w:color w:val="333333"/>
                <w:kern w:val="0"/>
                <w:sz w:val="24"/>
              </w:rPr>
              <w:t>数量</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15480C04">
            <w:pPr>
              <w:widowControl/>
              <w:spacing w:line="560" w:lineRule="exact"/>
              <w:jc w:val="center"/>
              <w:rPr>
                <w:rFonts w:ascii="宋体" w:hAnsi="宋体" w:cs="宋体"/>
                <w:sz w:val="24"/>
              </w:rPr>
            </w:pPr>
            <w:r>
              <w:rPr>
                <w:rStyle w:val="32"/>
                <w:rFonts w:hint="eastAsia" w:ascii="宋体" w:hAnsi="宋体" w:cs="宋体"/>
                <w:color w:val="333333"/>
                <w:kern w:val="0"/>
                <w:sz w:val="24"/>
              </w:rPr>
              <w:t>单位</w:t>
            </w:r>
          </w:p>
        </w:tc>
      </w:tr>
      <w:tr w14:paraId="7C6490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4"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2E4B298E">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702" w:type="pct"/>
            <w:tcBorders>
              <w:top w:val="nil"/>
              <w:left w:val="nil"/>
              <w:bottom w:val="single" w:color="000000" w:sz="4" w:space="0"/>
              <w:right w:val="single" w:color="000000" w:sz="4" w:space="0"/>
            </w:tcBorders>
            <w:shd w:val="clear" w:color="auto" w:fill="auto"/>
            <w:tcMar>
              <w:left w:w="70" w:type="dxa"/>
              <w:right w:w="70" w:type="dxa"/>
            </w:tcMar>
            <w:vAlign w:val="center"/>
          </w:tcPr>
          <w:p w14:paraId="47BF881F">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智能书柜</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69E95609">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2</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23EEB6C3">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台</w:t>
            </w:r>
          </w:p>
        </w:tc>
      </w:tr>
      <w:tr w14:paraId="14CBC5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4"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7C5606A8">
            <w:pPr>
              <w:widowControl/>
              <w:spacing w:line="560" w:lineRule="exact"/>
              <w:jc w:val="center"/>
              <w:rPr>
                <w:rFonts w:ascii="宋体" w:hAnsi="宋体" w:cs="宋体"/>
                <w:sz w:val="24"/>
              </w:rPr>
            </w:pPr>
          </w:p>
        </w:tc>
        <w:tc>
          <w:tcPr>
            <w:tcW w:w="2702" w:type="pct"/>
            <w:tcBorders>
              <w:top w:val="nil"/>
              <w:left w:val="nil"/>
              <w:bottom w:val="single" w:color="000000" w:sz="4" w:space="0"/>
              <w:right w:val="single" w:color="000000" w:sz="4" w:space="0"/>
            </w:tcBorders>
            <w:shd w:val="clear" w:color="auto" w:fill="auto"/>
            <w:tcMar>
              <w:left w:w="70" w:type="dxa"/>
              <w:right w:w="70" w:type="dxa"/>
            </w:tcMar>
            <w:vAlign w:val="center"/>
          </w:tcPr>
          <w:p w14:paraId="30832D62">
            <w:pPr>
              <w:widowControl/>
              <w:spacing w:line="560" w:lineRule="exact"/>
              <w:jc w:val="center"/>
              <w:rPr>
                <w:rFonts w:hint="eastAsia" w:ascii="宋体" w:hAnsi="宋体" w:eastAsia="宋体" w:cs="宋体"/>
                <w:color w:val="333333"/>
                <w:kern w:val="0"/>
                <w:sz w:val="24"/>
                <w:lang w:val="en-US" w:eastAsia="zh-CN"/>
              </w:rPr>
            </w:pP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4365E7BB">
            <w:pPr>
              <w:widowControl/>
              <w:spacing w:line="560" w:lineRule="exact"/>
              <w:jc w:val="center"/>
              <w:rPr>
                <w:rFonts w:hint="eastAsia" w:ascii="宋体" w:hAnsi="宋体" w:eastAsia="宋体" w:cs="宋体"/>
                <w:color w:val="333333"/>
                <w:kern w:val="0"/>
                <w:sz w:val="24"/>
                <w:lang w:val="en-US" w:eastAsia="zh-CN"/>
              </w:rPr>
            </w:pP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77BEF55">
            <w:pPr>
              <w:widowControl/>
              <w:spacing w:line="560" w:lineRule="exact"/>
              <w:jc w:val="center"/>
              <w:rPr>
                <w:rFonts w:hint="eastAsia" w:ascii="宋体" w:hAnsi="宋体" w:eastAsia="宋体" w:cs="宋体"/>
                <w:color w:val="333333"/>
                <w:kern w:val="0"/>
                <w:sz w:val="24"/>
                <w:lang w:val="en-US" w:eastAsia="zh-CN"/>
              </w:rPr>
            </w:pPr>
          </w:p>
        </w:tc>
      </w:tr>
    </w:tbl>
    <w:p w14:paraId="3EA12289">
      <w:pPr>
        <w:spacing w:line="560" w:lineRule="exact"/>
        <w:ind w:firstLine="562" w:firstLineChars="200"/>
        <w:rPr>
          <w:rFonts w:ascii="宋体" w:hAnsi="宋体"/>
          <w:b/>
          <w:bCs/>
          <w:sz w:val="32"/>
          <w:szCs w:val="32"/>
          <w:highlight w:val="none"/>
        </w:rPr>
      </w:pPr>
      <w:r>
        <w:rPr>
          <w:rFonts w:hint="eastAsia" w:ascii="宋体" w:hAnsi="宋体"/>
          <w:b/>
          <w:bCs/>
          <w:kern w:val="0"/>
          <w:sz w:val="28"/>
          <w:szCs w:val="28"/>
          <w:highlight w:val="none"/>
        </w:rPr>
        <w:t>（二）具体技术指标及性能要求：</w:t>
      </w:r>
    </w:p>
    <w:tbl>
      <w:tblPr>
        <w:tblStyle w:val="29"/>
        <w:tblW w:w="50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0"/>
        <w:gridCol w:w="1639"/>
        <w:gridCol w:w="6486"/>
      </w:tblGrid>
      <w:tr w14:paraId="3FF7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F9C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9A4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3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9482">
            <w:pPr>
              <w:keepNext w:val="0"/>
              <w:keepLines w:val="0"/>
              <w:pageBreakBefore w:val="0"/>
              <w:widowControl/>
              <w:suppressLineNumbers w:val="0"/>
              <w:kinsoku/>
              <w:wordWrap w:val="0"/>
              <w:overflowPunct/>
              <w:topLinePunct w:val="0"/>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详细参数</w:t>
            </w:r>
          </w:p>
        </w:tc>
      </w:tr>
      <w:tr w14:paraId="68C0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98DD">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智能</w:t>
            </w:r>
          </w:p>
          <w:p w14:paraId="60C1F5A5">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书柜</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6AAEC">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1主柜+2副柜</w:t>
            </w:r>
          </w:p>
          <w:p w14:paraId="72170E02">
            <w:pPr>
              <w:pStyle w:val="39"/>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240格）</w:t>
            </w:r>
          </w:p>
        </w:tc>
        <w:tc>
          <w:tcPr>
            <w:tcW w:w="3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08C2">
            <w:pPr>
              <w:keepNext w:val="0"/>
              <w:keepLines w:val="0"/>
              <w:pageBreakBefore w:val="0"/>
              <w:widowControl/>
              <w:kinsoku/>
              <w:wordWrap w:val="0"/>
              <w:overflowPunct/>
              <w:topLinePunct w:val="0"/>
              <w:bidi w:val="0"/>
              <w:adjustRightInd/>
              <w:snapToGrid/>
              <w:rPr>
                <w:rFonts w:hint="eastAsia" w:ascii="宋体" w:hAnsi="宋体" w:eastAsia="宋体"/>
                <w:szCs w:val="21"/>
              </w:rPr>
            </w:pPr>
            <w:r>
              <w:rPr>
                <w:rFonts w:hint="eastAsia" w:ascii="宋体" w:hAnsi="宋体" w:eastAsia="宋体"/>
                <w:b/>
                <w:bCs/>
                <w:szCs w:val="21"/>
              </w:rPr>
              <w:t>一、功能需求</w:t>
            </w:r>
          </w:p>
          <w:p w14:paraId="7890E9FC">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1.</w:t>
            </w:r>
            <w:r>
              <w:rPr>
                <w:rFonts w:hint="eastAsia" w:ascii="宋体" w:hAnsi="宋体" w:eastAsia="宋体"/>
              </w:rPr>
              <w:t>应用软件保证连续使用</w:t>
            </w:r>
            <w:r>
              <w:rPr>
                <w:rFonts w:ascii="宋体" w:hAnsi="宋体" w:eastAsia="宋体"/>
              </w:rPr>
              <w:t>160小时以上无故障</w:t>
            </w:r>
            <w:r>
              <w:rPr>
                <w:rFonts w:hint="eastAsia" w:ascii="宋体" w:hAnsi="宋体" w:eastAsia="宋体"/>
                <w:lang w:eastAsia="zh-CN"/>
              </w:rPr>
              <w:t>。</w:t>
            </w:r>
          </w:p>
          <w:p w14:paraId="709A0331">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2.</w:t>
            </w:r>
            <w:r>
              <w:rPr>
                <w:rFonts w:hint="eastAsia" w:ascii="宋体" w:hAnsi="宋体" w:eastAsia="宋体"/>
              </w:rPr>
              <w:t>读者刷卡自动打开对应图书的书格门</w:t>
            </w:r>
            <w:r>
              <w:rPr>
                <w:rFonts w:hint="eastAsia" w:ascii="宋体" w:hAnsi="宋体" w:eastAsia="宋体"/>
                <w:lang w:eastAsia="zh-CN"/>
              </w:rPr>
              <w:t>。</w:t>
            </w:r>
          </w:p>
          <w:p w14:paraId="047E071C">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3.</w:t>
            </w:r>
            <w:r>
              <w:rPr>
                <w:rFonts w:hint="eastAsia" w:ascii="宋体" w:hAnsi="宋体" w:eastAsia="宋体"/>
              </w:rPr>
              <w:t>馆员摆放图书时，可自动分配书格</w:t>
            </w:r>
            <w:r>
              <w:rPr>
                <w:rFonts w:hint="eastAsia" w:ascii="宋体" w:hAnsi="宋体" w:eastAsia="宋体"/>
                <w:lang w:eastAsia="zh-CN"/>
              </w:rPr>
              <w:t>。</w:t>
            </w:r>
          </w:p>
          <w:p w14:paraId="61ED79B6">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4.</w:t>
            </w:r>
            <w:r>
              <w:rPr>
                <w:rFonts w:hint="eastAsia" w:ascii="宋体" w:hAnsi="宋体" w:eastAsia="宋体"/>
              </w:rPr>
              <w:t>对人员操作，具备语音引导，语音提示功能</w:t>
            </w:r>
            <w:r>
              <w:rPr>
                <w:rFonts w:hint="eastAsia" w:ascii="宋体" w:hAnsi="宋体" w:eastAsia="宋体"/>
                <w:lang w:eastAsia="zh-CN"/>
              </w:rPr>
              <w:t>。</w:t>
            </w:r>
          </w:p>
          <w:p w14:paraId="4C7BD398">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5.</w:t>
            </w:r>
            <w:r>
              <w:rPr>
                <w:rFonts w:hint="eastAsia" w:ascii="宋体" w:hAnsi="宋体" w:eastAsia="宋体"/>
              </w:rPr>
              <w:t>具备书格门开关状态自动检测功能</w:t>
            </w:r>
            <w:r>
              <w:rPr>
                <w:rFonts w:hint="eastAsia" w:ascii="宋体" w:hAnsi="宋体" w:eastAsia="宋体"/>
                <w:lang w:eastAsia="zh-CN"/>
              </w:rPr>
              <w:t>。</w:t>
            </w:r>
          </w:p>
          <w:p w14:paraId="04C0D3A5">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6.</w:t>
            </w:r>
            <w:r>
              <w:rPr>
                <w:rFonts w:ascii="宋体" w:hAnsi="宋体" w:eastAsia="宋体"/>
              </w:rPr>
              <w:t>设备支持借阅功能，读者看到自己喜欢的图书可直接刷借书卡</w:t>
            </w:r>
            <w:r>
              <w:rPr>
                <w:rFonts w:hint="eastAsia" w:ascii="宋体" w:hAnsi="宋体" w:eastAsia="宋体"/>
                <w:lang w:eastAsia="zh-CN"/>
              </w:rPr>
              <w:t>、</w:t>
            </w:r>
            <w:r>
              <w:rPr>
                <w:rFonts w:ascii="宋体" w:hAnsi="宋体" w:eastAsia="宋体"/>
              </w:rPr>
              <w:t>二维码进行借阅</w:t>
            </w:r>
            <w:r>
              <w:rPr>
                <w:rFonts w:hint="eastAsia" w:ascii="宋体" w:hAnsi="宋体" w:eastAsia="宋体"/>
                <w:lang w:eastAsia="zh-CN"/>
              </w:rPr>
              <w:t>。</w:t>
            </w:r>
          </w:p>
          <w:p w14:paraId="34BBA2AC">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7.</w:t>
            </w:r>
            <w:r>
              <w:rPr>
                <w:rFonts w:hint="eastAsia" w:ascii="宋体" w:hAnsi="宋体" w:eastAsia="宋体"/>
              </w:rPr>
              <w:t>支持读者还书，续借功能</w:t>
            </w:r>
            <w:r>
              <w:rPr>
                <w:rFonts w:hint="eastAsia" w:ascii="宋体" w:hAnsi="宋体" w:eastAsia="宋体"/>
                <w:lang w:eastAsia="zh-CN"/>
              </w:rPr>
              <w:t>。</w:t>
            </w:r>
          </w:p>
          <w:p w14:paraId="3CE10BB5">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8.</w:t>
            </w:r>
            <w:r>
              <w:rPr>
                <w:rFonts w:hint="eastAsia" w:ascii="宋体" w:hAnsi="宋体" w:eastAsia="宋体"/>
              </w:rPr>
              <w:t>系统支持图书上架，图书下架，图书放在读写区域，系统</w:t>
            </w:r>
            <w:r>
              <w:rPr>
                <w:rFonts w:ascii="宋体" w:hAnsi="宋体" w:eastAsia="宋体"/>
              </w:rPr>
              <w:t>上架</w:t>
            </w:r>
            <w:r>
              <w:rPr>
                <w:rFonts w:hint="eastAsia" w:ascii="宋体" w:hAnsi="宋体" w:eastAsia="宋体"/>
              </w:rPr>
              <w:t>由</w:t>
            </w:r>
            <w:r>
              <w:rPr>
                <w:rFonts w:ascii="宋体" w:hAnsi="宋体" w:eastAsia="宋体"/>
              </w:rPr>
              <w:t>馆员指定架位</w:t>
            </w:r>
            <w:r>
              <w:rPr>
                <w:rFonts w:hint="eastAsia" w:ascii="宋体" w:hAnsi="宋体" w:eastAsia="宋体"/>
              </w:rPr>
              <w:t>，</w:t>
            </w:r>
            <w:r>
              <w:rPr>
                <w:rFonts w:ascii="宋体" w:hAnsi="宋体" w:eastAsia="宋体"/>
              </w:rPr>
              <w:t>还书随机架位</w:t>
            </w:r>
            <w:r>
              <w:rPr>
                <w:rFonts w:hint="eastAsia" w:ascii="宋体" w:hAnsi="宋体" w:eastAsia="宋体"/>
              </w:rPr>
              <w:t>分配单元格</w:t>
            </w:r>
            <w:r>
              <w:rPr>
                <w:rFonts w:hint="eastAsia" w:ascii="宋体" w:hAnsi="宋体" w:eastAsia="宋体"/>
                <w:lang w:eastAsia="zh-CN"/>
              </w:rPr>
              <w:t>。</w:t>
            </w:r>
          </w:p>
          <w:p w14:paraId="6CC071B0">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lang w:eastAsia="zh-CN"/>
              </w:rPr>
            </w:pPr>
            <w:r>
              <w:rPr>
                <w:rFonts w:hint="eastAsia" w:ascii="宋体" w:hAnsi="宋体" w:eastAsia="宋体"/>
                <w:lang w:val="en-US" w:eastAsia="zh-CN"/>
              </w:rPr>
              <w:t>9.</w:t>
            </w:r>
            <w:r>
              <w:rPr>
                <w:rFonts w:hint="eastAsia" w:ascii="宋体" w:hAnsi="宋体" w:eastAsia="宋体"/>
              </w:rPr>
              <w:t>模块化设计，支持一个主柜</w:t>
            </w:r>
            <w:r>
              <w:rPr>
                <w:rFonts w:ascii="宋体" w:hAnsi="宋体" w:eastAsia="宋体"/>
              </w:rPr>
              <w:t>+多个副柜拓展应用</w:t>
            </w:r>
            <w:r>
              <w:rPr>
                <w:rFonts w:hint="eastAsia" w:ascii="宋体" w:hAnsi="宋体" w:eastAsia="宋体"/>
                <w:lang w:eastAsia="zh-CN"/>
              </w:rPr>
              <w:t>。</w:t>
            </w:r>
          </w:p>
          <w:p w14:paraId="199238BD">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10.</w:t>
            </w:r>
            <w:r>
              <w:rPr>
                <w:rFonts w:hint="eastAsia" w:ascii="宋体" w:hAnsi="宋体" w:eastAsia="宋体" w:cs="宋体"/>
                <w:szCs w:val="21"/>
              </w:rPr>
              <w:t>可自动检测设备状态，自动实现内部设备的监测和控制。</w:t>
            </w:r>
          </w:p>
          <w:p w14:paraId="58C630A8">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bookmarkStart w:id="26" w:name="OLE_LINK30"/>
            <w:r>
              <w:rPr>
                <w:rFonts w:hint="eastAsia" w:ascii="宋体" w:hAnsi="宋体" w:eastAsia="宋体" w:cs="宋体"/>
                <w:szCs w:val="21"/>
                <w:lang w:val="en-US" w:eastAsia="zh-CN"/>
              </w:rPr>
              <w:t>11.</w:t>
            </w:r>
            <w:r>
              <w:rPr>
                <w:rFonts w:ascii="宋体" w:hAnsi="宋体" w:eastAsia="宋体" w:cs="宋体"/>
                <w:szCs w:val="21"/>
              </w:rPr>
              <w:t>书格门采用上开门式结构设计，整体无外露受力支点，结构稳固、不易被外力掰折，可有效降低书格门损坏率与运维损耗。</w:t>
            </w:r>
          </w:p>
          <w:p w14:paraId="14DBCDD4">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12.</w:t>
            </w:r>
            <w:r>
              <w:rPr>
                <w:rFonts w:ascii="宋体" w:hAnsi="宋体" w:eastAsia="宋体" w:cs="宋体"/>
                <w:szCs w:val="21"/>
              </w:rPr>
              <w:t>设备显示屏下方集成专用还书箱，支持异形图书、超大规格图书自助归还功能，适配各类非常规尺寸图书收纳还书需求。</w:t>
            </w:r>
          </w:p>
          <w:p w14:paraId="2126D62D">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13.</w:t>
            </w:r>
            <w:r>
              <w:rPr>
                <w:rFonts w:ascii="宋体" w:hAnsi="宋体" w:eastAsia="宋体" w:cs="宋体"/>
                <w:szCs w:val="21"/>
              </w:rPr>
              <w:t>设备须内置人体感应模块，可实时感应人体靠近与离开，自动控制设备灯光启停，实现智能节能、低碳减排运行效果。</w:t>
            </w:r>
          </w:p>
          <w:p w14:paraId="29932A25">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14.</w:t>
            </w:r>
            <w:r>
              <w:rPr>
                <w:rFonts w:ascii="宋体" w:hAnsi="宋体" w:eastAsia="宋体" w:cs="宋体"/>
                <w:szCs w:val="21"/>
              </w:rPr>
              <w:t>设备配套管理程序支持多种证件读卡器启停开关配置，可灵活适配不同图书馆各类刷卡借阅实际应用需求。</w:t>
            </w:r>
          </w:p>
          <w:p w14:paraId="0AF18C08">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15.</w:t>
            </w:r>
            <w:r>
              <w:rPr>
                <w:rFonts w:ascii="宋体" w:hAnsi="宋体" w:eastAsia="宋体" w:cs="宋体"/>
                <w:szCs w:val="21"/>
              </w:rPr>
              <w:t>设备须支持多种图书标签解析规则</w:t>
            </w:r>
            <w:r>
              <w:rPr>
                <w:rFonts w:hint="eastAsia" w:ascii="宋体" w:hAnsi="宋体" w:eastAsia="宋体" w:cs="宋体"/>
                <w:szCs w:val="21"/>
              </w:rPr>
              <w:t>后台可视化配置</w:t>
            </w:r>
            <w:r>
              <w:rPr>
                <w:rFonts w:ascii="宋体" w:hAnsi="宋体" w:eastAsia="宋体" w:cs="宋体"/>
                <w:szCs w:val="21"/>
              </w:rPr>
              <w:t>，可兼容多品牌标签</w:t>
            </w:r>
            <w:r>
              <w:rPr>
                <w:rFonts w:hint="eastAsia" w:ascii="宋体" w:hAnsi="宋体" w:eastAsia="宋体" w:cs="宋体"/>
                <w:szCs w:val="21"/>
              </w:rPr>
              <w:t>规则</w:t>
            </w:r>
            <w:r>
              <w:rPr>
                <w:rFonts w:ascii="宋体" w:hAnsi="宋体" w:eastAsia="宋体" w:cs="宋体"/>
                <w:szCs w:val="21"/>
              </w:rPr>
              <w:t>，满足跨供应商图书通借通还业务应用需求。</w:t>
            </w:r>
          </w:p>
          <w:p w14:paraId="181F59A6">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16.</w:t>
            </w:r>
            <w:r>
              <w:rPr>
                <w:rFonts w:ascii="宋体" w:hAnsi="宋体" w:eastAsia="宋体" w:cs="宋体"/>
                <w:szCs w:val="21"/>
              </w:rPr>
              <w:t>设备系统支持借阅规则自定义</w:t>
            </w:r>
            <w:r>
              <w:rPr>
                <w:rFonts w:hint="eastAsia" w:ascii="宋体" w:hAnsi="宋体" w:eastAsia="宋体" w:cs="宋体"/>
                <w:szCs w:val="21"/>
              </w:rPr>
              <w:t>可视化</w:t>
            </w:r>
            <w:r>
              <w:rPr>
                <w:rFonts w:ascii="宋体" w:hAnsi="宋体" w:eastAsia="宋体" w:cs="宋体"/>
                <w:szCs w:val="21"/>
              </w:rPr>
              <w:t>配置，可设置是否验证读者可借数量、可逾期的最大图书数量、允许借书的</w:t>
            </w:r>
            <w:r>
              <w:rPr>
                <w:rFonts w:hint="eastAsia" w:ascii="宋体" w:hAnsi="宋体" w:eastAsia="宋体" w:cs="宋体"/>
                <w:szCs w:val="21"/>
                <w:lang w:eastAsia="zh-CN"/>
              </w:rPr>
              <w:t>违约金</w:t>
            </w:r>
            <w:r>
              <w:rPr>
                <w:rFonts w:ascii="宋体" w:hAnsi="宋体" w:eastAsia="宋体" w:cs="宋体"/>
                <w:szCs w:val="21"/>
              </w:rPr>
              <w:t>额度。</w:t>
            </w:r>
          </w:p>
          <w:p w14:paraId="21D1A20D">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17.</w:t>
            </w:r>
            <w:r>
              <w:rPr>
                <w:rFonts w:ascii="宋体" w:hAnsi="宋体" w:eastAsia="宋体" w:cs="宋体"/>
                <w:szCs w:val="21"/>
              </w:rPr>
              <w:t>系统支持归还规则</w:t>
            </w:r>
            <w:r>
              <w:rPr>
                <w:rFonts w:hint="eastAsia" w:ascii="宋体" w:hAnsi="宋体" w:eastAsia="宋体" w:cs="宋体"/>
                <w:szCs w:val="21"/>
              </w:rPr>
              <w:t>可视化</w:t>
            </w:r>
            <w:r>
              <w:rPr>
                <w:rFonts w:ascii="宋体" w:hAnsi="宋体" w:eastAsia="宋体" w:cs="宋体"/>
                <w:szCs w:val="21"/>
              </w:rPr>
              <w:t>配置，可自定义是否允许归还在馆图书、是否允许归还预约图书等归还控制策略，适配不同业务场景需求。</w:t>
            </w:r>
          </w:p>
          <w:p w14:paraId="015E30DE">
            <w:pPr>
              <w:pStyle w:val="86"/>
              <w:keepNext w:val="0"/>
              <w:keepLines w:val="0"/>
              <w:pageBreakBefore w:val="0"/>
              <w:widowControl/>
              <w:numPr>
                <w:ilvl w:val="0"/>
                <w:numId w:val="0"/>
              </w:numPr>
              <w:kinsoku/>
              <w:wordWrap w:val="0"/>
              <w:overflowPunct/>
              <w:topLinePunct w:val="0"/>
              <w:bidi w:val="0"/>
              <w:adjustRightInd/>
              <w:snapToGrid/>
              <w:ind w:leftChars="0"/>
              <w:jc w:val="left"/>
              <w:rPr>
                <w:rFonts w:hint="eastAsia" w:ascii="宋体" w:hAnsi="宋体" w:eastAsia="宋体" w:cs="宋体"/>
                <w:szCs w:val="21"/>
              </w:rPr>
            </w:pPr>
            <w:r>
              <w:rPr>
                <w:rFonts w:hint="eastAsia" w:ascii="宋体" w:hAnsi="宋体" w:eastAsia="宋体" w:cs="宋体"/>
                <w:szCs w:val="21"/>
                <w:lang w:val="en-US" w:eastAsia="zh-CN"/>
              </w:rPr>
              <w:t>18.</w:t>
            </w:r>
            <w:r>
              <w:rPr>
                <w:rFonts w:ascii="宋体" w:hAnsi="宋体" w:eastAsia="宋体" w:cs="宋体"/>
                <w:szCs w:val="21"/>
              </w:rPr>
              <w:t>设备支持续借规则自定义</w:t>
            </w:r>
            <w:r>
              <w:rPr>
                <w:rFonts w:hint="eastAsia" w:ascii="宋体" w:hAnsi="宋体" w:eastAsia="宋体" w:cs="宋体"/>
                <w:szCs w:val="21"/>
              </w:rPr>
              <w:t>可视化</w:t>
            </w:r>
            <w:r>
              <w:rPr>
                <w:rFonts w:ascii="宋体" w:hAnsi="宋体" w:eastAsia="宋体" w:cs="宋体"/>
                <w:szCs w:val="21"/>
              </w:rPr>
              <w:t>配置，可设置续借触发条件（如无逾期且无</w:t>
            </w:r>
            <w:r>
              <w:rPr>
                <w:rFonts w:hint="eastAsia" w:ascii="宋体" w:hAnsi="宋体" w:eastAsia="宋体" w:cs="宋体"/>
                <w:szCs w:val="21"/>
                <w:lang w:eastAsia="zh-CN"/>
              </w:rPr>
              <w:t>违约金</w:t>
            </w:r>
            <w:r>
              <w:rPr>
                <w:rFonts w:ascii="宋体" w:hAnsi="宋体" w:eastAsia="宋体" w:cs="宋体"/>
                <w:szCs w:val="21"/>
              </w:rPr>
              <w:t>），满足图书馆不同续借业务管理要求。</w:t>
            </w:r>
            <w:bookmarkEnd w:id="26"/>
          </w:p>
          <w:p w14:paraId="25187E2F">
            <w:pPr>
              <w:keepNext w:val="0"/>
              <w:keepLines w:val="0"/>
              <w:pageBreakBefore w:val="0"/>
              <w:widowControl/>
              <w:kinsoku/>
              <w:wordWrap w:val="0"/>
              <w:overflowPunct/>
              <w:topLinePunct w:val="0"/>
              <w:bidi w:val="0"/>
              <w:adjustRightInd/>
              <w:snapToGrid/>
              <w:rPr>
                <w:rFonts w:hint="eastAsia" w:ascii="宋体" w:hAnsi="宋体" w:eastAsia="宋体"/>
                <w:bCs/>
                <w:szCs w:val="21"/>
              </w:rPr>
            </w:pPr>
            <w:r>
              <w:rPr>
                <w:rFonts w:hint="eastAsia" w:ascii="宋体" w:hAnsi="宋体" w:eastAsia="宋体"/>
                <w:b/>
                <w:szCs w:val="21"/>
              </w:rPr>
              <w:t>二、性能需求</w:t>
            </w:r>
          </w:p>
          <w:p w14:paraId="5F93CF68">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rPr>
            </w:pPr>
            <w:r>
              <w:rPr>
                <w:rFonts w:hint="eastAsia" w:ascii="宋体" w:hAnsi="宋体" w:eastAsia="宋体" w:cs="SourceHanSansCN-Regular"/>
                <w:kern w:val="0"/>
                <w:szCs w:val="21"/>
                <w:lang w:val="en-US" w:eastAsia="zh-CN"/>
              </w:rPr>
              <w:t>1.</w:t>
            </w:r>
            <w:r>
              <w:rPr>
                <w:rFonts w:hint="eastAsia" w:ascii="宋体" w:hAnsi="宋体" w:eastAsia="宋体" w:cs="SourceHanSansCN-Regular"/>
                <w:kern w:val="0"/>
                <w:szCs w:val="21"/>
              </w:rPr>
              <w:t>RFID工作频段：920~925MHz，符合ISO/IEC 18000-6C标准；</w:t>
            </w:r>
          </w:p>
          <w:p w14:paraId="0DC5CD1F">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lang w:eastAsia="zh-CN"/>
              </w:rPr>
            </w:pPr>
            <w:r>
              <w:rPr>
                <w:rFonts w:hint="eastAsia" w:ascii="宋体" w:hAnsi="宋体" w:eastAsia="宋体" w:cs="SourceHanSansCN-Regular"/>
                <w:kern w:val="0"/>
                <w:szCs w:val="21"/>
                <w:lang w:val="en-US" w:eastAsia="zh-CN"/>
              </w:rPr>
              <w:t>2.</w:t>
            </w:r>
            <w:r>
              <w:rPr>
                <w:rFonts w:hint="eastAsia" w:ascii="宋体" w:hAnsi="宋体" w:eastAsia="宋体" w:cs="SourceHanSansCN-Regular"/>
                <w:kern w:val="0"/>
                <w:szCs w:val="21"/>
              </w:rPr>
              <w:t>显示屏：≧</w:t>
            </w:r>
            <w:r>
              <w:rPr>
                <w:rFonts w:ascii="宋体" w:hAnsi="宋体" w:eastAsia="宋体" w:cs="SourceHanSansCN-Regular"/>
                <w:kern w:val="0"/>
                <w:szCs w:val="21"/>
              </w:rPr>
              <w:t>2</w:t>
            </w:r>
            <w:r>
              <w:rPr>
                <w:rFonts w:hint="eastAsia" w:ascii="宋体" w:hAnsi="宋体" w:eastAsia="宋体" w:cs="SourceHanSansCN-Regular"/>
                <w:kern w:val="0"/>
                <w:szCs w:val="21"/>
                <w:lang w:val="en-US" w:eastAsia="zh-CN"/>
              </w:rPr>
              <w:t>1寸</w:t>
            </w:r>
            <w:r>
              <w:rPr>
                <w:rFonts w:hint="eastAsia" w:ascii="宋体" w:hAnsi="宋体" w:eastAsia="宋体" w:cs="SourceHanSansCN-Regular"/>
                <w:kern w:val="0"/>
                <w:szCs w:val="21"/>
              </w:rPr>
              <w:t>电容式触摸屏</w:t>
            </w:r>
            <w:r>
              <w:rPr>
                <w:rFonts w:hint="eastAsia" w:ascii="宋体" w:hAnsi="宋体" w:eastAsia="宋体" w:cs="SourceHanSansCN-Regular"/>
                <w:kern w:val="0"/>
                <w:szCs w:val="21"/>
                <w:lang w:eastAsia="zh-CN"/>
              </w:rPr>
              <w:t>；</w:t>
            </w:r>
          </w:p>
          <w:p w14:paraId="74DD2864">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lang w:eastAsia="zh-CN"/>
              </w:rPr>
            </w:pPr>
            <w:r>
              <w:rPr>
                <w:rFonts w:hint="eastAsia" w:ascii="宋体" w:hAnsi="宋体" w:eastAsia="宋体" w:cs="SourceHanSansCN-Regular"/>
                <w:kern w:val="0"/>
                <w:szCs w:val="21"/>
                <w:lang w:val="en-US" w:eastAsia="zh-CN"/>
              </w:rPr>
              <w:t>3.</w:t>
            </w:r>
            <w:r>
              <w:rPr>
                <w:rFonts w:hint="eastAsia" w:ascii="宋体" w:hAnsi="宋体" w:eastAsia="宋体" w:cs="SourceHanSansCN-Regular"/>
                <w:kern w:val="0"/>
                <w:szCs w:val="21"/>
              </w:rPr>
              <w:t>工作电压：</w:t>
            </w:r>
            <w:r>
              <w:rPr>
                <w:rFonts w:ascii="宋体" w:hAnsi="宋体" w:eastAsia="宋体" w:cs="SourceHanSansCN-Regular"/>
                <w:kern w:val="0"/>
                <w:szCs w:val="21"/>
              </w:rPr>
              <w:t>180-240V</w:t>
            </w:r>
            <w:r>
              <w:rPr>
                <w:rFonts w:hint="eastAsia" w:ascii="宋体" w:hAnsi="宋体" w:eastAsia="宋体" w:cs="SourceHanSansCN-Regular"/>
                <w:kern w:val="0"/>
                <w:szCs w:val="21"/>
                <w:lang w:eastAsia="zh-CN"/>
              </w:rPr>
              <w:t>；；</w:t>
            </w:r>
          </w:p>
          <w:p w14:paraId="0F0B62D0">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rPr>
            </w:pPr>
            <w:r>
              <w:rPr>
                <w:rFonts w:hint="eastAsia" w:ascii="宋体" w:hAnsi="宋体" w:eastAsia="宋体" w:cs="SourceHanSansCN-Regular"/>
                <w:kern w:val="0"/>
                <w:szCs w:val="21"/>
                <w:lang w:val="en-US" w:eastAsia="zh-CN"/>
              </w:rPr>
              <w:t>4.</w:t>
            </w:r>
            <w:r>
              <w:rPr>
                <w:rFonts w:hint="eastAsia" w:ascii="宋体" w:hAnsi="宋体" w:eastAsia="宋体" w:cs="SourceHanSansCN-Regular"/>
                <w:kern w:val="0"/>
                <w:szCs w:val="21"/>
              </w:rPr>
              <w:t>主柜功耗：平均功率≤24</w:t>
            </w:r>
            <w:r>
              <w:rPr>
                <w:rFonts w:ascii="宋体" w:hAnsi="宋体" w:eastAsia="宋体" w:cs="SourceHanSansCN-Regular"/>
                <w:kern w:val="0"/>
                <w:szCs w:val="21"/>
              </w:rPr>
              <w:t>0W</w:t>
            </w:r>
          </w:p>
          <w:p w14:paraId="3244C2B5">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lang w:eastAsia="zh-CN"/>
              </w:rPr>
            </w:pPr>
            <w:r>
              <w:rPr>
                <w:rFonts w:hint="eastAsia" w:ascii="宋体" w:hAnsi="宋体" w:eastAsia="宋体" w:cs="SourceHanSansCN-Regular"/>
                <w:kern w:val="0"/>
                <w:szCs w:val="21"/>
                <w:lang w:val="en-US" w:eastAsia="zh-CN"/>
              </w:rPr>
              <w:t>5.</w:t>
            </w:r>
            <w:r>
              <w:rPr>
                <w:rFonts w:hint="eastAsia" w:ascii="宋体" w:hAnsi="宋体" w:eastAsia="宋体" w:cs="SourceHanSansCN-Regular"/>
                <w:kern w:val="0"/>
                <w:szCs w:val="21"/>
              </w:rPr>
              <w:t>工作温度：</w:t>
            </w:r>
            <w:r>
              <w:rPr>
                <w:rFonts w:ascii="宋体" w:hAnsi="宋体" w:eastAsia="宋体" w:cs="SourceHanSansCN-Regular"/>
                <w:kern w:val="0"/>
                <w:szCs w:val="21"/>
              </w:rPr>
              <w:t>0</w:t>
            </w:r>
            <w:r>
              <w:rPr>
                <w:rFonts w:hint="eastAsia" w:ascii="宋体" w:hAnsi="宋体" w:eastAsia="宋体" w:cs="SourceHanSansCN-Regular"/>
                <w:kern w:val="0"/>
                <w:szCs w:val="21"/>
              </w:rPr>
              <w:t>℃～</w:t>
            </w:r>
            <w:r>
              <w:rPr>
                <w:rFonts w:ascii="宋体" w:hAnsi="宋体" w:eastAsia="宋体" w:cs="SourceHanSansCN-Regular"/>
                <w:kern w:val="0"/>
                <w:szCs w:val="21"/>
              </w:rPr>
              <w:t>+40</w:t>
            </w:r>
            <w:r>
              <w:rPr>
                <w:rFonts w:hint="eastAsia" w:ascii="宋体" w:hAnsi="宋体" w:eastAsia="宋体" w:cs="SourceHanSansCN-Regular"/>
                <w:kern w:val="0"/>
                <w:szCs w:val="21"/>
              </w:rPr>
              <w:t>℃</w:t>
            </w:r>
            <w:r>
              <w:rPr>
                <w:rFonts w:hint="eastAsia" w:ascii="宋体" w:hAnsi="宋体" w:eastAsia="宋体" w:cs="SourceHanSansCN-Regular"/>
                <w:kern w:val="0"/>
                <w:szCs w:val="21"/>
                <w:lang w:eastAsia="zh-CN"/>
              </w:rPr>
              <w:t>；</w:t>
            </w:r>
          </w:p>
          <w:p w14:paraId="5FA5651B">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kern w:val="0"/>
                <w:szCs w:val="21"/>
                <w:lang w:eastAsia="zh-CN"/>
              </w:rPr>
            </w:pPr>
            <w:r>
              <w:rPr>
                <w:rFonts w:hint="eastAsia" w:ascii="宋体" w:hAnsi="宋体" w:eastAsia="宋体" w:cs="SourceHanSansCN-Regular"/>
                <w:kern w:val="0"/>
                <w:szCs w:val="21"/>
                <w:lang w:val="en-US" w:eastAsia="zh-CN"/>
              </w:rPr>
              <w:t>6.</w:t>
            </w:r>
            <w:r>
              <w:rPr>
                <w:rFonts w:hint="eastAsia" w:ascii="宋体" w:hAnsi="宋体" w:eastAsia="宋体" w:cs="SourceHanSansCN-Regular"/>
                <w:kern w:val="0"/>
                <w:szCs w:val="21"/>
              </w:rPr>
              <w:t>书仓规格：≥293×33×220mm</w:t>
            </w:r>
            <w:r>
              <w:rPr>
                <w:rFonts w:hint="eastAsia" w:ascii="宋体" w:hAnsi="宋体" w:eastAsia="宋体" w:cs="SourceHanSansCN-Regular"/>
                <w:kern w:val="0"/>
                <w:szCs w:val="21"/>
                <w:lang w:eastAsia="zh-CN"/>
              </w:rPr>
              <w:t>。</w:t>
            </w:r>
          </w:p>
          <w:p w14:paraId="2FBFFB2C">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SourceHanSansCN-Regular"/>
                <w:b/>
                <w:bCs/>
                <w:kern w:val="0"/>
                <w:szCs w:val="21"/>
                <w:lang w:eastAsia="zh-CN"/>
              </w:rPr>
            </w:pPr>
            <w:r>
              <w:rPr>
                <w:rFonts w:hint="eastAsia" w:ascii="宋体" w:hAnsi="宋体" w:eastAsia="宋体" w:cs="SourceHanSansCN-Regular"/>
                <w:b/>
                <w:bCs/>
                <w:kern w:val="0"/>
                <w:szCs w:val="21"/>
                <w:lang w:eastAsia="zh-CN"/>
              </w:rPr>
              <w:t>三、扩展性能</w:t>
            </w:r>
          </w:p>
          <w:p w14:paraId="7D7136D3">
            <w:pPr>
              <w:pStyle w:val="86"/>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b/>
                <w:szCs w:val="21"/>
              </w:rPr>
            </w:pPr>
            <w:r>
              <w:rPr>
                <w:rFonts w:hint="eastAsia"/>
                <w:sz w:val="28"/>
              </w:rPr>
              <w:t>★</w:t>
            </w:r>
            <w:r>
              <w:rPr>
                <w:rFonts w:hint="eastAsia" w:ascii="宋体" w:hAnsi="宋体" w:eastAsia="宋体"/>
                <w:szCs w:val="21"/>
                <w:lang w:eastAsia="zh-CN"/>
              </w:rPr>
              <w:t>智能</w:t>
            </w:r>
            <w:r>
              <w:rPr>
                <w:rFonts w:hint="eastAsia" w:ascii="宋体" w:hAnsi="宋体" w:eastAsia="宋体"/>
                <w:szCs w:val="21"/>
              </w:rPr>
              <w:t>书柜</w:t>
            </w:r>
            <w:r>
              <w:rPr>
                <w:rFonts w:hint="eastAsia" w:ascii="宋体" w:hAnsi="宋体" w:eastAsia="宋体"/>
                <w:szCs w:val="21"/>
                <w:lang w:eastAsia="zh-CN"/>
              </w:rPr>
              <w:t>可扩展</w:t>
            </w:r>
            <w:r>
              <w:rPr>
                <w:rFonts w:hint="eastAsia" w:ascii="宋体" w:hAnsi="宋体" w:eastAsia="宋体"/>
                <w:szCs w:val="21"/>
              </w:rPr>
              <w:t>读者自助取还预约图书</w:t>
            </w:r>
            <w:r>
              <w:rPr>
                <w:rFonts w:hint="eastAsia" w:ascii="宋体" w:hAnsi="宋体" w:eastAsia="宋体"/>
                <w:szCs w:val="21"/>
                <w:lang w:eastAsia="zh-CN"/>
              </w:rPr>
              <w:t>功能</w:t>
            </w:r>
            <w:r>
              <w:rPr>
                <w:rFonts w:hint="eastAsia" w:ascii="宋体" w:hAnsi="宋体" w:eastAsia="宋体"/>
                <w:szCs w:val="21"/>
              </w:rPr>
              <w:t>，读者通过图书馆网站，预约单本或多本图书，图书馆工作人员接到预约通知后，将读者预约的图书放入</w:t>
            </w:r>
            <w:r>
              <w:rPr>
                <w:rFonts w:hint="eastAsia" w:ascii="宋体" w:hAnsi="宋体" w:eastAsia="宋体"/>
                <w:szCs w:val="21"/>
                <w:lang w:eastAsia="zh-CN"/>
              </w:rPr>
              <w:t>智能</w:t>
            </w:r>
            <w:r>
              <w:rPr>
                <w:rFonts w:hint="eastAsia" w:ascii="宋体" w:hAnsi="宋体" w:eastAsia="宋体"/>
                <w:szCs w:val="21"/>
              </w:rPr>
              <w:t>书柜的书格中，系统可自动通过短信、邮件或微信的方式通知读者在规定的时间内到书柜刷借书卡取所预约的图书。</w:t>
            </w:r>
            <w:r>
              <w:rPr>
                <w:rFonts w:hint="eastAsia" w:ascii="宋体" w:hAnsi="宋体" w:eastAsia="宋体"/>
                <w:szCs w:val="21"/>
              </w:rPr>
              <w:br w:type="textWrapping"/>
            </w:r>
            <w:r>
              <w:rPr>
                <w:rFonts w:hint="eastAsia" w:ascii="宋体" w:hAnsi="宋体" w:eastAsia="宋体"/>
                <w:b/>
                <w:bCs/>
                <w:szCs w:val="21"/>
                <w:lang w:eastAsia="zh-CN"/>
              </w:rPr>
              <w:t>四</w:t>
            </w:r>
            <w:r>
              <w:rPr>
                <w:rFonts w:hint="eastAsia" w:ascii="宋体" w:hAnsi="宋体" w:eastAsia="宋体"/>
                <w:b/>
                <w:bCs/>
                <w:szCs w:val="21"/>
              </w:rPr>
              <w:t>、</w:t>
            </w:r>
            <w:r>
              <w:rPr>
                <w:rFonts w:hint="eastAsia" w:ascii="宋体" w:hAnsi="宋体" w:eastAsia="宋体"/>
                <w:b/>
                <w:szCs w:val="21"/>
              </w:rPr>
              <w:t>技术能力要求</w:t>
            </w:r>
          </w:p>
          <w:p w14:paraId="76E54969">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kern w:val="0"/>
                <w:szCs w:val="21"/>
                <w:lang w:eastAsia="zh-CN"/>
              </w:rPr>
            </w:pPr>
            <w:r>
              <w:rPr>
                <w:rFonts w:hint="eastAsia" w:ascii="宋体" w:hAnsi="宋体" w:eastAsia="宋体" w:cs="宋体"/>
                <w:kern w:val="0"/>
                <w:szCs w:val="21"/>
                <w:lang w:val="en-US" w:eastAsia="zh-CN"/>
              </w:rPr>
              <w:t>1.</w:t>
            </w:r>
            <w:r>
              <w:rPr>
                <w:rFonts w:hint="eastAsia" w:ascii="宋体" w:hAnsi="宋体" w:eastAsia="宋体" w:cs="宋体"/>
                <w:kern w:val="0"/>
                <w:szCs w:val="21"/>
              </w:rPr>
              <w:t>为保障馆员及读者免受噪声污染，所投RFID设备通过《GB/T3768-2017》标准检测，设备在运行状态下四周噪声均≤35dB（A），属于低噪音工作模式，提供第三方检测机构出具的符合要求的检测报告复印件（ 测试报告须具有CMA标识）</w:t>
            </w:r>
            <w:r>
              <w:rPr>
                <w:rFonts w:hint="eastAsia" w:ascii="宋体" w:hAnsi="宋体" w:eastAsia="宋体" w:cs="宋体"/>
                <w:kern w:val="0"/>
                <w:szCs w:val="21"/>
                <w:lang w:eastAsia="zh-CN"/>
              </w:rPr>
              <w:t>。</w:t>
            </w:r>
          </w:p>
          <w:p w14:paraId="7E3B48F6">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rPr>
            </w:pPr>
            <w:r>
              <w:rPr>
                <w:rFonts w:hint="eastAsia" w:ascii="宋体" w:hAnsi="宋体" w:eastAsia="宋体"/>
                <w:lang w:val="en-US" w:eastAsia="zh-CN"/>
              </w:rPr>
              <w:t>2.</w:t>
            </w:r>
            <w:r>
              <w:rPr>
                <w:rFonts w:hint="eastAsia" w:ascii="宋体" w:hAnsi="宋体" w:eastAsia="宋体"/>
              </w:rPr>
              <w:t>所投型号悦享书站设备通过抗扰度（电快速瞬变脉冲群及浪涌冲击）试验，符合《</w:t>
            </w:r>
            <w:r>
              <w:rPr>
                <w:rFonts w:ascii="宋体" w:hAnsi="宋体" w:eastAsia="宋体"/>
              </w:rPr>
              <w:t>GB/T17626.4-2018》、《GB/T 17626.5-2019》</w:t>
            </w:r>
            <w:r>
              <w:rPr>
                <w:rFonts w:hint="eastAsia" w:ascii="宋体" w:hAnsi="宋体" w:eastAsia="宋体"/>
              </w:rPr>
              <w:t>标准，</w:t>
            </w:r>
            <w:r>
              <w:rPr>
                <w:rFonts w:hint="eastAsia" w:ascii="宋体" w:hAnsi="宋体" w:eastAsia="宋体" w:cs="宋体"/>
                <w:kern w:val="0"/>
                <w:szCs w:val="21"/>
              </w:rPr>
              <w:t>提供相关测试报告复印件（测试报告须具有CNAS及CMA标识）</w:t>
            </w:r>
            <w:r>
              <w:rPr>
                <w:rFonts w:hint="eastAsia" w:ascii="宋体" w:hAnsi="宋体" w:eastAsia="宋体" w:cs="宋体"/>
                <w:kern w:val="0"/>
                <w:szCs w:val="21"/>
                <w:lang w:eastAsia="zh-CN"/>
              </w:rPr>
              <w:t>。</w:t>
            </w:r>
            <w:r>
              <w:rPr>
                <w:rFonts w:ascii="宋体" w:hAnsi="宋体" w:eastAsia="宋体" w:cs="宋体"/>
              </w:rPr>
              <w:t xml:space="preserve"> </w:t>
            </w:r>
          </w:p>
          <w:p w14:paraId="0C24701A">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lang w:eastAsia="zh-CN"/>
              </w:rPr>
            </w:pPr>
            <w:r>
              <w:rPr>
                <w:rFonts w:hint="eastAsia" w:ascii="宋体" w:hAnsi="宋体" w:eastAsia="宋体"/>
                <w:lang w:val="en-US" w:eastAsia="zh-CN"/>
              </w:rPr>
              <w:t>3.</w:t>
            </w:r>
            <w:r>
              <w:rPr>
                <w:rFonts w:hint="eastAsia" w:ascii="宋体" w:hAnsi="宋体" w:eastAsia="宋体"/>
              </w:rPr>
              <w:t>所投型号预约书柜通过电压波动与闪烁试验，符合《</w:t>
            </w:r>
            <w:r>
              <w:rPr>
                <w:rFonts w:ascii="宋体" w:hAnsi="宋体" w:eastAsia="宋体"/>
              </w:rPr>
              <w:t>GB/T17625.2-2007》</w:t>
            </w:r>
            <w:r>
              <w:rPr>
                <w:rFonts w:hint="eastAsia" w:ascii="宋体" w:hAnsi="宋体" w:eastAsia="宋体"/>
              </w:rPr>
              <w:t>标准，</w:t>
            </w:r>
            <w:r>
              <w:rPr>
                <w:rFonts w:hint="eastAsia" w:ascii="宋体" w:hAnsi="宋体" w:eastAsia="宋体" w:cs="宋体"/>
                <w:kern w:val="0"/>
                <w:szCs w:val="21"/>
              </w:rPr>
              <w:t>提供相关测试报告复印件（测试报告须具有CNAS及CMA标识）</w:t>
            </w:r>
            <w:r>
              <w:rPr>
                <w:rFonts w:hint="eastAsia" w:ascii="宋体" w:hAnsi="宋体" w:eastAsia="宋体" w:cs="宋体"/>
                <w:kern w:val="0"/>
                <w:szCs w:val="21"/>
                <w:lang w:eastAsia="zh-CN"/>
              </w:rPr>
              <w:t>。</w:t>
            </w:r>
          </w:p>
          <w:p w14:paraId="653629E2">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lang w:eastAsia="zh-CN"/>
              </w:rPr>
            </w:pPr>
            <w:r>
              <w:rPr>
                <w:rFonts w:hint="eastAsia" w:ascii="宋体" w:hAnsi="宋体" w:eastAsia="宋体" w:cs="宋体"/>
                <w:kern w:val="0"/>
                <w:szCs w:val="21"/>
                <w:lang w:val="en-US" w:eastAsia="zh-CN"/>
              </w:rPr>
              <w:t>4.</w:t>
            </w:r>
            <w:r>
              <w:rPr>
                <w:rFonts w:hint="eastAsia" w:ascii="宋体" w:hAnsi="宋体" w:eastAsia="宋体" w:cs="宋体"/>
                <w:kern w:val="0"/>
                <w:szCs w:val="21"/>
              </w:rPr>
              <w:t>所投型号设备通过无线电发射设备型号核准，提供有效期内的无线电发射设备型号核准证复印件</w:t>
            </w:r>
            <w:r>
              <w:rPr>
                <w:rFonts w:hint="eastAsia" w:ascii="宋体" w:hAnsi="宋体" w:eastAsia="宋体" w:cs="宋体"/>
                <w:kern w:val="0"/>
                <w:szCs w:val="21"/>
                <w:lang w:eastAsia="zh-CN"/>
              </w:rPr>
              <w:t>。</w:t>
            </w:r>
          </w:p>
          <w:p w14:paraId="31BF4548">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lang w:eastAsia="zh-CN"/>
              </w:rPr>
            </w:pPr>
            <w:r>
              <w:rPr>
                <w:rFonts w:hint="eastAsia" w:ascii="宋体" w:hAnsi="宋体" w:eastAsia="宋体"/>
                <w:lang w:val="en-US" w:eastAsia="zh-CN"/>
              </w:rPr>
              <w:t>5.</w:t>
            </w:r>
            <w:r>
              <w:rPr>
                <w:rFonts w:hint="eastAsia" w:ascii="宋体" w:hAnsi="宋体" w:eastAsia="宋体"/>
              </w:rPr>
              <w:t>所投型号预约书柜通过电磁兼容试验，符合 G</w:t>
            </w:r>
            <w:r>
              <w:rPr>
                <w:rFonts w:ascii="宋体" w:hAnsi="宋体" w:eastAsia="宋体"/>
              </w:rPr>
              <w:t>B/T9254.1-2021</w:t>
            </w:r>
            <w:r>
              <w:rPr>
                <w:rFonts w:hint="eastAsia" w:ascii="宋体" w:hAnsi="宋体" w:eastAsia="宋体"/>
              </w:rPr>
              <w:t>及 G</w:t>
            </w:r>
            <w:r>
              <w:rPr>
                <w:rFonts w:ascii="宋体" w:hAnsi="宋体" w:eastAsia="宋体"/>
              </w:rPr>
              <w:t>B/T9254.2-2021</w:t>
            </w:r>
            <w:r>
              <w:rPr>
                <w:rFonts w:hint="eastAsia" w:ascii="宋体" w:hAnsi="宋体" w:eastAsia="宋体"/>
              </w:rPr>
              <w:t>标准，提供该标准检测报告复印件（检测报告须具有CNAS及CMA标识）</w:t>
            </w:r>
            <w:r>
              <w:rPr>
                <w:rFonts w:hint="eastAsia" w:ascii="宋体" w:hAnsi="宋体" w:eastAsia="宋体"/>
                <w:lang w:eastAsia="zh-CN"/>
              </w:rPr>
              <w:t>。</w:t>
            </w:r>
          </w:p>
          <w:p w14:paraId="6BA64013">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rPr>
            </w:pPr>
            <w:r>
              <w:rPr>
                <w:rFonts w:hint="eastAsia" w:ascii="宋体" w:hAnsi="宋体" w:eastAsia="宋体"/>
                <w:lang w:val="en-US" w:eastAsia="zh-CN"/>
              </w:rPr>
              <w:t>6.</w:t>
            </w:r>
            <w:r>
              <w:rPr>
                <w:rFonts w:hint="eastAsia" w:ascii="宋体" w:hAnsi="宋体" w:eastAsia="宋体"/>
              </w:rPr>
              <w:t>所投型号设备通过射频参数试验，设备的频率误差、发射功率、占用宽带、邻近信道功率、带外辐射等项目经检测合格，提供上述五项目的检测报告复印件（检测报告须具有CNAS及CMA标识）</w:t>
            </w:r>
            <w:r>
              <w:rPr>
                <w:rFonts w:hint="eastAsia" w:ascii="宋体" w:hAnsi="宋体" w:eastAsia="宋体"/>
                <w:lang w:eastAsia="zh-CN"/>
              </w:rPr>
              <w:t>。</w:t>
            </w:r>
            <w:r>
              <w:rPr>
                <w:rFonts w:ascii="宋体" w:hAnsi="宋体" w:eastAsia="宋体" w:cs="宋体"/>
              </w:rPr>
              <w:t xml:space="preserve"> </w:t>
            </w:r>
          </w:p>
          <w:p w14:paraId="2220889E">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cs="宋体"/>
                <w:lang w:eastAsia="zh-CN"/>
              </w:rPr>
            </w:pPr>
            <w:r>
              <w:rPr>
                <w:rFonts w:hint="eastAsia" w:ascii="宋体" w:hAnsi="宋体" w:eastAsia="宋体"/>
                <w:lang w:val="en-US" w:eastAsia="zh-CN"/>
              </w:rPr>
              <w:t>7.</w:t>
            </w:r>
            <w:r>
              <w:rPr>
                <w:rFonts w:hint="eastAsia" w:ascii="宋体" w:hAnsi="宋体" w:eastAsia="宋体"/>
              </w:rPr>
              <w:t>所投型号设备节能降耗，待机工作状态下功率须低于</w:t>
            </w:r>
            <w:r>
              <w:rPr>
                <w:rFonts w:ascii="宋体" w:hAnsi="宋体" w:eastAsia="宋体"/>
              </w:rPr>
              <w:t>60W，且通过《GB4943</w:t>
            </w:r>
            <w:r>
              <w:rPr>
                <w:rFonts w:hint="eastAsia" w:ascii="宋体" w:hAnsi="宋体" w:eastAsia="宋体"/>
              </w:rPr>
              <w:t>.1</w:t>
            </w:r>
            <w:r>
              <w:rPr>
                <w:rFonts w:ascii="宋体" w:hAnsi="宋体" w:eastAsia="宋体"/>
              </w:rPr>
              <w:t>-2022》标准检测，提供检测报告复印件（测试报告须具有CNAS、CMA标识）</w:t>
            </w:r>
            <w:r>
              <w:rPr>
                <w:rFonts w:hint="eastAsia" w:ascii="宋体" w:hAnsi="宋体" w:eastAsia="宋体"/>
                <w:lang w:eastAsia="zh-CN"/>
              </w:rPr>
              <w:t>。</w:t>
            </w:r>
          </w:p>
          <w:p w14:paraId="7A7ECA96">
            <w:pPr>
              <w:pStyle w:val="86"/>
              <w:keepNext w:val="0"/>
              <w:keepLines w:val="0"/>
              <w:pageBreakBefore w:val="0"/>
              <w:widowControl/>
              <w:numPr>
                <w:ilvl w:val="0"/>
                <w:numId w:val="0"/>
              </w:numPr>
              <w:kinsoku/>
              <w:wordWrap w:val="0"/>
              <w:overflowPunct/>
              <w:topLinePunct w:val="0"/>
              <w:autoSpaceDE w:val="0"/>
              <w:autoSpaceDN w:val="0"/>
              <w:bidi w:val="0"/>
              <w:adjustRightInd/>
              <w:snapToGrid/>
              <w:ind w:leftChars="0"/>
              <w:jc w:val="left"/>
              <w:rPr>
                <w:rFonts w:hint="eastAsia" w:ascii="宋体" w:hAnsi="宋体" w:eastAsia="宋体"/>
                <w:lang w:eastAsia="zh-CN"/>
              </w:rPr>
            </w:pPr>
            <w:r>
              <w:rPr>
                <w:rFonts w:hint="eastAsia" w:ascii="宋体" w:hAnsi="宋体" w:eastAsia="宋体"/>
                <w:lang w:val="en-US" w:eastAsia="zh-CN"/>
              </w:rPr>
              <w:t>8.</w:t>
            </w:r>
            <w:r>
              <w:rPr>
                <w:rFonts w:hint="eastAsia" w:ascii="宋体" w:hAnsi="宋体" w:eastAsia="宋体"/>
              </w:rPr>
              <w:t>所投设备外壳能承受标准规定的冲击（不低于IK06级），防止因日常碰撞导致设备损坏，符合GB/T 20138-2023标准检测，提供上述标准的测试报告复印件（检测报告须具有CMA及CNAS标识）</w:t>
            </w:r>
            <w:r>
              <w:rPr>
                <w:rFonts w:hint="eastAsia" w:ascii="宋体" w:hAnsi="宋体" w:eastAsia="宋体"/>
                <w:lang w:eastAsia="zh-CN"/>
              </w:rPr>
              <w:t>。</w:t>
            </w:r>
          </w:p>
          <w:p w14:paraId="31A98A0A">
            <w:pPr>
              <w:pStyle w:val="39"/>
              <w:keepNext w:val="0"/>
              <w:keepLines w:val="0"/>
              <w:pageBreakBefore w:val="0"/>
              <w:widowControl/>
              <w:numPr>
                <w:ilvl w:val="0"/>
                <w:numId w:val="0"/>
              </w:numPr>
              <w:kinsoku/>
              <w:wordWrap w:val="0"/>
              <w:overflowPunct/>
              <w:topLinePunct w:val="0"/>
              <w:bidi w:val="0"/>
              <w:adjustRightInd/>
              <w:snapToGrid/>
              <w:ind w:leftChars="0"/>
              <w:rPr>
                <w:rFonts w:hint="eastAsia" w:ascii="宋体" w:hAnsi="宋体" w:eastAsia="宋体" w:cs="宋体"/>
                <w:i w:val="0"/>
                <w:iCs w:val="0"/>
                <w:color w:val="000000"/>
                <w:sz w:val="24"/>
                <w:szCs w:val="24"/>
                <w:u w:val="none"/>
                <w:lang w:val="en-US" w:eastAsia="zh-CN"/>
              </w:rPr>
            </w:pPr>
            <w:r>
              <w:rPr>
                <w:rFonts w:hint="eastAsia" w:ascii="宋体" w:hAnsi="宋体" w:eastAsia="宋体"/>
                <w:lang w:val="en-US" w:eastAsia="zh-CN"/>
              </w:rPr>
              <w:t>9.</w:t>
            </w:r>
            <w:r>
              <w:rPr>
                <w:rFonts w:ascii="宋体" w:hAnsi="宋体" w:eastAsia="宋体"/>
              </w:rPr>
              <w:t>所投设备型号须通过GB17625.1-2022标准检测</w:t>
            </w:r>
            <w:r>
              <w:rPr>
                <w:rFonts w:hint="eastAsia" w:ascii="宋体" w:hAnsi="宋体" w:eastAsia="宋体"/>
              </w:rPr>
              <w:t>，</w:t>
            </w:r>
            <w:r>
              <w:rPr>
                <w:rFonts w:ascii="宋体" w:hAnsi="宋体" w:eastAsia="宋体"/>
              </w:rPr>
              <w:t>确保设备在图书馆环境长期运行时不会因谐波污染干扰电网</w:t>
            </w:r>
            <w:r>
              <w:rPr>
                <w:rFonts w:hint="eastAsia" w:ascii="宋体" w:hAnsi="宋体" w:eastAsia="宋体"/>
              </w:rPr>
              <w:t>，提供上述标准测试报告复印件（检测报告须具有CNAS及CMA标识）</w:t>
            </w:r>
            <w:r>
              <w:rPr>
                <w:rFonts w:hint="eastAsia" w:ascii="宋体" w:hAnsi="宋体"/>
                <w:lang w:eastAsia="zh-CN"/>
              </w:rPr>
              <w:t>。</w:t>
            </w:r>
          </w:p>
        </w:tc>
      </w:tr>
    </w:tbl>
    <w:p w14:paraId="778FCCD6">
      <w:pPr>
        <w:spacing w:line="560" w:lineRule="exact"/>
        <w:ind w:firstLine="560" w:firstLineChars="200"/>
        <w:rPr>
          <w:rFonts w:hint="eastAsia" w:ascii="宋体" w:hAnsi="宋体" w:eastAsia="宋体"/>
          <w:kern w:val="0"/>
          <w:sz w:val="28"/>
          <w:szCs w:val="28"/>
          <w:lang w:eastAsia="zh-CN"/>
        </w:rPr>
      </w:pPr>
      <w:r>
        <w:rPr>
          <w:rFonts w:hint="eastAsia" w:ascii="宋体" w:hAnsi="宋体"/>
          <w:kern w:val="0"/>
          <w:sz w:val="28"/>
          <w:szCs w:val="28"/>
        </w:rPr>
        <w:t>注：</w:t>
      </w:r>
      <w:r>
        <w:rPr>
          <w:rFonts w:hint="eastAsia" w:ascii="宋体" w:hAnsi="宋体"/>
          <w:kern w:val="0"/>
          <w:sz w:val="28"/>
          <w:szCs w:val="28"/>
          <w:lang w:val="en-US" w:eastAsia="zh-CN"/>
        </w:rPr>
        <w:t>1.</w:t>
      </w:r>
      <w:r>
        <w:rPr>
          <w:rFonts w:hint="eastAsia" w:ascii="宋体" w:hAnsi="宋体" w:eastAsia="宋体" w:cs="宋体"/>
          <w:color w:val="000000"/>
          <w:sz w:val="28"/>
          <w:szCs w:val="28"/>
        </w:rPr>
        <w:t>供应商在报价时，应提供</w:t>
      </w:r>
      <w:r>
        <w:rPr>
          <w:rFonts w:hint="eastAsia" w:ascii="宋体" w:hAnsi="宋体" w:cs="宋体"/>
          <w:color w:val="000000"/>
          <w:sz w:val="28"/>
          <w:szCs w:val="28"/>
          <w:lang w:eastAsia="zh-CN"/>
        </w:rPr>
        <w:t>货物实物图片</w:t>
      </w:r>
      <w:r>
        <w:rPr>
          <w:rFonts w:hint="eastAsia" w:ascii="宋体" w:hAnsi="宋体" w:eastAsia="宋体" w:cs="宋体"/>
          <w:color w:val="000000"/>
          <w:sz w:val="28"/>
          <w:szCs w:val="28"/>
          <w:lang w:eastAsia="zh-CN"/>
        </w:rPr>
        <w:t>。</w:t>
      </w:r>
    </w:p>
    <w:p w14:paraId="61C27F9C">
      <w:pPr>
        <w:spacing w:line="560" w:lineRule="exact"/>
        <w:ind w:firstLine="560" w:firstLineChars="200"/>
        <w:rPr>
          <w:rFonts w:ascii="宋体" w:hAnsi="宋体"/>
          <w:sz w:val="32"/>
          <w:szCs w:val="32"/>
        </w:rPr>
      </w:pPr>
      <w:r>
        <w:rPr>
          <w:rFonts w:hint="eastAsia" w:ascii="宋体" w:hAnsi="宋体"/>
          <w:kern w:val="0"/>
          <w:sz w:val="28"/>
          <w:szCs w:val="28"/>
          <w:lang w:val="en-US" w:eastAsia="zh-CN"/>
        </w:rPr>
        <w:t>2.</w:t>
      </w:r>
      <w:r>
        <w:rPr>
          <w:rFonts w:hint="eastAsia" w:ascii="宋体" w:hAnsi="宋体"/>
          <w:kern w:val="0"/>
          <w:sz w:val="28"/>
          <w:szCs w:val="28"/>
        </w:rPr>
        <w:t>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3B8C66AD">
      <w:pPr>
        <w:pStyle w:val="3"/>
        <w:spacing w:line="560" w:lineRule="exact"/>
        <w:rPr>
          <w:rFonts w:ascii="宋体" w:hAnsi="宋体" w:cs="宋体"/>
          <w:sz w:val="24"/>
        </w:rPr>
      </w:pPr>
      <w:bookmarkStart w:id="27" w:name="_Toc17787"/>
      <w:bookmarkStart w:id="28" w:name="_Toc60236709"/>
      <w:r>
        <w:rPr>
          <w:rFonts w:hint="eastAsia"/>
        </w:rPr>
        <w:t>二、商务要求</w:t>
      </w:r>
      <w:bookmarkEnd w:id="27"/>
      <w:bookmarkEnd w:id="28"/>
    </w:p>
    <w:p w14:paraId="7AE12BA2">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45C3E2E">
      <w:pPr>
        <w:adjustRightInd w:val="0"/>
        <w:snapToGrid w:val="0"/>
        <w:spacing w:line="560" w:lineRule="exact"/>
        <w:ind w:firstLine="638" w:firstLineChars="228"/>
        <w:jc w:val="left"/>
        <w:rPr>
          <w:rFonts w:hint="eastAsia" w:ascii="宋体" w:hAnsi="宋体"/>
          <w:bCs/>
          <w:sz w:val="28"/>
          <w:szCs w:val="28"/>
        </w:rPr>
      </w:pPr>
      <w:r>
        <w:rPr>
          <w:rFonts w:hint="eastAsia" w:ascii="宋体" w:hAnsi="宋体"/>
          <w:bCs/>
          <w:sz w:val="28"/>
          <w:szCs w:val="28"/>
          <w:lang w:val="en-US" w:eastAsia="zh-CN"/>
        </w:rPr>
        <w:t>1.</w:t>
      </w:r>
      <w:r>
        <w:rPr>
          <w:rFonts w:hint="eastAsia" w:ascii="宋体" w:hAnsi="宋体"/>
          <w:bCs/>
          <w:sz w:val="28"/>
          <w:szCs w:val="28"/>
        </w:rPr>
        <w:t>交付地点：广东财经大学</w:t>
      </w:r>
      <w:r>
        <w:rPr>
          <w:rFonts w:hint="eastAsia" w:ascii="宋体" w:hAnsi="宋体"/>
          <w:bCs/>
          <w:sz w:val="28"/>
          <w:szCs w:val="28"/>
          <w:lang w:val="en-US" w:eastAsia="zh-CN"/>
        </w:rPr>
        <w:t>广州</w:t>
      </w:r>
      <w:r>
        <w:rPr>
          <w:rFonts w:hint="eastAsia" w:ascii="宋体" w:hAnsi="宋体"/>
          <w:bCs/>
          <w:sz w:val="28"/>
          <w:szCs w:val="28"/>
        </w:rPr>
        <w:t>校区</w:t>
      </w:r>
      <w:r>
        <w:rPr>
          <w:rFonts w:hint="eastAsia" w:ascii="宋体" w:hAnsi="宋体"/>
          <w:bCs/>
          <w:sz w:val="28"/>
          <w:szCs w:val="28"/>
          <w:lang w:eastAsia="zh-CN"/>
        </w:rPr>
        <w:t>和佛山校区指定地点</w:t>
      </w:r>
      <w:r>
        <w:rPr>
          <w:rFonts w:hint="eastAsia" w:ascii="宋体" w:hAnsi="宋体"/>
          <w:bCs/>
          <w:sz w:val="28"/>
          <w:szCs w:val="28"/>
        </w:rPr>
        <w:t>。</w:t>
      </w:r>
    </w:p>
    <w:p w14:paraId="30611408">
      <w:pPr>
        <w:adjustRightInd w:val="0"/>
        <w:snapToGrid w:val="0"/>
        <w:spacing w:line="560" w:lineRule="exact"/>
        <w:ind w:firstLine="638" w:firstLineChars="228"/>
        <w:jc w:val="left"/>
        <w:rPr>
          <w:rFonts w:hint="eastAsia" w:ascii="宋体" w:hAnsi="宋体" w:eastAsia="宋体"/>
          <w:bCs/>
          <w:sz w:val="28"/>
          <w:szCs w:val="28"/>
          <w:lang w:eastAsia="zh-CN"/>
        </w:rPr>
      </w:pPr>
      <w:r>
        <w:rPr>
          <w:rFonts w:hint="eastAsia" w:ascii="宋体" w:hAnsi="宋体"/>
          <w:bCs/>
          <w:sz w:val="28"/>
          <w:szCs w:val="28"/>
          <w:lang w:val="en-US" w:eastAsia="zh-CN"/>
        </w:rPr>
        <w:t>2.交货期：</w:t>
      </w:r>
      <w:r>
        <w:rPr>
          <w:rFonts w:hint="eastAsia" w:ascii="宋体" w:hAnsi="宋体"/>
          <w:bCs/>
          <w:sz w:val="28"/>
          <w:szCs w:val="28"/>
        </w:rPr>
        <w:t>自合同签订之日起</w:t>
      </w:r>
      <w:r>
        <w:rPr>
          <w:rFonts w:hint="eastAsia" w:ascii="宋体" w:hAnsi="宋体"/>
          <w:bCs/>
          <w:color w:val="000000" w:themeColor="text1"/>
          <w:sz w:val="28"/>
          <w:szCs w:val="28"/>
          <w:lang w:val="en-US" w:eastAsia="zh-CN"/>
          <w14:textFill>
            <w14:solidFill>
              <w14:schemeClr w14:val="tx1"/>
            </w14:solidFill>
          </w14:textFill>
        </w:rPr>
        <w:t>20</w:t>
      </w:r>
      <w:r>
        <w:rPr>
          <w:rFonts w:hint="eastAsia" w:ascii="宋体" w:hAnsi="宋体"/>
          <w:bCs/>
          <w:sz w:val="28"/>
          <w:szCs w:val="28"/>
          <w:lang w:val="en-US" w:eastAsia="zh-CN"/>
        </w:rPr>
        <w:t>日</w:t>
      </w:r>
      <w:r>
        <w:rPr>
          <w:rFonts w:hint="eastAsia" w:ascii="宋体" w:hAnsi="宋体"/>
          <w:bCs/>
          <w:sz w:val="28"/>
          <w:szCs w:val="28"/>
        </w:rPr>
        <w:t>内完成交货，确保正常运行使用</w:t>
      </w:r>
      <w:r>
        <w:rPr>
          <w:rFonts w:hint="eastAsia" w:ascii="宋体" w:hAnsi="宋体"/>
          <w:bCs/>
          <w:sz w:val="28"/>
          <w:szCs w:val="28"/>
          <w:lang w:eastAsia="zh-CN"/>
        </w:rPr>
        <w:t>。</w:t>
      </w:r>
    </w:p>
    <w:p w14:paraId="350FE2E9">
      <w:pPr>
        <w:adjustRightInd w:val="0"/>
        <w:snapToGrid w:val="0"/>
        <w:spacing w:line="560" w:lineRule="exact"/>
        <w:ind w:firstLine="638" w:firstLineChars="228"/>
        <w:jc w:val="left"/>
        <w:rPr>
          <w:rFonts w:hint="default" w:eastAsia="宋体"/>
          <w:lang w:val="en-US" w:eastAsia="zh-CN"/>
        </w:rPr>
      </w:pPr>
      <w:r>
        <w:rPr>
          <w:rFonts w:hint="eastAsia" w:ascii="宋体" w:hAnsi="宋体"/>
          <w:bCs/>
          <w:sz w:val="28"/>
          <w:szCs w:val="28"/>
          <w:lang w:val="en-US" w:eastAsia="zh-CN"/>
        </w:rPr>
        <w:t>3.送货要求：送到指定的地点，并负责安装调试好。</w:t>
      </w:r>
    </w:p>
    <w:p w14:paraId="5BC54230">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0DA9FBF2">
      <w:pPr>
        <w:adjustRightInd w:val="0"/>
        <w:snapToGrid w:val="0"/>
        <w:spacing w:line="560" w:lineRule="exact"/>
        <w:ind w:firstLine="638" w:firstLineChars="228"/>
        <w:rPr>
          <w:rFonts w:hint="eastAsia" w:ascii="宋体" w:hAnsi="宋体" w:cs="宋体"/>
          <w:sz w:val="28"/>
          <w:szCs w:val="28"/>
        </w:rPr>
      </w:pPr>
      <w:r>
        <w:rPr>
          <w:rFonts w:hint="eastAsia" w:ascii="宋体" w:hAnsi="宋体"/>
          <w:sz w:val="28"/>
          <w:szCs w:val="28"/>
          <w:lang w:val="en-US" w:eastAsia="zh-CN"/>
        </w:rPr>
        <w:t>1.</w:t>
      </w:r>
      <w:r>
        <w:rPr>
          <w:rFonts w:hint="eastAsia" w:ascii="宋体" w:hAnsi="宋体"/>
          <w:sz w:val="28"/>
          <w:szCs w:val="28"/>
        </w:rPr>
        <w:t>本项目采购内容包括安装、调试和培训，于广东财经大学完成</w:t>
      </w:r>
      <w:r>
        <w:rPr>
          <w:rFonts w:hint="eastAsia" w:ascii="宋体" w:hAnsi="宋体" w:cs="宋体"/>
          <w:sz w:val="28"/>
          <w:szCs w:val="28"/>
        </w:rPr>
        <w:t>。</w:t>
      </w:r>
    </w:p>
    <w:p w14:paraId="589656D0">
      <w:pPr>
        <w:adjustRightInd w:val="0"/>
        <w:snapToGrid w:val="0"/>
        <w:spacing w:line="560" w:lineRule="exact"/>
        <w:ind w:firstLine="638" w:firstLineChars="228"/>
        <w:rPr>
          <w:rFonts w:hint="eastAsia" w:ascii="宋体" w:hAnsi="宋体" w:cs="宋体"/>
          <w:sz w:val="28"/>
          <w:szCs w:val="28"/>
          <w:lang w:val="en-US" w:eastAsia="zh-CN"/>
        </w:rPr>
      </w:pPr>
      <w:r>
        <w:rPr>
          <w:rFonts w:hint="eastAsia" w:ascii="宋体" w:hAnsi="宋体" w:cs="宋体"/>
          <w:sz w:val="28"/>
          <w:szCs w:val="28"/>
          <w:lang w:val="en-US" w:eastAsia="zh-CN"/>
        </w:rPr>
        <w:t>2.交货时，中标人必须提供原厂产品合格证、产品说明书；中标人提供的必须是性能可靠的全新设备，并按有关要求进行包装及装运。所有货物需是制造商原装出厂的、全新的、包装完好的家具，表面无划伤、无碰撞，各项技术指标完全符合国家有关质量检测、环保标准及产品出厂标准。</w:t>
      </w:r>
    </w:p>
    <w:p w14:paraId="7412E612">
      <w:pPr>
        <w:adjustRightInd w:val="0"/>
        <w:snapToGrid w:val="0"/>
        <w:spacing w:line="560" w:lineRule="exact"/>
        <w:ind w:firstLine="638" w:firstLineChars="228"/>
        <w:rPr>
          <w:rFonts w:hint="eastAsia" w:ascii="宋体" w:hAnsi="宋体" w:cs="宋体"/>
          <w:sz w:val="28"/>
          <w:szCs w:val="28"/>
          <w:lang w:val="en-US" w:eastAsia="zh-CN"/>
        </w:rPr>
      </w:pPr>
      <w:r>
        <w:rPr>
          <w:rFonts w:hint="eastAsia" w:ascii="宋体" w:hAnsi="宋体" w:cs="宋体"/>
          <w:sz w:val="28"/>
          <w:szCs w:val="28"/>
          <w:lang w:val="en-US" w:eastAsia="zh-CN"/>
        </w:rPr>
        <w:t>3.设备的验货、签收。货物运达签订合同单位指定的地点后，签订合同单位派人按合同附件约定的内容进行现场清点。若发现设备型号、数量与合同附件不符，采购方应在收货后三天内提出书面异议，中标人负责在两天内更换或补齐。</w:t>
      </w:r>
    </w:p>
    <w:p w14:paraId="670D8E6B">
      <w:pPr>
        <w:adjustRightInd w:val="0"/>
        <w:snapToGrid w:val="0"/>
        <w:spacing w:line="560" w:lineRule="exact"/>
        <w:ind w:firstLine="638" w:firstLineChars="228"/>
        <w:rPr>
          <w:rFonts w:hint="eastAsia" w:ascii="宋体" w:hAnsi="宋体" w:cs="宋体"/>
          <w:sz w:val="28"/>
          <w:szCs w:val="28"/>
          <w:lang w:val="en-US" w:eastAsia="zh-CN"/>
        </w:rPr>
      </w:pPr>
      <w:r>
        <w:rPr>
          <w:rFonts w:hint="eastAsia" w:ascii="宋体" w:hAnsi="宋体" w:cs="宋体"/>
          <w:sz w:val="28"/>
          <w:szCs w:val="28"/>
          <w:lang w:val="en-US" w:eastAsia="zh-CN"/>
        </w:rPr>
        <w:t>4.中标人应承诺编制一份为保证本项目工作按期交货进度计划，经签订合同单位确认后严格执行。</w:t>
      </w:r>
    </w:p>
    <w:p w14:paraId="12DFFCD2">
      <w:pPr>
        <w:adjustRightInd w:val="0"/>
        <w:snapToGrid w:val="0"/>
        <w:spacing w:line="560" w:lineRule="exact"/>
        <w:ind w:firstLine="638" w:firstLineChars="228"/>
        <w:rPr>
          <w:rFonts w:hint="eastAsia" w:ascii="宋体" w:hAnsi="宋体" w:cs="宋体"/>
          <w:sz w:val="28"/>
          <w:szCs w:val="28"/>
          <w:lang w:val="en-US" w:eastAsia="zh-CN"/>
        </w:rPr>
      </w:pPr>
      <w:r>
        <w:rPr>
          <w:rFonts w:hint="eastAsia" w:ascii="宋体" w:hAnsi="宋体" w:cs="宋体"/>
          <w:sz w:val="28"/>
          <w:szCs w:val="28"/>
          <w:lang w:val="en-US" w:eastAsia="zh-CN"/>
        </w:rPr>
        <w:t>5.安装队伍应具备有本项目相关行业的资质和技术水平。</w:t>
      </w:r>
    </w:p>
    <w:p w14:paraId="2262D808">
      <w:pPr>
        <w:adjustRightInd w:val="0"/>
        <w:snapToGrid w:val="0"/>
        <w:spacing w:line="560" w:lineRule="exact"/>
        <w:ind w:firstLine="638" w:firstLineChars="228"/>
        <w:rPr>
          <w:rFonts w:hint="default"/>
          <w:lang w:val="en-US" w:eastAsia="zh-CN"/>
        </w:rPr>
      </w:pPr>
      <w:r>
        <w:rPr>
          <w:rFonts w:hint="eastAsia" w:ascii="宋体" w:hAnsi="宋体" w:cs="宋体"/>
          <w:sz w:val="28"/>
          <w:szCs w:val="28"/>
          <w:lang w:val="en-US" w:eastAsia="zh-CN"/>
        </w:rPr>
        <w:t>6.安装施工过程遵守采购方的规则，尽量较少对读者用户的影响。</w:t>
      </w:r>
    </w:p>
    <w:p w14:paraId="1813EC28">
      <w:pPr>
        <w:numPr>
          <w:ilvl w:val="0"/>
          <w:numId w:val="5"/>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6BE583CF">
      <w:pPr>
        <w:adjustRightInd w:val="0"/>
        <w:snapToGrid w:val="0"/>
        <w:spacing w:line="560" w:lineRule="exact"/>
        <w:ind w:firstLine="638" w:firstLineChars="228"/>
        <w:jc w:val="left"/>
        <w:rPr>
          <w:rFonts w:hint="eastAsia" w:ascii="宋体" w:hAnsi="宋体"/>
          <w:sz w:val="28"/>
          <w:szCs w:val="28"/>
        </w:rPr>
      </w:pPr>
      <w:r>
        <w:rPr>
          <w:rFonts w:hint="eastAsia" w:ascii="宋体" w:hAnsi="宋体"/>
          <w:sz w:val="28"/>
          <w:szCs w:val="28"/>
          <w:lang w:val="en-US" w:eastAsia="zh-CN"/>
        </w:rPr>
        <w:t>1</w:t>
      </w:r>
      <w:r>
        <w:rPr>
          <w:rFonts w:hint="eastAsia" w:ascii="宋体" w:hAnsi="宋体"/>
          <w:sz w:val="28"/>
          <w:szCs w:val="28"/>
        </w:rPr>
        <w:t>.如采购人对产品的采购数量及款式作适当调整，供应商在该标的产品未着手制作前需予以配合并作相应变更。</w:t>
      </w:r>
    </w:p>
    <w:p w14:paraId="6C00EB89">
      <w:pPr>
        <w:adjustRightInd w:val="0"/>
        <w:snapToGrid w:val="0"/>
        <w:spacing w:line="560" w:lineRule="exact"/>
        <w:ind w:firstLine="638" w:firstLineChars="228"/>
        <w:jc w:val="left"/>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.产品生产前及生产期间，采购人有权就供应商对本项目的备料进行抽检。采购人有权拒绝检验不合格的材料投入生产。</w:t>
      </w:r>
    </w:p>
    <w:p w14:paraId="38BF89E2">
      <w:pPr>
        <w:adjustRightInd w:val="0"/>
        <w:snapToGrid w:val="0"/>
        <w:spacing w:line="560" w:lineRule="exact"/>
        <w:ind w:firstLine="638" w:firstLineChars="228"/>
        <w:jc w:val="left"/>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.采购人为保证产品质量，采购人有权对产品生产过程进行全程监造（签订合同至全部产品下线并验收合格）。如不合格的材料已经投入生产，则要用该材料的产品作废品处理，采购人将不予接受。</w:t>
      </w:r>
    </w:p>
    <w:p w14:paraId="5B9DBFD4">
      <w:pPr>
        <w:adjustRightInd w:val="0"/>
        <w:snapToGrid w:val="0"/>
        <w:spacing w:line="560" w:lineRule="exact"/>
        <w:ind w:firstLine="638" w:firstLineChars="228"/>
        <w:jc w:val="left"/>
      </w:pPr>
      <w:r>
        <w:rPr>
          <w:rFonts w:hint="eastAsia" w:ascii="宋体" w:hAnsi="宋体"/>
          <w:sz w:val="28"/>
          <w:szCs w:val="28"/>
          <w:lang w:val="en-US" w:eastAsia="zh-CN"/>
        </w:rPr>
        <w:t>4.</w:t>
      </w:r>
      <w:r>
        <w:rPr>
          <w:rFonts w:hint="eastAsia" w:ascii="宋体" w:hAnsi="宋体"/>
          <w:sz w:val="28"/>
          <w:szCs w:val="28"/>
        </w:rPr>
        <w:t>合同项目履约完毕，</w:t>
      </w:r>
      <w:r>
        <w:rPr>
          <w:rFonts w:hint="eastAsia" w:ascii="宋体" w:hAnsi="宋体"/>
          <w:sz w:val="28"/>
          <w:szCs w:val="28"/>
          <w:lang w:eastAsia="zh-CN"/>
        </w:rPr>
        <w:t>采购人试用</w:t>
      </w:r>
      <w:r>
        <w:rPr>
          <w:rFonts w:hint="eastAsia" w:ascii="宋体" w:hAnsi="宋体"/>
          <w:sz w:val="28"/>
          <w:szCs w:val="28"/>
          <w:lang w:val="en-US" w:eastAsia="zh-CN"/>
        </w:rPr>
        <w:t>1个月如无问题，</w:t>
      </w:r>
      <w:r>
        <w:rPr>
          <w:rFonts w:hint="eastAsia" w:ascii="宋体" w:hAnsi="宋体"/>
          <w:sz w:val="28"/>
          <w:szCs w:val="28"/>
        </w:rPr>
        <w:t>成交人</w:t>
      </w:r>
      <w:r>
        <w:rPr>
          <w:rFonts w:hint="eastAsia" w:ascii="宋体" w:hAnsi="宋体"/>
          <w:sz w:val="28"/>
          <w:szCs w:val="28"/>
          <w:lang w:eastAsia="zh-CN"/>
        </w:rPr>
        <w:t>可</w:t>
      </w:r>
      <w:r>
        <w:rPr>
          <w:rFonts w:hint="eastAsia" w:ascii="宋体" w:hAnsi="宋体"/>
          <w:sz w:val="28"/>
          <w:szCs w:val="28"/>
        </w:rPr>
        <w:t>向项目承办单位提供验收方案申请项目验收，验收合格后签署验收报告。验收报告的签署不能免除成交人在质量保证期内对合同项目应当承担的保证责任。</w:t>
      </w:r>
    </w:p>
    <w:p w14:paraId="066B2260">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1720018B">
      <w:pPr>
        <w:adjustRightInd w:val="0"/>
        <w:snapToGrid w:val="0"/>
        <w:spacing w:line="560" w:lineRule="exact"/>
        <w:ind w:firstLine="638" w:firstLineChars="228"/>
        <w:rPr>
          <w:rFonts w:hint="eastAsia" w:ascii="宋体" w:hAnsi="宋体" w:cs="宋体"/>
          <w:sz w:val="28"/>
          <w:szCs w:val="28"/>
        </w:rPr>
      </w:pPr>
      <w:r>
        <w:rPr>
          <w:rFonts w:hint="eastAsia" w:ascii="宋体" w:hAnsi="宋体"/>
          <w:sz w:val="28"/>
          <w:szCs w:val="28"/>
          <w:lang w:val="en-US" w:eastAsia="zh-CN"/>
        </w:rPr>
        <w:t>1.</w:t>
      </w:r>
      <w:r>
        <w:rPr>
          <w:rFonts w:hint="eastAsia" w:ascii="宋体" w:hAnsi="宋体"/>
          <w:sz w:val="28"/>
          <w:szCs w:val="28"/>
        </w:rPr>
        <w:t>质保期自验收合格之日起生效，时间为</w:t>
      </w:r>
      <w:r>
        <w:rPr>
          <w:rFonts w:hint="eastAsia" w:ascii="宋体" w:hAnsi="宋体"/>
          <w:b w:val="0"/>
          <w:bCs w:val="0"/>
          <w:sz w:val="28"/>
          <w:szCs w:val="28"/>
          <w:lang w:val="en-US" w:eastAsia="zh-CN"/>
        </w:rPr>
        <w:t xml:space="preserve">五年 </w:t>
      </w:r>
      <w:r>
        <w:rPr>
          <w:rFonts w:hint="eastAsia" w:ascii="宋体" w:hAnsi="宋体" w:cs="宋体"/>
          <w:sz w:val="28"/>
          <w:szCs w:val="28"/>
        </w:rPr>
        <w:t>。</w:t>
      </w:r>
    </w:p>
    <w:p w14:paraId="4A4CB29E">
      <w:pPr>
        <w:adjustRightInd w:val="0"/>
        <w:snapToGrid w:val="0"/>
        <w:spacing w:line="560" w:lineRule="exact"/>
        <w:ind w:firstLine="638" w:firstLineChars="228"/>
      </w:pPr>
      <w:r>
        <w:rPr>
          <w:rFonts w:hint="eastAsia" w:ascii="宋体" w:hAnsi="宋体" w:cs="宋体"/>
          <w:sz w:val="28"/>
          <w:szCs w:val="28"/>
          <w:lang w:val="en-US" w:eastAsia="zh-CN"/>
        </w:rPr>
        <w:t>2.质保期内，非采购人的人为原因而出现产品质量及安装问题，由中标人负责包修、包换或包退，并承担因此而产生的一切费用。所有货物质保服务方式均为中标人上门服务，即由中标人派员到货物使用现场维修，由此产生的一切费用均由中标人承担。</w:t>
      </w:r>
    </w:p>
    <w:p w14:paraId="4759699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61261748">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w:t>
      </w:r>
      <w:r>
        <w:rPr>
          <w:rFonts w:hint="eastAsia" w:ascii="宋体" w:hAnsi="宋体"/>
          <w:sz w:val="28"/>
          <w:szCs w:val="28"/>
          <w:lang w:val="en-US" w:eastAsia="zh-CN"/>
        </w:rPr>
        <w:t>24小时</w:t>
      </w:r>
      <w:r>
        <w:rPr>
          <w:rFonts w:hint="eastAsia" w:ascii="宋体" w:hAnsi="宋体"/>
          <w:sz w:val="28"/>
          <w:szCs w:val="28"/>
        </w:rPr>
        <w:t>之内,并在</w:t>
      </w:r>
      <w:r>
        <w:rPr>
          <w:rFonts w:hint="eastAsia" w:ascii="宋体" w:hAnsi="宋体"/>
          <w:sz w:val="28"/>
          <w:szCs w:val="28"/>
          <w:lang w:val="en-US" w:eastAsia="zh-CN"/>
        </w:rPr>
        <w:t>48小时</w:t>
      </w:r>
      <w:r>
        <w:rPr>
          <w:rFonts w:hint="eastAsia" w:ascii="宋体" w:hAnsi="宋体"/>
          <w:sz w:val="28"/>
          <w:szCs w:val="28"/>
        </w:rPr>
        <w:t>内解决故障。</w:t>
      </w:r>
    </w:p>
    <w:p w14:paraId="511930BE">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53D975C1">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676CE1CE">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1C31FAF7">
      <w:pPr>
        <w:adjustRightInd w:val="0"/>
        <w:snapToGrid w:val="0"/>
        <w:spacing w:line="560" w:lineRule="exact"/>
        <w:ind w:firstLine="638" w:firstLineChars="228"/>
        <w:rPr>
          <w:rFonts w:ascii="宋体" w:hAnsi="宋体"/>
          <w:sz w:val="28"/>
          <w:szCs w:val="28"/>
        </w:rPr>
      </w:pPr>
      <w:r>
        <w:rPr>
          <w:rFonts w:hint="eastAsia" w:ascii="宋体" w:hAnsi="宋体"/>
          <w:sz w:val="28"/>
          <w:szCs w:val="28"/>
        </w:rPr>
        <w:t>1</w:t>
      </w:r>
      <w:r>
        <w:rPr>
          <w:rFonts w:hint="eastAsia" w:ascii="宋体" w:hAnsi="宋体"/>
          <w:sz w:val="28"/>
          <w:szCs w:val="28"/>
          <w:lang w:val="en-US" w:eastAsia="zh-CN"/>
        </w:rPr>
        <w:t>.</w:t>
      </w:r>
      <w:r>
        <w:rPr>
          <w:rFonts w:hint="eastAsia" w:ascii="宋体" w:hAnsi="宋体"/>
          <w:sz w:val="28"/>
          <w:szCs w:val="28"/>
        </w:rPr>
        <w:t>成交人的违约责任：</w:t>
      </w:r>
    </w:p>
    <w:p w14:paraId="3467A0F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以上的，采购单位有权终止合同，由此造成的采购单位经济损失由成交人承担。成交人支付合同金额30%的违约金。</w:t>
      </w:r>
    </w:p>
    <w:p w14:paraId="7FD802F4">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3FABB804">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(3)其它违约责任按《中华人民共和国民法典》处理。</w:t>
      </w:r>
    </w:p>
    <w:p w14:paraId="102183A4">
      <w:pPr>
        <w:adjustRightInd w:val="0"/>
        <w:snapToGrid w:val="0"/>
        <w:spacing w:line="560" w:lineRule="exact"/>
        <w:ind w:firstLine="638" w:firstLineChars="228"/>
        <w:rPr>
          <w:rFonts w:ascii="宋体" w:hAnsi="宋体"/>
          <w:sz w:val="28"/>
          <w:szCs w:val="28"/>
        </w:rPr>
      </w:pPr>
      <w:r>
        <w:rPr>
          <w:rFonts w:hint="eastAsia" w:ascii="宋体" w:hAnsi="宋体"/>
          <w:sz w:val="28"/>
          <w:szCs w:val="28"/>
        </w:rPr>
        <w:t>2</w:t>
      </w:r>
      <w:r>
        <w:rPr>
          <w:rFonts w:hint="eastAsia" w:ascii="宋体" w:hAnsi="宋体"/>
          <w:sz w:val="28"/>
          <w:szCs w:val="28"/>
          <w:lang w:val="en-US" w:eastAsia="zh-CN"/>
        </w:rPr>
        <w:t>.</w:t>
      </w:r>
      <w:r>
        <w:rPr>
          <w:rFonts w:hint="eastAsia" w:ascii="宋体" w:hAnsi="宋体"/>
          <w:sz w:val="28"/>
          <w:szCs w:val="28"/>
        </w:rPr>
        <w:t>采购单位的违约责任：</w:t>
      </w:r>
    </w:p>
    <w:p w14:paraId="42E018D5">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756C8FBE">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738E6BF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C651EAD">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6F22157D">
      <w:pPr>
        <w:keepNext w:val="0"/>
        <w:keepLines w:val="0"/>
        <w:pageBreakBefore w:val="0"/>
        <w:widowControl w:val="0"/>
        <w:numPr>
          <w:ilvl w:val="0"/>
          <w:numId w:val="0"/>
        </w:numPr>
        <w:tabs>
          <w:tab w:val="left" w:pos="0"/>
          <w:tab w:val="left" w:pos="210"/>
          <w:tab w:val="left" w:pos="420"/>
        </w:tabs>
        <w:kinsoku/>
        <w:wordWrap/>
        <w:overflowPunct/>
        <w:topLinePunct w:val="0"/>
        <w:autoSpaceDE/>
        <w:autoSpaceDN/>
        <w:bidi w:val="0"/>
        <w:adjustRightInd/>
        <w:snapToGrid/>
        <w:spacing w:line="560" w:lineRule="exact"/>
        <w:ind w:left="0" w:leftChars="0" w:firstLine="560" w:firstLineChars="200"/>
        <w:textAlignment w:val="auto"/>
        <w:rPr>
          <w:rFonts w:ascii="宋体" w:hAnsi="宋体"/>
          <w:sz w:val="28"/>
          <w:szCs w:val="28"/>
        </w:rPr>
      </w:pPr>
      <w:r>
        <w:rPr>
          <w:rFonts w:hint="eastAsia" w:ascii="宋体" w:hAnsi="宋体"/>
          <w:sz w:val="28"/>
          <w:szCs w:val="28"/>
          <w:lang w:val="en-US" w:eastAsia="zh-CN"/>
        </w:rPr>
        <w:t>1.</w:t>
      </w:r>
      <w:r>
        <w:rPr>
          <w:rFonts w:hint="eastAsia" w:ascii="宋体" w:hAnsi="宋体"/>
          <w:sz w:val="28"/>
          <w:szCs w:val="28"/>
        </w:rPr>
        <w:t>采购方在履行合同过程中提供给成交人使用保管的全部图纸、文件和其他含有数据和信息的资料，其知识产权属于采购方。</w:t>
      </w:r>
    </w:p>
    <w:p w14:paraId="044EBEE4">
      <w:pPr>
        <w:keepNext w:val="0"/>
        <w:keepLines w:val="0"/>
        <w:pageBreakBefore w:val="0"/>
        <w:widowControl w:val="0"/>
        <w:numPr>
          <w:ilvl w:val="0"/>
          <w:numId w:val="0"/>
        </w:numPr>
        <w:tabs>
          <w:tab w:val="left" w:pos="0"/>
          <w:tab w:val="left" w:pos="210"/>
          <w:tab w:val="left" w:pos="420"/>
        </w:tabs>
        <w:kinsoku/>
        <w:wordWrap/>
        <w:overflowPunct/>
        <w:topLinePunct w:val="0"/>
        <w:autoSpaceDE/>
        <w:autoSpaceDN/>
        <w:bidi w:val="0"/>
        <w:adjustRightInd/>
        <w:snapToGrid/>
        <w:spacing w:line="560" w:lineRule="exact"/>
        <w:ind w:left="0" w:leftChars="0" w:firstLine="560" w:firstLineChars="200"/>
        <w:textAlignment w:val="auto"/>
        <w:rPr>
          <w:rFonts w:ascii="宋体" w:hAnsi="宋体"/>
          <w:sz w:val="28"/>
          <w:szCs w:val="28"/>
        </w:rPr>
      </w:pPr>
      <w:r>
        <w:rPr>
          <w:rFonts w:hint="eastAsia" w:ascii="宋体" w:hAnsi="宋体"/>
          <w:sz w:val="28"/>
          <w:szCs w:val="28"/>
          <w:lang w:val="en-US" w:eastAsia="zh-CN"/>
        </w:rPr>
        <w:t>2.</w:t>
      </w: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345136FC">
      <w:pPr>
        <w:keepNext w:val="0"/>
        <w:keepLines w:val="0"/>
        <w:pageBreakBefore w:val="0"/>
        <w:widowControl w:val="0"/>
        <w:numPr>
          <w:ilvl w:val="0"/>
          <w:numId w:val="0"/>
        </w:numPr>
        <w:tabs>
          <w:tab w:val="left" w:pos="0"/>
          <w:tab w:val="left" w:pos="210"/>
          <w:tab w:val="left" w:pos="420"/>
        </w:tabs>
        <w:kinsoku/>
        <w:wordWrap/>
        <w:overflowPunct/>
        <w:topLinePunct w:val="0"/>
        <w:autoSpaceDE/>
        <w:autoSpaceDN/>
        <w:bidi w:val="0"/>
        <w:adjustRightInd/>
        <w:snapToGrid/>
        <w:spacing w:line="560" w:lineRule="exact"/>
        <w:ind w:left="0" w:leftChars="0" w:firstLine="560" w:firstLineChars="200"/>
        <w:textAlignment w:val="auto"/>
        <w:rPr>
          <w:rFonts w:ascii="宋体" w:hAnsi="宋体"/>
          <w:sz w:val="28"/>
          <w:szCs w:val="28"/>
        </w:rPr>
      </w:pPr>
      <w:r>
        <w:rPr>
          <w:rFonts w:hint="eastAsia" w:ascii="宋体" w:hAnsi="宋体"/>
          <w:sz w:val="28"/>
          <w:szCs w:val="28"/>
          <w:lang w:val="en-US" w:eastAsia="zh-CN"/>
        </w:rPr>
        <w:t>3.</w:t>
      </w: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4BDC7793">
      <w:pPr>
        <w:numPr>
          <w:ilvl w:val="0"/>
          <w:numId w:val="6"/>
        </w:numPr>
        <w:spacing w:line="560" w:lineRule="exact"/>
        <w:ind w:firstLine="641" w:firstLineChars="228"/>
        <w:rPr>
          <w:rFonts w:hint="eastAsia" w:ascii="宋体" w:hAnsi="宋体"/>
          <w:sz w:val="28"/>
          <w:szCs w:val="28"/>
        </w:rPr>
      </w:pPr>
      <w:r>
        <w:rPr>
          <w:rFonts w:hint="eastAsia" w:ascii="宋体" w:hAnsi="宋体"/>
          <w:b/>
          <w:bCs/>
          <w:sz w:val="28"/>
          <w:szCs w:val="28"/>
        </w:rPr>
        <w:t>争议解决</w:t>
      </w:r>
    </w:p>
    <w:p w14:paraId="3835AA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sz w:val="28"/>
          <w:szCs w:val="28"/>
        </w:rPr>
      </w:pPr>
      <w:r>
        <w:rPr>
          <w:rFonts w:hint="eastAsia" w:ascii="宋体" w:hAnsi="宋体"/>
          <w:sz w:val="28"/>
          <w:szCs w:val="28"/>
        </w:rPr>
        <w:t>双方因合同发生争议，应在采购方的主持下进行调解，协商不成，可按合同约定向人民法院起诉</w:t>
      </w:r>
      <w:r>
        <w:rPr>
          <w:rFonts w:hint="eastAsia" w:ascii="宋体" w:hAnsi="宋体"/>
          <w:sz w:val="28"/>
          <w:szCs w:val="28"/>
          <w:lang w:eastAsia="zh-CN"/>
        </w:rPr>
        <w:t>。</w:t>
      </w:r>
    </w:p>
    <w:p w14:paraId="7E5D7E10">
      <w:pPr>
        <w:pStyle w:val="39"/>
        <w:rPr>
          <w:rFonts w:hint="eastAsia" w:ascii="宋体" w:hAnsi="宋体"/>
          <w:sz w:val="28"/>
          <w:szCs w:val="28"/>
          <w:lang w:eastAsia="zh-CN"/>
        </w:rPr>
      </w:pPr>
    </w:p>
    <w:p w14:paraId="5A0C612B">
      <w:pPr>
        <w:pStyle w:val="39"/>
        <w:rPr>
          <w:rFonts w:hint="eastAsia" w:ascii="宋体" w:hAnsi="宋体"/>
          <w:sz w:val="28"/>
          <w:szCs w:val="28"/>
          <w:lang w:eastAsia="zh-CN"/>
        </w:rPr>
      </w:pPr>
    </w:p>
    <w:p w14:paraId="05ACEAA6">
      <w:pPr>
        <w:pStyle w:val="39"/>
        <w:rPr>
          <w:rFonts w:hint="eastAsia" w:ascii="宋体" w:hAnsi="宋体"/>
          <w:sz w:val="28"/>
          <w:szCs w:val="28"/>
          <w:lang w:eastAsia="zh-CN"/>
        </w:rPr>
      </w:pPr>
    </w:p>
    <w:p w14:paraId="3798DB34">
      <w:pPr>
        <w:pStyle w:val="39"/>
        <w:rPr>
          <w:rFonts w:hint="eastAsia" w:ascii="宋体" w:hAnsi="宋体"/>
          <w:sz w:val="28"/>
          <w:szCs w:val="28"/>
          <w:lang w:eastAsia="zh-CN"/>
        </w:rPr>
      </w:pPr>
    </w:p>
    <w:p w14:paraId="24C517B2">
      <w:pPr>
        <w:pStyle w:val="39"/>
        <w:rPr>
          <w:rFonts w:hint="eastAsia" w:ascii="宋体" w:hAnsi="宋体"/>
          <w:sz w:val="28"/>
          <w:szCs w:val="28"/>
          <w:lang w:eastAsia="zh-CN"/>
        </w:rPr>
      </w:pPr>
    </w:p>
    <w:p w14:paraId="0951EC9D">
      <w:pPr>
        <w:pStyle w:val="39"/>
        <w:rPr>
          <w:rFonts w:hint="eastAsia" w:ascii="宋体" w:hAnsi="宋体"/>
          <w:sz w:val="28"/>
          <w:szCs w:val="28"/>
          <w:lang w:eastAsia="zh-CN"/>
        </w:rPr>
      </w:pPr>
    </w:p>
    <w:p w14:paraId="7A9239F0">
      <w:pPr>
        <w:pStyle w:val="39"/>
        <w:rPr>
          <w:rFonts w:hint="eastAsia" w:ascii="宋体" w:hAnsi="宋体"/>
          <w:sz w:val="28"/>
          <w:szCs w:val="28"/>
          <w:lang w:eastAsia="zh-CN"/>
        </w:rPr>
      </w:pPr>
    </w:p>
    <w:p w14:paraId="5595EEFB">
      <w:pPr>
        <w:pStyle w:val="39"/>
        <w:rPr>
          <w:rFonts w:ascii="宋体" w:hAnsi="宋体"/>
          <w:sz w:val="28"/>
          <w:szCs w:val="28"/>
        </w:rPr>
      </w:pPr>
    </w:p>
    <w:p w14:paraId="292A5FA4">
      <w:pPr>
        <w:pStyle w:val="39"/>
        <w:rPr>
          <w:rFonts w:ascii="宋体" w:hAnsi="宋体"/>
          <w:sz w:val="28"/>
          <w:szCs w:val="28"/>
        </w:rPr>
      </w:pPr>
    </w:p>
    <w:p w14:paraId="0D4EED73">
      <w:pPr>
        <w:pStyle w:val="39"/>
        <w:rPr>
          <w:rFonts w:ascii="宋体" w:hAnsi="宋体"/>
          <w:sz w:val="28"/>
          <w:szCs w:val="28"/>
        </w:rPr>
      </w:pPr>
    </w:p>
    <w:p w14:paraId="39B3F9F9">
      <w:pPr>
        <w:pStyle w:val="2"/>
      </w:pPr>
      <w:bookmarkStart w:id="29" w:name="_Toc14310"/>
      <w:r>
        <w:rPr>
          <w:rFonts w:hint="eastAsia"/>
        </w:rPr>
        <w:t>第三部分  报价文件格式</w:t>
      </w:r>
      <w:bookmarkEnd w:id="29"/>
    </w:p>
    <w:p w14:paraId="6933EF2D">
      <w:pPr>
        <w:jc w:val="center"/>
        <w:rPr>
          <w:color w:val="000000"/>
          <w:sz w:val="18"/>
          <w:szCs w:val="18"/>
        </w:rPr>
      </w:pPr>
      <w:r>
        <w:rPr>
          <w:rFonts w:hint="eastAsia"/>
          <w:b/>
          <w:color w:val="000000"/>
          <w:sz w:val="28"/>
          <w:szCs w:val="28"/>
        </w:rPr>
        <w:t>校内分散采购报价文件封面</w:t>
      </w:r>
    </w:p>
    <w:p w14:paraId="470B813A">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306A2EA">
      <w:pPr>
        <w:jc w:val="center"/>
      </w:pPr>
    </w:p>
    <w:p w14:paraId="0B7A6F92"/>
    <w:p w14:paraId="4E28FF33"/>
    <w:p w14:paraId="4BC3D574"/>
    <w:p w14:paraId="1823D73C">
      <w:pPr>
        <w:ind w:left="425"/>
        <w:jc w:val="center"/>
        <w:rPr>
          <w:rFonts w:eastAsia="黑体"/>
          <w:b/>
          <w:sz w:val="72"/>
          <w:szCs w:val="56"/>
        </w:rPr>
      </w:pPr>
      <w:r>
        <w:rPr>
          <w:rFonts w:hint="eastAsia" w:eastAsia="黑体"/>
          <w:b/>
          <w:sz w:val="72"/>
          <w:szCs w:val="56"/>
        </w:rPr>
        <w:t>校内分散采购报价文件</w:t>
      </w:r>
    </w:p>
    <w:p w14:paraId="258DD707">
      <w:pPr>
        <w:pStyle w:val="15"/>
        <w:rPr>
          <w:rFonts w:ascii="Calibri" w:hAnsi="Calibri"/>
          <w:b/>
          <w:sz w:val="32"/>
          <w:szCs w:val="32"/>
        </w:rPr>
      </w:pPr>
    </w:p>
    <w:p w14:paraId="6F7DC4A7">
      <w:pPr>
        <w:pStyle w:val="15"/>
        <w:ind w:firstLine="1084" w:firstLineChars="300"/>
        <w:rPr>
          <w:rFonts w:ascii="楷体_GB2312" w:hAnsi="楷体" w:eastAsia="楷体_GB2312"/>
          <w:sz w:val="32"/>
        </w:rPr>
      </w:pPr>
      <w:r>
        <w:rPr>
          <w:rFonts w:hint="eastAsia" w:ascii="楷体_GB2312" w:hAnsi="楷体" w:eastAsia="楷体_GB2312"/>
          <w:b/>
          <w:bCs/>
          <w:sz w:val="36"/>
        </w:rPr>
        <w:t>项目名称:</w:t>
      </w:r>
    </w:p>
    <w:p w14:paraId="67C783C1">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06429CA0">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326CBB43">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F30C4AB">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61476F5F">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7F8A2522">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221BEF01">
      <w:pPr>
        <w:spacing w:line="600" w:lineRule="exact"/>
        <w:ind w:firstLine="1442" w:firstLineChars="399"/>
        <w:rPr>
          <w:rFonts w:ascii="楷体_GB2312" w:hAnsi="楷体" w:eastAsia="楷体_GB2312"/>
          <w:b/>
          <w:bCs/>
          <w:sz w:val="36"/>
          <w:u w:val="single"/>
        </w:rPr>
      </w:pPr>
    </w:p>
    <w:p w14:paraId="487908C6">
      <w:pPr>
        <w:spacing w:line="400" w:lineRule="exact"/>
        <w:ind w:firstLine="961" w:firstLineChars="399"/>
        <w:rPr>
          <w:rFonts w:ascii="楷体_GB2312" w:hAnsi="楷体" w:eastAsia="楷体_GB2312"/>
          <w:b/>
          <w:bCs/>
          <w:sz w:val="24"/>
          <w:u w:val="single"/>
        </w:rPr>
      </w:pPr>
    </w:p>
    <w:p w14:paraId="3DC299D8">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50F3A3E0">
      <w:pPr>
        <w:jc w:val="center"/>
        <w:rPr>
          <w:b/>
          <w:sz w:val="36"/>
          <w:szCs w:val="36"/>
        </w:rPr>
      </w:pPr>
    </w:p>
    <w:p w14:paraId="15A2692D">
      <w:pPr>
        <w:spacing w:line="400" w:lineRule="exact"/>
        <w:rPr>
          <w:rFonts w:ascii="宋体" w:hAnsi="宋体"/>
          <w:bCs/>
          <w:sz w:val="28"/>
          <w:szCs w:val="28"/>
        </w:rPr>
      </w:pPr>
    </w:p>
    <w:p w14:paraId="4E3E1199">
      <w:pPr>
        <w:rPr>
          <w:rFonts w:ascii="宋体" w:hAnsi="宋体" w:cs="宋体"/>
          <w:b/>
          <w:bCs/>
          <w:spacing w:val="30"/>
          <w:sz w:val="44"/>
          <w:szCs w:val="44"/>
        </w:rPr>
      </w:pPr>
      <w:r>
        <w:rPr>
          <w:rFonts w:hint="eastAsia" w:ascii="宋体" w:hAnsi="宋体" w:cs="宋体"/>
          <w:b/>
          <w:bCs/>
          <w:spacing w:val="30"/>
          <w:sz w:val="44"/>
          <w:szCs w:val="44"/>
        </w:rPr>
        <w:br w:type="page"/>
      </w:r>
    </w:p>
    <w:p w14:paraId="5CC7B8AD">
      <w:pPr>
        <w:jc w:val="center"/>
        <w:rPr>
          <w:b/>
          <w:sz w:val="44"/>
          <w:szCs w:val="44"/>
        </w:rPr>
      </w:pPr>
      <w:r>
        <w:rPr>
          <w:rFonts w:hint="eastAsia"/>
          <w:sz w:val="44"/>
          <w:szCs w:val="44"/>
        </w:rPr>
        <w:t>目录</w:t>
      </w:r>
    </w:p>
    <w:p w14:paraId="44A31AAB">
      <w:pPr>
        <w:jc w:val="left"/>
        <w:rPr>
          <w:rFonts w:ascii="宋体" w:hAnsi="宋体"/>
          <w:sz w:val="28"/>
          <w:szCs w:val="28"/>
        </w:rPr>
      </w:pPr>
    </w:p>
    <w:p w14:paraId="08880FAB">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2F5E08C4">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75CF2613">
      <w:pPr>
        <w:numPr>
          <w:ilvl w:val="0"/>
          <w:numId w:val="7"/>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425DFE0D">
      <w:pPr>
        <w:numPr>
          <w:ilvl w:val="0"/>
          <w:numId w:val="7"/>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76019B8D">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64AD08DE">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3C0F1F4D">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4E69D568">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045A3F5B">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37173EF8">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733F36D1">
      <w:pPr>
        <w:rPr>
          <w:rFonts w:ascii="宋体" w:hAnsi="宋体"/>
          <w:szCs w:val="21"/>
        </w:rPr>
      </w:pPr>
      <w:r>
        <w:rPr>
          <w:rFonts w:ascii="宋体" w:hAnsi="宋体"/>
          <w:szCs w:val="21"/>
        </w:rPr>
        <w:br w:type="page"/>
      </w:r>
    </w:p>
    <w:p w14:paraId="29578BCF">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54D4A8AC">
      <w:pPr>
        <w:rPr>
          <w:rFonts w:ascii="宋体" w:hAnsi="宋体" w:cs="宋体"/>
          <w:b/>
          <w:bCs/>
          <w:spacing w:val="30"/>
          <w:sz w:val="44"/>
          <w:szCs w:val="44"/>
        </w:rPr>
      </w:pPr>
      <w:r>
        <w:rPr>
          <w:rFonts w:hint="eastAsia" w:ascii="宋体" w:hAnsi="宋体" w:cs="宋体"/>
          <w:b/>
          <w:bCs/>
          <w:spacing w:val="30"/>
          <w:sz w:val="44"/>
          <w:szCs w:val="44"/>
        </w:rPr>
        <w:br w:type="page"/>
      </w:r>
    </w:p>
    <w:p w14:paraId="57E44888">
      <w:pPr>
        <w:numPr>
          <w:ilvl w:val="0"/>
          <w:numId w:val="8"/>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33E70C4A">
      <w:pPr>
        <w:spacing w:line="520" w:lineRule="exact"/>
        <w:rPr>
          <w:rFonts w:ascii="宋体" w:hAnsi="宋体"/>
          <w:bCs/>
          <w:sz w:val="28"/>
          <w:szCs w:val="28"/>
        </w:rPr>
      </w:pPr>
    </w:p>
    <w:p w14:paraId="5E3B4BE3">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226E5297">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21322F3D">
      <w:pPr>
        <w:spacing w:line="520" w:lineRule="exact"/>
        <w:ind w:firstLine="560" w:firstLineChars="200"/>
        <w:rPr>
          <w:rFonts w:ascii="宋体" w:hAnsi="宋体"/>
          <w:bCs/>
          <w:sz w:val="28"/>
          <w:szCs w:val="28"/>
        </w:rPr>
      </w:pPr>
      <w:r>
        <w:rPr>
          <w:rFonts w:ascii="宋体" w:hAnsi="宋体"/>
          <w:bCs/>
          <w:sz w:val="28"/>
          <w:szCs w:val="28"/>
        </w:rPr>
        <w:t>联系方式：</w:t>
      </w:r>
    </w:p>
    <w:p w14:paraId="4B36C84E">
      <w:pPr>
        <w:spacing w:line="520" w:lineRule="exact"/>
        <w:ind w:firstLine="548" w:firstLineChars="196"/>
        <w:rPr>
          <w:rFonts w:ascii="宋体" w:hAnsi="宋体"/>
          <w:bCs/>
          <w:sz w:val="28"/>
          <w:szCs w:val="2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315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22119BB">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3A31B8D9">
            <w:pPr>
              <w:spacing w:line="520" w:lineRule="exact"/>
              <w:rPr>
                <w:rFonts w:ascii="宋体" w:hAnsi="宋体"/>
                <w:bCs/>
                <w:sz w:val="28"/>
                <w:szCs w:val="28"/>
              </w:rPr>
            </w:pPr>
          </w:p>
        </w:tc>
      </w:tr>
    </w:tbl>
    <w:p w14:paraId="59AF23E8">
      <w:pPr>
        <w:spacing w:line="520" w:lineRule="exact"/>
        <w:ind w:firstLine="548" w:firstLineChars="196"/>
        <w:rPr>
          <w:rFonts w:ascii="宋体" w:hAnsi="宋体"/>
          <w:bCs/>
          <w:sz w:val="28"/>
          <w:szCs w:val="28"/>
        </w:rPr>
      </w:pPr>
    </w:p>
    <w:p w14:paraId="40233ED2">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62E6E0AA">
      <w:pPr>
        <w:spacing w:line="520" w:lineRule="exact"/>
        <w:ind w:firstLine="548" w:firstLineChars="196"/>
        <w:rPr>
          <w:rFonts w:ascii="宋体" w:hAnsi="宋体"/>
          <w:bCs/>
          <w:sz w:val="28"/>
          <w:szCs w:val="28"/>
        </w:rPr>
      </w:pPr>
      <w:r>
        <w:rPr>
          <w:rFonts w:ascii="宋体" w:hAnsi="宋体"/>
          <w:bCs/>
          <w:sz w:val="28"/>
          <w:szCs w:val="28"/>
        </w:rPr>
        <w:t>年  月  日</w:t>
      </w:r>
    </w:p>
    <w:p w14:paraId="426DFAF6">
      <w:pPr>
        <w:spacing w:line="440" w:lineRule="exact"/>
        <w:ind w:firstLine="548" w:firstLineChars="196"/>
        <w:rPr>
          <w:rFonts w:ascii="宋体" w:hAnsi="宋体"/>
          <w:bCs/>
          <w:sz w:val="28"/>
          <w:szCs w:val="28"/>
        </w:rPr>
      </w:pPr>
    </w:p>
    <w:p w14:paraId="0F1E7CD7">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00B309B2">
      <w:pPr>
        <w:rPr>
          <w:b/>
          <w:bCs/>
          <w:sz w:val="32"/>
          <w:szCs w:val="21"/>
        </w:rPr>
      </w:pPr>
      <w:r>
        <w:rPr>
          <w:rFonts w:hint="eastAsia"/>
          <w:b/>
          <w:bCs/>
          <w:sz w:val="32"/>
          <w:szCs w:val="21"/>
        </w:rPr>
        <w:br w:type="page"/>
      </w:r>
    </w:p>
    <w:p w14:paraId="18E9F37C">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C0857EF">
      <w:pPr>
        <w:spacing w:line="520" w:lineRule="exact"/>
        <w:rPr>
          <w:bCs/>
          <w:szCs w:val="21"/>
        </w:rPr>
      </w:pPr>
    </w:p>
    <w:p w14:paraId="32450BBA">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2DAB7955">
      <w:pPr>
        <w:spacing w:line="520" w:lineRule="exact"/>
        <w:rPr>
          <w:rFonts w:ascii="宋体" w:hAnsi="宋体"/>
          <w:bCs/>
          <w:sz w:val="28"/>
          <w:szCs w:val="28"/>
        </w:rPr>
      </w:pPr>
      <w:r>
        <w:rPr>
          <w:rFonts w:ascii="宋体" w:hAnsi="宋体"/>
          <w:bCs/>
          <w:sz w:val="28"/>
          <w:szCs w:val="28"/>
        </w:rPr>
        <w:t>联系方式：</w:t>
      </w:r>
    </w:p>
    <w:p w14:paraId="0AC44030">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0BE0537C">
      <w:pPr>
        <w:spacing w:line="520" w:lineRule="exact"/>
        <w:rPr>
          <w:rFonts w:ascii="宋体" w:hAnsi="宋体"/>
          <w:bCs/>
          <w:sz w:val="28"/>
          <w:szCs w:val="28"/>
        </w:rPr>
      </w:pPr>
      <w:r>
        <w:rPr>
          <w:rFonts w:ascii="宋体" w:hAnsi="宋体"/>
          <w:bCs/>
          <w:sz w:val="28"/>
          <w:szCs w:val="28"/>
        </w:rPr>
        <w:t>联系方式：</w:t>
      </w:r>
    </w:p>
    <w:p w14:paraId="10C56909">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单位职务：</w:t>
      </w:r>
    </w:p>
    <w:p w14:paraId="576809B1">
      <w:pPr>
        <w:spacing w:line="520" w:lineRule="exact"/>
        <w:rPr>
          <w:rFonts w:ascii="宋体" w:hAnsi="宋体"/>
          <w:bCs/>
          <w:sz w:val="28"/>
          <w:szCs w:val="28"/>
        </w:rPr>
      </w:pPr>
    </w:p>
    <w:p w14:paraId="11C2406E">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01B2B0F9">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59AE097B">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6E0422C6">
      <w:pPr>
        <w:spacing w:line="520" w:lineRule="exact"/>
        <w:ind w:firstLine="548" w:firstLineChars="196"/>
        <w:rPr>
          <w:rFonts w:ascii="宋体" w:hAnsi="宋体"/>
          <w:bCs/>
          <w:sz w:val="28"/>
          <w:szCs w:val="28"/>
        </w:rPr>
      </w:pPr>
    </w:p>
    <w:p w14:paraId="374158D9">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1A119D8">
      <w:pPr>
        <w:spacing w:line="520" w:lineRule="exact"/>
        <w:ind w:firstLine="548" w:firstLineChars="196"/>
        <w:rPr>
          <w:rFonts w:ascii="宋体" w:hAnsi="宋体"/>
          <w:bCs/>
          <w:sz w:val="28"/>
          <w:szCs w:val="28"/>
        </w:rPr>
      </w:pPr>
      <w:r>
        <w:rPr>
          <w:rFonts w:ascii="宋体" w:hAnsi="宋体"/>
          <w:bCs/>
          <w:sz w:val="28"/>
          <w:szCs w:val="28"/>
        </w:rPr>
        <w:t>年  月 日</w:t>
      </w:r>
    </w:p>
    <w:p w14:paraId="417E5092">
      <w:pPr>
        <w:spacing w:line="520" w:lineRule="exact"/>
        <w:ind w:firstLine="548" w:firstLineChars="196"/>
        <w:rPr>
          <w:rFonts w:ascii="宋体" w:hAnsi="宋体"/>
          <w:bCs/>
          <w:sz w:val="28"/>
          <w:szCs w:val="28"/>
        </w:rPr>
      </w:pPr>
    </w:p>
    <w:p w14:paraId="441D60D0">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5078DD19">
      <w:pPr>
        <w:spacing w:line="400" w:lineRule="exact"/>
        <w:ind w:firstLine="548" w:firstLineChars="196"/>
        <w:rPr>
          <w:rFonts w:ascii="宋体" w:hAnsi="宋体"/>
          <w:bCs/>
          <w:sz w:val="28"/>
          <w:szCs w:val="28"/>
        </w:rPr>
      </w:pPr>
    </w:p>
    <w:p w14:paraId="4E52CCFC">
      <w:pPr>
        <w:spacing w:line="400" w:lineRule="exact"/>
        <w:ind w:firstLine="548" w:firstLineChars="196"/>
        <w:rPr>
          <w:rFonts w:ascii="宋体" w:hAnsi="宋体"/>
          <w:bCs/>
          <w:sz w:val="28"/>
          <w:szCs w:val="28"/>
        </w:rPr>
      </w:pPr>
    </w:p>
    <w:p w14:paraId="5EF2FE20">
      <w:pPr>
        <w:rPr>
          <w:rFonts w:ascii="宋体" w:hAnsi="宋体"/>
          <w:bCs/>
          <w:sz w:val="28"/>
          <w:szCs w:val="28"/>
        </w:rPr>
      </w:pPr>
      <w:r>
        <w:rPr>
          <w:rFonts w:hint="eastAsia" w:ascii="宋体" w:hAnsi="宋体"/>
          <w:bCs/>
          <w:sz w:val="28"/>
          <w:szCs w:val="28"/>
        </w:rPr>
        <w:br w:type="page"/>
      </w:r>
    </w:p>
    <w:p w14:paraId="1EA67068">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0224BFC9">
      <w:pPr>
        <w:spacing w:line="520" w:lineRule="exact"/>
        <w:ind w:firstLine="548" w:firstLineChars="196"/>
        <w:rPr>
          <w:rFonts w:ascii="宋体" w:hAnsi="宋体"/>
          <w:bCs/>
          <w:sz w:val="28"/>
          <w:szCs w:val="2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229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8C3D90F">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6FF5F30">
            <w:pPr>
              <w:spacing w:line="520" w:lineRule="exact"/>
              <w:rPr>
                <w:rFonts w:ascii="宋体" w:hAnsi="宋体"/>
                <w:bCs/>
                <w:sz w:val="28"/>
                <w:szCs w:val="28"/>
              </w:rPr>
            </w:pPr>
          </w:p>
        </w:tc>
      </w:tr>
    </w:tbl>
    <w:p w14:paraId="7AE074A2">
      <w:pPr>
        <w:spacing w:line="520" w:lineRule="exact"/>
        <w:ind w:firstLine="548" w:firstLineChars="196"/>
        <w:rPr>
          <w:rFonts w:ascii="宋体" w:hAnsi="宋体"/>
          <w:bCs/>
          <w:sz w:val="28"/>
          <w:szCs w:val="28"/>
        </w:rPr>
      </w:pPr>
    </w:p>
    <w:p w14:paraId="12288E86">
      <w:pPr>
        <w:spacing w:line="400" w:lineRule="exact"/>
        <w:ind w:firstLine="548" w:firstLineChars="196"/>
        <w:rPr>
          <w:rFonts w:ascii="宋体" w:hAnsi="宋体"/>
          <w:bCs/>
          <w:sz w:val="28"/>
          <w:szCs w:val="28"/>
        </w:rPr>
      </w:pPr>
    </w:p>
    <w:p w14:paraId="6A1139AB">
      <w:pPr>
        <w:spacing w:line="400" w:lineRule="exact"/>
        <w:ind w:firstLine="548" w:firstLineChars="196"/>
        <w:rPr>
          <w:rFonts w:ascii="宋体" w:hAnsi="宋体"/>
          <w:bCs/>
          <w:sz w:val="28"/>
          <w:szCs w:val="28"/>
        </w:rPr>
      </w:pPr>
    </w:p>
    <w:p w14:paraId="31C41407">
      <w:pPr>
        <w:spacing w:line="400" w:lineRule="exact"/>
        <w:ind w:firstLine="548" w:firstLineChars="196"/>
        <w:rPr>
          <w:rFonts w:ascii="宋体" w:hAnsi="宋体"/>
          <w:bCs/>
          <w:sz w:val="28"/>
          <w:szCs w:val="28"/>
        </w:rPr>
      </w:pPr>
    </w:p>
    <w:p w14:paraId="0B210B48">
      <w:pPr>
        <w:spacing w:line="400" w:lineRule="exact"/>
        <w:ind w:firstLine="548" w:firstLineChars="196"/>
        <w:rPr>
          <w:rFonts w:ascii="宋体" w:hAnsi="宋体"/>
          <w:bCs/>
          <w:sz w:val="28"/>
          <w:szCs w:val="28"/>
        </w:rPr>
      </w:pPr>
    </w:p>
    <w:p w14:paraId="0801DFD8">
      <w:pPr>
        <w:spacing w:line="400" w:lineRule="exact"/>
        <w:ind w:firstLine="548" w:firstLineChars="196"/>
        <w:rPr>
          <w:rFonts w:ascii="宋体" w:hAnsi="宋体"/>
          <w:bCs/>
          <w:sz w:val="28"/>
          <w:szCs w:val="28"/>
        </w:rPr>
      </w:pPr>
    </w:p>
    <w:p w14:paraId="62BA9145">
      <w:pPr>
        <w:spacing w:line="400" w:lineRule="exact"/>
        <w:ind w:firstLine="548" w:firstLineChars="196"/>
        <w:rPr>
          <w:rFonts w:ascii="宋体" w:hAnsi="宋体"/>
          <w:bCs/>
          <w:sz w:val="28"/>
          <w:szCs w:val="28"/>
        </w:rPr>
      </w:pPr>
    </w:p>
    <w:p w14:paraId="28A2921F">
      <w:pPr>
        <w:spacing w:line="400" w:lineRule="exact"/>
        <w:ind w:firstLine="548" w:firstLineChars="196"/>
        <w:rPr>
          <w:rFonts w:ascii="宋体" w:hAnsi="宋体"/>
          <w:bCs/>
          <w:sz w:val="28"/>
          <w:szCs w:val="28"/>
        </w:rPr>
      </w:pPr>
    </w:p>
    <w:p w14:paraId="7BF31A0B">
      <w:pPr>
        <w:spacing w:line="400" w:lineRule="exact"/>
        <w:ind w:firstLine="548" w:firstLineChars="196"/>
        <w:rPr>
          <w:rFonts w:ascii="宋体" w:hAnsi="宋体"/>
          <w:bCs/>
          <w:sz w:val="28"/>
          <w:szCs w:val="28"/>
        </w:rPr>
      </w:pPr>
    </w:p>
    <w:p w14:paraId="0ED9E412">
      <w:pPr>
        <w:spacing w:line="400" w:lineRule="exact"/>
        <w:ind w:firstLine="548" w:firstLineChars="196"/>
        <w:rPr>
          <w:rFonts w:ascii="宋体" w:hAnsi="宋体"/>
          <w:bCs/>
          <w:sz w:val="28"/>
          <w:szCs w:val="28"/>
        </w:rPr>
      </w:pPr>
    </w:p>
    <w:p w14:paraId="6E6C597B">
      <w:pPr>
        <w:pStyle w:val="15"/>
        <w:jc w:val="left"/>
        <w:rPr>
          <w:rFonts w:hAnsi="宋体" w:cs="宋体"/>
          <w:bCs/>
          <w:color w:val="000000"/>
          <w:sz w:val="30"/>
          <w:szCs w:val="30"/>
        </w:rPr>
      </w:pPr>
    </w:p>
    <w:p w14:paraId="06A1D502">
      <w:pPr>
        <w:pStyle w:val="15"/>
        <w:jc w:val="left"/>
        <w:rPr>
          <w:rFonts w:hAnsi="宋体" w:cs="宋体"/>
          <w:bCs/>
          <w:color w:val="000000"/>
          <w:sz w:val="30"/>
          <w:szCs w:val="30"/>
        </w:rPr>
      </w:pPr>
    </w:p>
    <w:p w14:paraId="2E86B0FD">
      <w:pPr>
        <w:pStyle w:val="15"/>
        <w:jc w:val="left"/>
        <w:rPr>
          <w:rFonts w:hAnsi="宋体" w:cs="宋体"/>
          <w:bCs/>
          <w:color w:val="000000"/>
          <w:sz w:val="30"/>
          <w:szCs w:val="30"/>
        </w:rPr>
      </w:pPr>
    </w:p>
    <w:p w14:paraId="4374FA6D">
      <w:pPr>
        <w:pStyle w:val="15"/>
        <w:jc w:val="left"/>
        <w:rPr>
          <w:rFonts w:hAnsi="宋体" w:cs="宋体"/>
          <w:bCs/>
          <w:color w:val="000000"/>
          <w:sz w:val="30"/>
          <w:szCs w:val="30"/>
        </w:rPr>
      </w:pPr>
    </w:p>
    <w:p w14:paraId="777C8A1B">
      <w:pPr>
        <w:rPr>
          <w:rFonts w:ascii="宋体" w:hAnsi="宋体"/>
          <w:bCs/>
          <w:sz w:val="28"/>
          <w:szCs w:val="28"/>
        </w:rPr>
      </w:pPr>
      <w:r>
        <w:rPr>
          <w:rFonts w:hint="eastAsia" w:ascii="宋体" w:hAnsi="宋体"/>
          <w:bCs/>
          <w:sz w:val="28"/>
          <w:szCs w:val="28"/>
        </w:rPr>
        <w:br w:type="page"/>
      </w:r>
    </w:p>
    <w:p w14:paraId="381E2095">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E3040EA">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49EDED01">
      <w:pPr>
        <w:adjustRightInd w:val="0"/>
        <w:snapToGrid w:val="0"/>
        <w:jc w:val="right"/>
        <w:rPr>
          <w:rFonts w:ascii="宋体" w:hAnsi="宋体"/>
          <w:sz w:val="24"/>
        </w:rPr>
      </w:pPr>
      <w:r>
        <w:rPr>
          <w:rFonts w:hint="eastAsia" w:ascii="宋体" w:hAnsi="宋体"/>
          <w:sz w:val="24"/>
        </w:rPr>
        <w:t>货币单位：人民币元</w:t>
      </w:r>
    </w:p>
    <w:tbl>
      <w:tblPr>
        <w:tblStyle w:val="29"/>
        <w:tblW w:w="9348" w:type="dxa"/>
        <w:jc w:val="center"/>
        <w:tblLayout w:type="fixed"/>
        <w:tblCellMar>
          <w:top w:w="0" w:type="dxa"/>
          <w:left w:w="30" w:type="dxa"/>
          <w:bottom w:w="0" w:type="dxa"/>
          <w:right w:w="30" w:type="dxa"/>
        </w:tblCellMar>
      </w:tblPr>
      <w:tblGrid>
        <w:gridCol w:w="2229"/>
        <w:gridCol w:w="7119"/>
      </w:tblGrid>
      <w:tr w14:paraId="6BE8E71C">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2AB406B0">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72AFB85A">
            <w:pPr>
              <w:autoSpaceDE w:val="0"/>
              <w:autoSpaceDN w:val="0"/>
              <w:adjustRightInd w:val="0"/>
              <w:spacing w:line="480" w:lineRule="exact"/>
              <w:jc w:val="center"/>
              <w:rPr>
                <w:rFonts w:ascii="宋体" w:hAnsi="宋体"/>
                <w:sz w:val="24"/>
              </w:rPr>
            </w:pPr>
          </w:p>
        </w:tc>
      </w:tr>
      <w:tr w14:paraId="4DE77AB2">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0ED042EA">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0EA4730C">
            <w:pPr>
              <w:autoSpaceDE w:val="0"/>
              <w:autoSpaceDN w:val="0"/>
              <w:adjustRightInd w:val="0"/>
              <w:spacing w:line="480" w:lineRule="exact"/>
              <w:rPr>
                <w:rFonts w:ascii="宋体" w:hAnsi="宋体"/>
                <w:b/>
                <w:sz w:val="24"/>
                <w:u w:val="single"/>
              </w:rPr>
            </w:pPr>
          </w:p>
          <w:p w14:paraId="7A2D4E68">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4D459FC9">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2A765CA5">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18732B72">
            <w:pPr>
              <w:autoSpaceDE w:val="0"/>
              <w:autoSpaceDN w:val="0"/>
              <w:adjustRightInd w:val="0"/>
              <w:spacing w:line="480" w:lineRule="exact"/>
              <w:ind w:firstLine="843" w:firstLineChars="350"/>
              <w:rPr>
                <w:rFonts w:ascii="宋体"/>
                <w:b/>
                <w:sz w:val="24"/>
                <w:u w:val="single"/>
              </w:rPr>
            </w:pPr>
          </w:p>
          <w:p w14:paraId="14E7145D">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0D3A824B">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64C49005">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67CFED32">
            <w:pPr>
              <w:autoSpaceDE w:val="0"/>
              <w:autoSpaceDN w:val="0"/>
              <w:adjustRightInd w:val="0"/>
              <w:spacing w:line="480" w:lineRule="exact"/>
              <w:jc w:val="center"/>
              <w:rPr>
                <w:rFonts w:ascii="宋体" w:hAnsi="宋体"/>
                <w:sz w:val="24"/>
              </w:rPr>
            </w:pPr>
          </w:p>
        </w:tc>
      </w:tr>
    </w:tbl>
    <w:p w14:paraId="231AA3E5">
      <w:pPr>
        <w:pStyle w:val="15"/>
        <w:spacing w:line="480" w:lineRule="exact"/>
        <w:rPr>
          <w:rFonts w:hAnsi="宋体"/>
          <w:sz w:val="28"/>
          <w:szCs w:val="28"/>
        </w:rPr>
      </w:pPr>
      <w:r>
        <w:rPr>
          <w:rFonts w:hint="eastAsia" w:hAnsi="宋体"/>
          <w:sz w:val="28"/>
          <w:szCs w:val="28"/>
        </w:rPr>
        <w:t>注：</w:t>
      </w:r>
    </w:p>
    <w:p w14:paraId="75A9C14D">
      <w:pPr>
        <w:pStyle w:val="15"/>
        <w:numPr>
          <w:ilvl w:val="0"/>
          <w:numId w:val="9"/>
        </w:numPr>
        <w:spacing w:line="0" w:lineRule="atLeast"/>
        <w:rPr>
          <w:rFonts w:hAnsi="宋体"/>
          <w:sz w:val="28"/>
          <w:szCs w:val="28"/>
        </w:rPr>
      </w:pPr>
      <w:r>
        <w:rPr>
          <w:rFonts w:hint="eastAsia" w:hAnsi="宋体"/>
          <w:sz w:val="28"/>
          <w:szCs w:val="28"/>
        </w:rPr>
        <w:t>本表报价包含完成本项目应预见和不可预见的一切含税费用。</w:t>
      </w:r>
    </w:p>
    <w:p w14:paraId="4D857C5C">
      <w:pPr>
        <w:pStyle w:val="15"/>
        <w:numPr>
          <w:ilvl w:val="0"/>
          <w:numId w:val="9"/>
        </w:numPr>
        <w:spacing w:line="0" w:lineRule="atLeast"/>
        <w:rPr>
          <w:rFonts w:hAnsi="宋体"/>
          <w:sz w:val="28"/>
          <w:szCs w:val="28"/>
        </w:rPr>
      </w:pPr>
      <w:r>
        <w:rPr>
          <w:rFonts w:hint="eastAsia" w:hAnsi="宋体"/>
          <w:sz w:val="28"/>
          <w:szCs w:val="28"/>
        </w:rPr>
        <w:t>表中报价总价小写金额与大写金额不一致的，以大写金额为准。</w:t>
      </w:r>
    </w:p>
    <w:p w14:paraId="4A85C33A">
      <w:pPr>
        <w:pStyle w:val="15"/>
        <w:numPr>
          <w:ilvl w:val="0"/>
          <w:numId w:val="9"/>
        </w:numPr>
        <w:spacing w:line="0" w:lineRule="atLeast"/>
        <w:rPr>
          <w:rFonts w:hAnsi="宋体"/>
          <w:sz w:val="28"/>
          <w:szCs w:val="28"/>
        </w:rPr>
      </w:pPr>
      <w:r>
        <w:rPr>
          <w:rFonts w:hint="eastAsia"/>
          <w:sz w:val="28"/>
          <w:szCs w:val="28"/>
        </w:rPr>
        <w:t>填写此表时不得改变表格的形式。</w:t>
      </w:r>
    </w:p>
    <w:p w14:paraId="14974BDD">
      <w:pPr>
        <w:pStyle w:val="15"/>
        <w:numPr>
          <w:ilvl w:val="0"/>
          <w:numId w:val="9"/>
        </w:numPr>
        <w:spacing w:line="0" w:lineRule="atLeast"/>
        <w:rPr>
          <w:rFonts w:hAnsi="宋体"/>
          <w:sz w:val="28"/>
          <w:szCs w:val="28"/>
        </w:rPr>
      </w:pPr>
      <w:r>
        <w:rPr>
          <w:rFonts w:hint="eastAsia"/>
          <w:sz w:val="28"/>
          <w:szCs w:val="28"/>
        </w:rPr>
        <w:t>以上表中内容必须计算机录入、填写、打印。手写按无效报价处理。</w:t>
      </w:r>
    </w:p>
    <w:p w14:paraId="57A5EBBC">
      <w:pPr>
        <w:adjustRightInd w:val="0"/>
        <w:snapToGrid w:val="0"/>
        <w:rPr>
          <w:rFonts w:ascii="宋体" w:hAnsi="宋体"/>
          <w:b/>
          <w:sz w:val="28"/>
          <w:szCs w:val="28"/>
        </w:rPr>
      </w:pPr>
    </w:p>
    <w:p w14:paraId="08E113A0">
      <w:pPr>
        <w:spacing w:line="400" w:lineRule="exact"/>
        <w:rPr>
          <w:rFonts w:ascii="宋体" w:hAnsi="宋体"/>
          <w:sz w:val="32"/>
          <w:szCs w:val="32"/>
        </w:rPr>
      </w:pPr>
    </w:p>
    <w:p w14:paraId="6DE2DAD4">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E9BD0F5">
      <w:pPr>
        <w:spacing w:line="400" w:lineRule="exact"/>
        <w:rPr>
          <w:rFonts w:ascii="宋体" w:hAnsi="宋体"/>
          <w:sz w:val="32"/>
          <w:szCs w:val="32"/>
        </w:rPr>
      </w:pPr>
    </w:p>
    <w:p w14:paraId="1140F284">
      <w:pPr>
        <w:spacing w:afterLines="50" w:line="400" w:lineRule="exact"/>
        <w:rPr>
          <w:rFonts w:ascii="宋体" w:hAnsi="宋体"/>
          <w:sz w:val="32"/>
          <w:szCs w:val="32"/>
        </w:rPr>
      </w:pPr>
      <w:r>
        <w:rPr>
          <w:rFonts w:hint="eastAsia" w:ascii="宋体" w:hAnsi="宋体"/>
          <w:sz w:val="32"/>
          <w:szCs w:val="32"/>
        </w:rPr>
        <w:t>报价人单位（盖章）：</w:t>
      </w:r>
    </w:p>
    <w:p w14:paraId="1D608872">
      <w:pPr>
        <w:spacing w:line="480" w:lineRule="exact"/>
        <w:ind w:left="4599" w:leftChars="2190"/>
        <w:rPr>
          <w:rFonts w:ascii="宋体"/>
          <w:sz w:val="28"/>
          <w:szCs w:val="28"/>
        </w:rPr>
      </w:pPr>
    </w:p>
    <w:p w14:paraId="4FD470A1">
      <w:pPr>
        <w:rPr>
          <w:sz w:val="28"/>
          <w:szCs w:val="28"/>
        </w:rPr>
      </w:pPr>
    </w:p>
    <w:p w14:paraId="482EAE4D">
      <w:pPr>
        <w:rPr>
          <w:sz w:val="24"/>
        </w:rPr>
      </w:pPr>
    </w:p>
    <w:p w14:paraId="37266D7F">
      <w:pPr>
        <w:rPr>
          <w:sz w:val="24"/>
        </w:rPr>
      </w:pPr>
      <w:r>
        <w:rPr>
          <w:sz w:val="24"/>
        </w:rPr>
        <w:br w:type="page"/>
      </w:r>
    </w:p>
    <w:p w14:paraId="0E48D6FF">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CB27BD1">
      <w:pPr>
        <w:pStyle w:val="15"/>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35187DB3">
      <w:pPr>
        <w:pStyle w:val="15"/>
        <w:jc w:val="left"/>
        <w:rPr>
          <w:rFonts w:ascii="Times New Roman" w:hAnsi="Times New Roman"/>
          <w:szCs w:val="21"/>
        </w:rPr>
      </w:pPr>
    </w:p>
    <w:tbl>
      <w:tblPr>
        <w:tblStyle w:val="29"/>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7A71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C09A187">
            <w:pPr>
              <w:pStyle w:val="15"/>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4D6C8FDC">
            <w:pPr>
              <w:pStyle w:val="15"/>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A1E1AF0">
            <w:pPr>
              <w:pStyle w:val="15"/>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2A6BBBBA">
            <w:pPr>
              <w:pStyle w:val="15"/>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4DE3DF66">
            <w:pPr>
              <w:pStyle w:val="15"/>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138330D">
            <w:pPr>
              <w:pStyle w:val="15"/>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C016BFF">
            <w:pPr>
              <w:pStyle w:val="15"/>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AD1DD33">
            <w:pPr>
              <w:pStyle w:val="15"/>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3714A54">
            <w:pPr>
              <w:pStyle w:val="15"/>
              <w:jc w:val="left"/>
              <w:rPr>
                <w:rFonts w:hAnsi="宋体"/>
                <w:b/>
                <w:kern w:val="2"/>
                <w:sz w:val="24"/>
              </w:rPr>
            </w:pPr>
            <w:r>
              <w:rPr>
                <w:rFonts w:hint="eastAsia" w:hAnsi="宋体"/>
                <w:b/>
                <w:kern w:val="2"/>
                <w:sz w:val="24"/>
              </w:rPr>
              <w:t>备注</w:t>
            </w:r>
          </w:p>
        </w:tc>
      </w:tr>
      <w:tr w14:paraId="12BD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1AC23A9">
            <w:pPr>
              <w:pStyle w:val="15"/>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DCFF872">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A767E4E">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3CF2125">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2790F6B5">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10502D6">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A702C65">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922B406">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C2D188E">
            <w:pPr>
              <w:pStyle w:val="15"/>
              <w:jc w:val="left"/>
              <w:rPr>
                <w:rFonts w:hAnsi="宋体"/>
                <w:kern w:val="2"/>
                <w:sz w:val="24"/>
              </w:rPr>
            </w:pPr>
          </w:p>
        </w:tc>
      </w:tr>
      <w:tr w14:paraId="630E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04AE2C0F">
            <w:pPr>
              <w:pStyle w:val="15"/>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4139CFC">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45FC96D3">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379E406">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1F3C24D6">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B85528B">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A8F7919">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D0A2878">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E7FBEA7">
            <w:pPr>
              <w:pStyle w:val="15"/>
              <w:jc w:val="left"/>
              <w:rPr>
                <w:rFonts w:hAnsi="宋体"/>
                <w:kern w:val="2"/>
                <w:sz w:val="24"/>
              </w:rPr>
            </w:pPr>
          </w:p>
        </w:tc>
      </w:tr>
      <w:tr w14:paraId="697A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5BBB1DDF">
            <w:pPr>
              <w:pStyle w:val="15"/>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506592A">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97D305B">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6ADF28D">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4C03D252">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0D1B06E5">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1A869CD">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434B9E0">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4192F389">
            <w:pPr>
              <w:pStyle w:val="15"/>
              <w:jc w:val="left"/>
              <w:rPr>
                <w:rFonts w:hAnsi="宋体"/>
                <w:kern w:val="2"/>
                <w:sz w:val="24"/>
              </w:rPr>
            </w:pPr>
          </w:p>
        </w:tc>
      </w:tr>
      <w:tr w14:paraId="0ED9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398F3896">
            <w:pPr>
              <w:pStyle w:val="15"/>
              <w:jc w:val="left"/>
              <w:rPr>
                <w:rFonts w:hAnsi="宋体"/>
                <w:kern w:val="2"/>
                <w:sz w:val="24"/>
              </w:rPr>
            </w:pPr>
            <w:r>
              <w:rPr>
                <w:rFonts w:hint="eastAsia" w:hAnsi="宋体"/>
                <w:kern w:val="2"/>
                <w:sz w:val="24"/>
              </w:rPr>
              <w:t>伴随货物、服务或工程项</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179006A">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44523774">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CC21E3E">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52285E6">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24227B1">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88630F0">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9DC8B37">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16A3963">
            <w:pPr>
              <w:pStyle w:val="15"/>
              <w:jc w:val="left"/>
              <w:rPr>
                <w:rFonts w:hAnsi="宋体"/>
                <w:kern w:val="2"/>
                <w:sz w:val="24"/>
              </w:rPr>
            </w:pPr>
          </w:p>
        </w:tc>
      </w:tr>
      <w:tr w14:paraId="6DE7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3C801870">
            <w:pPr>
              <w:pStyle w:val="15"/>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BD11A17">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9EEF3C5">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56D8AA5">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6A051B82">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BE9B901">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FA8232B">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265875D">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3012752">
            <w:pPr>
              <w:pStyle w:val="15"/>
              <w:jc w:val="left"/>
              <w:rPr>
                <w:rFonts w:hAnsi="宋体"/>
                <w:kern w:val="2"/>
                <w:sz w:val="24"/>
              </w:rPr>
            </w:pPr>
          </w:p>
        </w:tc>
      </w:tr>
      <w:tr w14:paraId="36CA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7F74309D">
            <w:pPr>
              <w:pStyle w:val="15"/>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2A5A16D1">
            <w:pPr>
              <w:pStyle w:val="15"/>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6EF53CEF">
            <w:pPr>
              <w:pStyle w:val="15"/>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7C7B6C0">
            <w:pPr>
              <w:pStyle w:val="15"/>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986C9E5">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401C99F">
            <w:pPr>
              <w:pStyle w:val="15"/>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081BBA3">
            <w:pPr>
              <w:pStyle w:val="15"/>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FB6E172">
            <w:pPr>
              <w:pStyle w:val="15"/>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9E3FF2D">
            <w:pPr>
              <w:pStyle w:val="15"/>
              <w:jc w:val="left"/>
              <w:rPr>
                <w:rFonts w:hAnsi="宋体"/>
                <w:kern w:val="2"/>
                <w:sz w:val="24"/>
              </w:rPr>
            </w:pPr>
          </w:p>
        </w:tc>
      </w:tr>
      <w:tr w14:paraId="188F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01DC912E">
            <w:pPr>
              <w:pStyle w:val="15"/>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EB7EDAA">
            <w:pPr>
              <w:pStyle w:val="15"/>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3D4C5D2E">
            <w:pPr>
              <w:pStyle w:val="15"/>
              <w:ind w:firstLine="241" w:firstLineChars="100"/>
              <w:rPr>
                <w:rFonts w:hAnsi="宋体"/>
                <w:b/>
                <w:kern w:val="2"/>
                <w:sz w:val="24"/>
              </w:rPr>
            </w:pPr>
            <w:r>
              <w:rPr>
                <w:rFonts w:hint="eastAsia" w:hAnsi="宋体"/>
                <w:b/>
                <w:kern w:val="2"/>
                <w:sz w:val="24"/>
              </w:rPr>
              <w:t>¥：       元</w:t>
            </w:r>
          </w:p>
        </w:tc>
      </w:tr>
      <w:tr w14:paraId="54BF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77DDBD3F">
            <w:pPr>
              <w:pStyle w:val="15"/>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82A386">
            <w:pPr>
              <w:pStyle w:val="15"/>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6034E86F">
            <w:pPr>
              <w:pStyle w:val="15"/>
              <w:jc w:val="left"/>
              <w:rPr>
                <w:rFonts w:hAnsi="宋体"/>
                <w:b/>
                <w:kern w:val="2"/>
                <w:sz w:val="24"/>
              </w:rPr>
            </w:pPr>
            <w:r>
              <w:rPr>
                <w:rFonts w:hint="eastAsia" w:hAnsi="宋体"/>
                <w:b/>
                <w:kern w:val="2"/>
                <w:sz w:val="24"/>
              </w:rPr>
              <w:t xml:space="preserve"> 人民币：</w:t>
            </w:r>
          </w:p>
        </w:tc>
      </w:tr>
    </w:tbl>
    <w:p w14:paraId="1A64E57D">
      <w:pPr>
        <w:pStyle w:val="15"/>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10755548">
      <w:pPr>
        <w:pStyle w:val="15"/>
        <w:spacing w:line="0" w:lineRule="atLeast"/>
        <w:ind w:left="336"/>
        <w:rPr>
          <w:rFonts w:hAnsi="宋体"/>
          <w:sz w:val="28"/>
          <w:szCs w:val="28"/>
        </w:rPr>
      </w:pPr>
      <w:r>
        <w:rPr>
          <w:rFonts w:hint="eastAsia" w:hAnsi="宋体"/>
          <w:sz w:val="28"/>
          <w:szCs w:val="28"/>
        </w:rPr>
        <w:t>2、本表“报价总价”必须与《报价一览表》中的“报价总价”一致。</w:t>
      </w:r>
    </w:p>
    <w:p w14:paraId="5F6D2AC1">
      <w:pPr>
        <w:pStyle w:val="15"/>
        <w:spacing w:line="0" w:lineRule="atLeast"/>
        <w:ind w:left="336"/>
        <w:rPr>
          <w:rFonts w:hAnsi="宋体"/>
          <w:sz w:val="28"/>
          <w:szCs w:val="28"/>
        </w:rPr>
      </w:pPr>
      <w:r>
        <w:rPr>
          <w:rFonts w:hint="eastAsia" w:hAnsi="宋体"/>
          <w:sz w:val="28"/>
          <w:szCs w:val="28"/>
        </w:rPr>
        <w:t>3、对于报价免费的项目必须标明“免费”。</w:t>
      </w:r>
    </w:p>
    <w:p w14:paraId="5049E800">
      <w:pPr>
        <w:pStyle w:val="15"/>
        <w:spacing w:line="0" w:lineRule="atLeast"/>
        <w:ind w:left="336"/>
        <w:rPr>
          <w:rFonts w:hAnsi="宋体"/>
          <w:sz w:val="28"/>
          <w:szCs w:val="28"/>
        </w:rPr>
      </w:pPr>
      <w:r>
        <w:rPr>
          <w:rFonts w:hint="eastAsia" w:hAnsi="宋体"/>
          <w:sz w:val="28"/>
          <w:szCs w:val="28"/>
        </w:rPr>
        <w:t>4、所有根据采购书、合同以及其它原因应由成交人支付的税款和其它应交纳的费用都要包括在报价人提交的报价总价中。</w:t>
      </w:r>
    </w:p>
    <w:p w14:paraId="0052992A">
      <w:pPr>
        <w:pStyle w:val="15"/>
        <w:jc w:val="left"/>
        <w:rPr>
          <w:rFonts w:ascii="Times New Roman" w:hAnsi="Times New Roman"/>
          <w:szCs w:val="21"/>
        </w:rPr>
      </w:pPr>
    </w:p>
    <w:p w14:paraId="4304D41F">
      <w:pPr>
        <w:pStyle w:val="15"/>
        <w:jc w:val="left"/>
        <w:rPr>
          <w:rFonts w:ascii="Times New Roman" w:hAnsi="Times New Roman"/>
          <w:szCs w:val="21"/>
        </w:rPr>
      </w:pPr>
    </w:p>
    <w:p w14:paraId="38CEDA0E">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51F20072">
      <w:pPr>
        <w:spacing w:line="400" w:lineRule="exact"/>
        <w:rPr>
          <w:rFonts w:ascii="宋体" w:hAnsi="宋体"/>
          <w:sz w:val="32"/>
          <w:szCs w:val="32"/>
        </w:rPr>
      </w:pPr>
    </w:p>
    <w:p w14:paraId="2129AFD8">
      <w:pPr>
        <w:spacing w:afterLines="50" w:line="400" w:lineRule="exact"/>
        <w:rPr>
          <w:rFonts w:ascii="宋体" w:hAnsi="宋体" w:cs="宋体"/>
          <w:bCs/>
          <w:color w:val="000000"/>
          <w:szCs w:val="21"/>
        </w:rPr>
      </w:pPr>
      <w:r>
        <w:rPr>
          <w:rFonts w:hint="eastAsia" w:ascii="宋体" w:hAnsi="宋体"/>
          <w:sz w:val="32"/>
          <w:szCs w:val="32"/>
        </w:rPr>
        <w:t>报价人单位（盖章）：</w:t>
      </w:r>
    </w:p>
    <w:p w14:paraId="01774AAA">
      <w:pPr>
        <w:rPr>
          <w:rFonts w:ascii="宋体" w:hAnsi="宋体" w:cs="宋体"/>
          <w:bCs/>
          <w:color w:val="000000"/>
          <w:szCs w:val="21"/>
        </w:rPr>
      </w:pPr>
      <w:r>
        <w:rPr>
          <w:rFonts w:hint="eastAsia" w:ascii="宋体" w:hAnsi="宋体" w:cs="宋体"/>
          <w:bCs/>
          <w:color w:val="000000"/>
          <w:szCs w:val="21"/>
        </w:rPr>
        <w:br w:type="page"/>
      </w:r>
    </w:p>
    <w:p w14:paraId="15EF1CFC">
      <w:pPr>
        <w:numPr>
          <w:ilvl w:val="0"/>
          <w:numId w:val="8"/>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7C7C53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493B369">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E8BDB42">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55B145AF">
            <w:pPr>
              <w:widowControl/>
              <w:jc w:val="center"/>
              <w:rPr>
                <w:rFonts w:ascii="宋体" w:hAnsi="宋体"/>
                <w:b/>
                <w:kern w:val="0"/>
                <w:szCs w:val="21"/>
              </w:rPr>
            </w:pPr>
            <w:r>
              <w:rPr>
                <w:rFonts w:hint="eastAsia" w:ascii="宋体" w:hAnsi="宋体"/>
                <w:b/>
                <w:kern w:val="0"/>
                <w:szCs w:val="21"/>
              </w:rPr>
              <w:t>证明材料</w:t>
            </w:r>
          </w:p>
        </w:tc>
      </w:tr>
      <w:tr w14:paraId="7EAC8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933AED1">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419B490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700A21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562787D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271B4E1B">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0A34E90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633032C1">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D74F7D5">
            <w:pPr>
              <w:jc w:val="center"/>
              <w:rPr>
                <w:rFonts w:ascii="宋体" w:hAnsi="宋体"/>
                <w:b/>
                <w:szCs w:val="21"/>
              </w:rPr>
            </w:pPr>
            <w:r>
              <w:rPr>
                <w:rFonts w:hint="eastAsia" w:ascii="宋体" w:hAnsi="宋体"/>
                <w:b/>
                <w:szCs w:val="21"/>
              </w:rPr>
              <w:t>见报价文件__页</w:t>
            </w:r>
          </w:p>
        </w:tc>
      </w:tr>
      <w:tr w14:paraId="36E489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B4A9FD8">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19D328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F864D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1A2D7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70431A">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7C0364">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7D454A">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221A30">
            <w:pPr>
              <w:jc w:val="center"/>
              <w:rPr>
                <w:rFonts w:ascii="宋体" w:hAnsi="宋体"/>
                <w:szCs w:val="21"/>
              </w:rPr>
            </w:pPr>
          </w:p>
        </w:tc>
      </w:tr>
      <w:tr w14:paraId="1CB53E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D89287F">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4AA65D4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3E2F9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62B2CB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84B4E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2598BD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4546F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245B464">
            <w:pPr>
              <w:spacing w:line="240" w:lineRule="exact"/>
              <w:jc w:val="center"/>
              <w:rPr>
                <w:rFonts w:ascii="宋体" w:hAnsi="宋体"/>
                <w:szCs w:val="21"/>
              </w:rPr>
            </w:pPr>
          </w:p>
        </w:tc>
      </w:tr>
      <w:tr w14:paraId="06DB9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8EAE448">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58762C0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48A14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C46D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6887C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3FD47F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EC0CCA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2A02CBC">
            <w:pPr>
              <w:spacing w:line="240" w:lineRule="exact"/>
              <w:jc w:val="center"/>
              <w:rPr>
                <w:rFonts w:ascii="宋体" w:hAnsi="宋体"/>
                <w:szCs w:val="21"/>
              </w:rPr>
            </w:pPr>
          </w:p>
        </w:tc>
      </w:tr>
      <w:tr w14:paraId="1D4806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A4AD475">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005C1F2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364ED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C19BF1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AEF916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4F40CE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20FBBD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415C5C6">
            <w:pPr>
              <w:spacing w:line="240" w:lineRule="exact"/>
              <w:jc w:val="center"/>
              <w:rPr>
                <w:rFonts w:ascii="宋体" w:hAnsi="宋体"/>
                <w:szCs w:val="21"/>
              </w:rPr>
            </w:pPr>
          </w:p>
        </w:tc>
      </w:tr>
      <w:tr w14:paraId="5B22E8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0BB3B6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7ED0D1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3ECAF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56FED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12D11C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1B2BB0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89CC08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CF23A50">
            <w:pPr>
              <w:spacing w:line="240" w:lineRule="exact"/>
              <w:jc w:val="center"/>
              <w:rPr>
                <w:rFonts w:ascii="宋体" w:hAnsi="宋体"/>
                <w:szCs w:val="21"/>
              </w:rPr>
            </w:pPr>
          </w:p>
        </w:tc>
      </w:tr>
      <w:tr w14:paraId="7E666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B8AA0C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F4BBC5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D90821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2F287E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B9C7B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C8E6F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766049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9A7A59">
            <w:pPr>
              <w:spacing w:line="240" w:lineRule="exact"/>
              <w:jc w:val="center"/>
              <w:rPr>
                <w:rFonts w:ascii="宋体" w:hAnsi="宋体"/>
                <w:szCs w:val="21"/>
              </w:rPr>
            </w:pPr>
          </w:p>
        </w:tc>
      </w:tr>
      <w:tr w14:paraId="5004EB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ABCE8CA">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11EE67D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EA66B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D9C52A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226251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0E32FA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2F5464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714E95">
            <w:pPr>
              <w:spacing w:line="240" w:lineRule="exact"/>
              <w:jc w:val="center"/>
              <w:rPr>
                <w:rFonts w:ascii="宋体" w:hAnsi="宋体"/>
                <w:szCs w:val="21"/>
              </w:rPr>
            </w:pPr>
          </w:p>
        </w:tc>
      </w:tr>
      <w:tr w14:paraId="45E52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039F2E3">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17FE51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E7597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3C20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0ECF48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D5DE1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6E56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F3A169">
            <w:pPr>
              <w:spacing w:line="240" w:lineRule="exact"/>
              <w:jc w:val="center"/>
              <w:rPr>
                <w:rFonts w:ascii="宋体" w:hAnsi="宋体"/>
                <w:szCs w:val="21"/>
              </w:rPr>
            </w:pPr>
          </w:p>
        </w:tc>
      </w:tr>
      <w:tr w14:paraId="6AB7C9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D776137">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32CE74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317068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35BA06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0FC704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2DB96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F6B7E5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A0FB2B">
            <w:pPr>
              <w:spacing w:line="240" w:lineRule="exact"/>
              <w:jc w:val="center"/>
              <w:rPr>
                <w:rFonts w:ascii="宋体" w:hAnsi="宋体"/>
                <w:szCs w:val="21"/>
              </w:rPr>
            </w:pPr>
          </w:p>
        </w:tc>
      </w:tr>
    </w:tbl>
    <w:p w14:paraId="726CF5D4">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2AB40D63">
      <w:pPr>
        <w:rPr>
          <w:rFonts w:ascii="宋体" w:hAnsi="宋体"/>
          <w:sz w:val="24"/>
        </w:rPr>
      </w:pPr>
    </w:p>
    <w:p w14:paraId="02FC6938">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63E51A8">
      <w:pPr>
        <w:spacing w:line="400" w:lineRule="exact"/>
        <w:rPr>
          <w:rFonts w:ascii="宋体" w:hAnsi="宋体"/>
          <w:sz w:val="32"/>
          <w:szCs w:val="32"/>
        </w:rPr>
      </w:pPr>
    </w:p>
    <w:p w14:paraId="2CAF7F6E">
      <w:pPr>
        <w:spacing w:line="400" w:lineRule="exact"/>
        <w:rPr>
          <w:rFonts w:ascii="宋体" w:hAnsi="宋体"/>
          <w:sz w:val="32"/>
          <w:szCs w:val="32"/>
        </w:rPr>
      </w:pPr>
      <w:r>
        <w:rPr>
          <w:rFonts w:hint="eastAsia" w:ascii="宋体" w:hAnsi="宋体"/>
          <w:sz w:val="32"/>
          <w:szCs w:val="32"/>
        </w:rPr>
        <w:t>报价人单位（盖章）：</w:t>
      </w:r>
    </w:p>
    <w:p w14:paraId="65AC4E65">
      <w:pPr>
        <w:rPr>
          <w:b/>
          <w:bCs/>
          <w:sz w:val="32"/>
        </w:rPr>
      </w:pPr>
      <w:r>
        <w:rPr>
          <w:rFonts w:hint="eastAsia"/>
          <w:b/>
          <w:bCs/>
          <w:sz w:val="32"/>
        </w:rPr>
        <w:br w:type="page"/>
      </w:r>
    </w:p>
    <w:p w14:paraId="328988CA">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9"/>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7A9EFE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28A1BCF">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616BFCCC">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49F18D66">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2F54F904">
            <w:pPr>
              <w:jc w:val="center"/>
              <w:rPr>
                <w:rFonts w:ascii="宋体" w:hAnsi="宋体"/>
                <w:b/>
                <w:bCs/>
                <w:szCs w:val="21"/>
              </w:rPr>
            </w:pPr>
            <w:r>
              <w:rPr>
                <w:rFonts w:hint="eastAsia" w:ascii="宋体" w:hAnsi="宋体"/>
                <w:b/>
                <w:bCs/>
                <w:szCs w:val="21"/>
              </w:rPr>
              <w:t>商务条款偏离情况</w:t>
            </w:r>
          </w:p>
        </w:tc>
      </w:tr>
      <w:tr w14:paraId="23C498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5EB322B">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5AE4D682">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CCBC00">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4A56C7">
            <w:pPr>
              <w:jc w:val="center"/>
              <w:rPr>
                <w:rFonts w:ascii="宋体" w:hAnsi="宋体"/>
                <w:szCs w:val="21"/>
              </w:rPr>
            </w:pPr>
          </w:p>
        </w:tc>
      </w:tr>
      <w:tr w14:paraId="68BB4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2C95832">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3B01DC6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665144D">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853D796">
            <w:pPr>
              <w:spacing w:line="240" w:lineRule="exact"/>
              <w:jc w:val="center"/>
              <w:rPr>
                <w:rFonts w:ascii="宋体" w:hAnsi="宋体"/>
                <w:szCs w:val="21"/>
              </w:rPr>
            </w:pPr>
          </w:p>
        </w:tc>
      </w:tr>
      <w:tr w14:paraId="7BA683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D747225">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EA3B99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4814831">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45EBB09">
            <w:pPr>
              <w:spacing w:line="240" w:lineRule="exact"/>
              <w:jc w:val="center"/>
              <w:rPr>
                <w:rFonts w:ascii="宋体" w:hAnsi="宋体"/>
                <w:szCs w:val="21"/>
              </w:rPr>
            </w:pPr>
          </w:p>
        </w:tc>
      </w:tr>
      <w:tr w14:paraId="6E7B5F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6D78BA49">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41B0AC98">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03A915F">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6E879D6">
            <w:pPr>
              <w:spacing w:line="240" w:lineRule="exact"/>
              <w:jc w:val="center"/>
              <w:rPr>
                <w:rFonts w:ascii="宋体" w:hAnsi="宋体"/>
                <w:szCs w:val="21"/>
              </w:rPr>
            </w:pPr>
          </w:p>
        </w:tc>
      </w:tr>
      <w:tr w14:paraId="65E209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63A08E92">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721A7FA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4F74E2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58575E7">
            <w:pPr>
              <w:spacing w:line="240" w:lineRule="exact"/>
              <w:jc w:val="center"/>
              <w:rPr>
                <w:rFonts w:ascii="宋体" w:hAnsi="宋体"/>
                <w:szCs w:val="21"/>
              </w:rPr>
            </w:pPr>
          </w:p>
        </w:tc>
      </w:tr>
      <w:tr w14:paraId="7BD0D1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5B5C7DC">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7E24BBC6">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C6F7AA2">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D16AE2B">
            <w:pPr>
              <w:spacing w:line="240" w:lineRule="exact"/>
              <w:jc w:val="center"/>
              <w:rPr>
                <w:rFonts w:ascii="宋体" w:hAnsi="宋体"/>
                <w:szCs w:val="21"/>
              </w:rPr>
            </w:pPr>
          </w:p>
        </w:tc>
      </w:tr>
      <w:tr w14:paraId="38809A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E7ACAA5">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7CE564C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DA06FDD">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CE6D7C0">
            <w:pPr>
              <w:spacing w:line="240" w:lineRule="exact"/>
              <w:jc w:val="center"/>
              <w:rPr>
                <w:rFonts w:ascii="宋体" w:hAnsi="宋体"/>
                <w:szCs w:val="21"/>
              </w:rPr>
            </w:pPr>
          </w:p>
        </w:tc>
      </w:tr>
    </w:tbl>
    <w:p w14:paraId="2830401C">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077A0C74"/>
    <w:p w14:paraId="3110D71F">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0893E984">
      <w:pPr>
        <w:spacing w:line="400" w:lineRule="exact"/>
        <w:rPr>
          <w:rFonts w:ascii="宋体" w:hAnsi="宋体"/>
          <w:sz w:val="32"/>
          <w:szCs w:val="32"/>
        </w:rPr>
      </w:pPr>
    </w:p>
    <w:p w14:paraId="3C3A3AAE">
      <w:pPr>
        <w:spacing w:line="400" w:lineRule="exact"/>
        <w:rPr>
          <w:rFonts w:ascii="宋体" w:hAnsi="宋体"/>
          <w:sz w:val="32"/>
          <w:szCs w:val="32"/>
        </w:rPr>
      </w:pPr>
      <w:r>
        <w:rPr>
          <w:rFonts w:hint="eastAsia" w:ascii="宋体" w:hAnsi="宋体"/>
          <w:sz w:val="32"/>
          <w:szCs w:val="32"/>
        </w:rPr>
        <w:t>报价人单位（盖章）：</w:t>
      </w:r>
    </w:p>
    <w:p w14:paraId="04950B9C">
      <w:pPr>
        <w:rPr>
          <w:rFonts w:ascii="宋体" w:hAnsi="宋体"/>
          <w:sz w:val="24"/>
        </w:rPr>
      </w:pPr>
      <w:r>
        <w:rPr>
          <w:rFonts w:hint="eastAsia" w:ascii="宋体" w:hAnsi="宋体"/>
          <w:sz w:val="24"/>
        </w:rPr>
        <w:br w:type="page"/>
      </w:r>
    </w:p>
    <w:p w14:paraId="7EFBF4F4">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AAFCC4E">
      <w:pPr>
        <w:spacing w:line="560" w:lineRule="exact"/>
        <w:rPr>
          <w:rFonts w:ascii="宋体" w:hAnsi="宋体"/>
          <w:sz w:val="28"/>
          <w:szCs w:val="28"/>
        </w:rPr>
      </w:pPr>
    </w:p>
    <w:p w14:paraId="34CCA6DF">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8059248">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76054C9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1558B7C6">
      <w:pPr>
        <w:numPr>
          <w:ilvl w:val="0"/>
          <w:numId w:val="10"/>
        </w:numPr>
        <w:spacing w:line="400" w:lineRule="exact"/>
        <w:rPr>
          <w:rFonts w:ascii="宋体" w:hAnsi="宋体"/>
          <w:sz w:val="24"/>
        </w:rPr>
      </w:pPr>
      <w:r>
        <w:rPr>
          <w:rFonts w:hint="eastAsia" w:ascii="宋体" w:hAnsi="宋体"/>
          <w:sz w:val="24"/>
        </w:rPr>
        <w:t>按采购书要求提供的报价总价详见《报价一览表》。</w:t>
      </w:r>
    </w:p>
    <w:p w14:paraId="3D79384F">
      <w:pPr>
        <w:numPr>
          <w:ilvl w:val="0"/>
          <w:numId w:val="10"/>
        </w:numPr>
        <w:spacing w:line="400" w:lineRule="exact"/>
        <w:rPr>
          <w:rFonts w:ascii="宋体" w:hAnsi="宋体"/>
          <w:sz w:val="24"/>
        </w:rPr>
      </w:pPr>
      <w:r>
        <w:rPr>
          <w:rFonts w:hint="eastAsia" w:ascii="宋体" w:hAnsi="宋体"/>
          <w:sz w:val="24"/>
        </w:rPr>
        <w:t>本报价文件的有效期完全响应采购书要求（报价截止时间起90天内有效），如中标，有效期将延至合同终止日为止。在此提交的资格证明文件均在报价有效期内有效，如有在报价有效期内失效的，我方承诺在成交后补齐一切手续，保证所有资格证明文件能在签订采购合同时直至采购合同终止日有效。</w:t>
      </w:r>
    </w:p>
    <w:p w14:paraId="7C6DB16F">
      <w:pPr>
        <w:numPr>
          <w:ilvl w:val="0"/>
          <w:numId w:val="10"/>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6806D0E7">
      <w:pPr>
        <w:numPr>
          <w:ilvl w:val="0"/>
          <w:numId w:val="10"/>
        </w:numPr>
        <w:spacing w:line="400" w:lineRule="exact"/>
        <w:rPr>
          <w:rFonts w:ascii="宋体" w:hAnsi="宋体"/>
          <w:sz w:val="24"/>
        </w:rPr>
      </w:pPr>
      <w:r>
        <w:rPr>
          <w:rFonts w:hint="eastAsia" w:ascii="宋体" w:hAnsi="宋体"/>
          <w:sz w:val="24"/>
        </w:rPr>
        <w:t>我方理解贵方不一定接受最低报价。</w:t>
      </w:r>
    </w:p>
    <w:p w14:paraId="7C4580BD">
      <w:pPr>
        <w:numPr>
          <w:ilvl w:val="0"/>
          <w:numId w:val="10"/>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586825A6">
      <w:pPr>
        <w:numPr>
          <w:ilvl w:val="0"/>
          <w:numId w:val="10"/>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5546D329">
      <w:pPr>
        <w:numPr>
          <w:ilvl w:val="0"/>
          <w:numId w:val="10"/>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684395A6">
      <w:pPr>
        <w:numPr>
          <w:ilvl w:val="0"/>
          <w:numId w:val="11"/>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670FFA4C">
      <w:pPr>
        <w:numPr>
          <w:ilvl w:val="0"/>
          <w:numId w:val="10"/>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584D57A1">
      <w:pPr>
        <w:numPr>
          <w:ilvl w:val="0"/>
          <w:numId w:val="10"/>
        </w:numPr>
        <w:spacing w:line="400" w:lineRule="exact"/>
        <w:rPr>
          <w:rFonts w:ascii="宋体" w:hAnsi="宋体"/>
          <w:sz w:val="24"/>
        </w:rPr>
      </w:pPr>
      <w:r>
        <w:rPr>
          <w:rFonts w:hint="eastAsia" w:ascii="宋体" w:hAnsi="宋体"/>
          <w:sz w:val="24"/>
        </w:rPr>
        <w:t>所有与本采购项目有关的函件请发往下列地址：</w:t>
      </w:r>
    </w:p>
    <w:p w14:paraId="3C559C1C">
      <w:pPr>
        <w:spacing w:line="400" w:lineRule="exact"/>
        <w:rPr>
          <w:rFonts w:ascii="宋体" w:hAnsi="宋体"/>
          <w:sz w:val="24"/>
        </w:rPr>
      </w:pPr>
    </w:p>
    <w:p w14:paraId="6953927C">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6657B37E">
      <w:pPr>
        <w:spacing w:line="440" w:lineRule="exact"/>
        <w:ind w:firstLine="240" w:firstLineChars="100"/>
        <w:rPr>
          <w:rFonts w:ascii="宋体" w:hAnsi="宋体"/>
          <w:sz w:val="24"/>
          <w:u w:val="single"/>
        </w:rPr>
      </w:pPr>
      <w:r>
        <w:rPr>
          <w:rFonts w:hint="eastAsia" w:ascii="宋体" w:hAnsi="宋体"/>
          <w:sz w:val="24"/>
        </w:rPr>
        <w:t>地    址：.邮政编码：.</w:t>
      </w:r>
    </w:p>
    <w:p w14:paraId="79999BF3">
      <w:pPr>
        <w:spacing w:line="440" w:lineRule="exact"/>
        <w:rPr>
          <w:rFonts w:ascii="宋体" w:hAnsi="宋体"/>
          <w:sz w:val="24"/>
          <w:u w:val="single"/>
        </w:rPr>
      </w:pPr>
      <w:r>
        <w:rPr>
          <w:rFonts w:hint="eastAsia" w:ascii="宋体" w:hAnsi="宋体"/>
          <w:sz w:val="24"/>
        </w:rPr>
        <w:t xml:space="preserve">  代表姓名：.职    务：.</w:t>
      </w:r>
    </w:p>
    <w:p w14:paraId="71B087BD">
      <w:pPr>
        <w:spacing w:line="560" w:lineRule="exact"/>
        <w:ind w:firstLine="280" w:firstLineChars="100"/>
        <w:rPr>
          <w:rFonts w:ascii="宋体" w:hAnsi="宋体"/>
          <w:sz w:val="28"/>
          <w:szCs w:val="28"/>
        </w:rPr>
      </w:pPr>
      <w:r>
        <w:rPr>
          <w:rFonts w:hint="eastAsia" w:ascii="宋体" w:hAnsi="宋体"/>
          <w:sz w:val="28"/>
          <w:szCs w:val="28"/>
        </w:rPr>
        <w:t>特此声明。</w:t>
      </w:r>
    </w:p>
    <w:p w14:paraId="24D308C8">
      <w:pPr>
        <w:spacing w:line="480" w:lineRule="exact"/>
        <w:rPr>
          <w:rFonts w:ascii="宋体" w:hAnsi="宋体"/>
          <w:sz w:val="32"/>
          <w:szCs w:val="32"/>
        </w:rPr>
      </w:pPr>
    </w:p>
    <w:p w14:paraId="5B030ED2">
      <w:pPr>
        <w:spacing w:line="480" w:lineRule="exact"/>
        <w:rPr>
          <w:rFonts w:ascii="宋体" w:hAnsi="宋体"/>
          <w:sz w:val="32"/>
          <w:szCs w:val="32"/>
        </w:rPr>
      </w:pPr>
    </w:p>
    <w:p w14:paraId="263BDBF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581A0D32">
      <w:pPr>
        <w:spacing w:line="400" w:lineRule="exact"/>
        <w:rPr>
          <w:rFonts w:ascii="宋体" w:hAnsi="宋体"/>
          <w:sz w:val="32"/>
          <w:szCs w:val="32"/>
        </w:rPr>
      </w:pPr>
    </w:p>
    <w:p w14:paraId="471731D8">
      <w:pPr>
        <w:spacing w:line="400" w:lineRule="exact"/>
        <w:rPr>
          <w:rFonts w:ascii="宋体" w:hAnsi="宋体"/>
          <w:sz w:val="32"/>
          <w:szCs w:val="32"/>
        </w:rPr>
      </w:pPr>
      <w:r>
        <w:rPr>
          <w:rFonts w:hint="eastAsia" w:ascii="宋体" w:hAnsi="宋体"/>
          <w:sz w:val="32"/>
          <w:szCs w:val="32"/>
        </w:rPr>
        <w:t>报价人单位（盖章）：</w:t>
      </w:r>
    </w:p>
    <w:p w14:paraId="08FFFB72">
      <w:pPr>
        <w:spacing w:line="400" w:lineRule="exact"/>
        <w:rPr>
          <w:rFonts w:ascii="宋体" w:hAnsi="宋体"/>
          <w:sz w:val="32"/>
          <w:szCs w:val="32"/>
        </w:rPr>
      </w:pPr>
    </w:p>
    <w:p w14:paraId="345C5479">
      <w:pPr>
        <w:spacing w:line="400" w:lineRule="exact"/>
        <w:rPr>
          <w:rFonts w:ascii="宋体" w:hAnsi="宋体"/>
          <w:sz w:val="32"/>
          <w:szCs w:val="32"/>
        </w:rPr>
      </w:pPr>
      <w:r>
        <w:rPr>
          <w:rFonts w:hint="eastAsia" w:ascii="宋体" w:hAnsi="宋体"/>
          <w:sz w:val="32"/>
          <w:szCs w:val="32"/>
        </w:rPr>
        <w:t xml:space="preserve">                                    年  月  日</w:t>
      </w:r>
    </w:p>
    <w:p w14:paraId="4A07F856">
      <w:pPr>
        <w:spacing w:line="320" w:lineRule="exact"/>
        <w:jc w:val="center"/>
        <w:rPr>
          <w:rFonts w:ascii="宋体" w:hAnsi="宋体"/>
          <w:b/>
          <w:sz w:val="28"/>
          <w:szCs w:val="28"/>
        </w:rPr>
      </w:pPr>
    </w:p>
    <w:p w14:paraId="0E590772">
      <w:pPr>
        <w:spacing w:line="320" w:lineRule="exact"/>
        <w:jc w:val="center"/>
        <w:rPr>
          <w:rFonts w:ascii="宋体" w:hAnsi="宋体"/>
          <w:b/>
          <w:sz w:val="28"/>
          <w:szCs w:val="28"/>
        </w:rPr>
      </w:pPr>
    </w:p>
    <w:p w14:paraId="4D046BC3">
      <w:pPr>
        <w:rPr>
          <w:rFonts w:ascii="宋体" w:hAnsi="宋体"/>
          <w:b/>
          <w:sz w:val="44"/>
          <w:szCs w:val="44"/>
        </w:rPr>
      </w:pPr>
      <w:r>
        <w:rPr>
          <w:rFonts w:hint="eastAsia" w:ascii="宋体" w:hAnsi="宋体"/>
          <w:b/>
          <w:sz w:val="44"/>
          <w:szCs w:val="44"/>
        </w:rPr>
        <w:br w:type="page"/>
      </w:r>
    </w:p>
    <w:p w14:paraId="291C3918">
      <w:pPr>
        <w:numPr>
          <w:ilvl w:val="0"/>
          <w:numId w:val="8"/>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465FAB4E">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C4A814-D589-42A9-BED8-9BA1E128F8D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6F50CA8-94B4-4E5E-9A0C-D6B4E583F0B3}"/>
  </w:font>
  <w:font w:name="Cambria">
    <w:panose1 w:val="02040503050406030204"/>
    <w:charset w:val="00"/>
    <w:family w:val="roman"/>
    <w:pitch w:val="default"/>
    <w:sig w:usb0="E00002FF" w:usb1="400004FF" w:usb2="00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E7CDD351-D949-4B5A-A69C-2CDB77ACC4AA}"/>
  </w:font>
  <w:font w:name="SourceHanSansCN-Regular">
    <w:altName w:val="微软雅黑"/>
    <w:panose1 w:val="00000000000000000000"/>
    <w:charset w:val="86"/>
    <w:family w:val="auto"/>
    <w:pitch w:val="default"/>
    <w:sig w:usb0="00000000" w:usb1="00000000" w:usb2="00000010" w:usb3="00000000" w:csb0="00040000" w:csb1="00000000"/>
    <w:embedRegular r:id="rId4" w:fontKey="{FCE9F8D8-F5BE-4732-A3F3-6BCAEBCA18DD}"/>
  </w:font>
  <w:font w:name="楷体_GB2312">
    <w:panose1 w:val="02010609030101010101"/>
    <w:charset w:val="86"/>
    <w:family w:val="modern"/>
    <w:pitch w:val="default"/>
    <w:sig w:usb0="00000001" w:usb1="080E0000" w:usb2="00000000" w:usb3="00000000" w:csb0="00040000" w:csb1="00000000"/>
    <w:embedRegular r:id="rId5" w:fontKey="{2DE9C19F-DCE3-4E35-B14F-7F07D1F3A4DA}"/>
  </w:font>
  <w:font w:name="楷体">
    <w:panose1 w:val="02010609060101010101"/>
    <w:charset w:val="86"/>
    <w:family w:val="auto"/>
    <w:pitch w:val="default"/>
    <w:sig w:usb0="800002BF" w:usb1="38CF7CFA" w:usb2="00000016" w:usb3="00000000" w:csb0="00040001" w:csb1="00000000"/>
    <w:embedRegular r:id="rId6" w:fontKey="{55F24FD8-BEE8-44C5-A327-2126643D29E2}"/>
  </w:font>
  <w:font w:name="WPSEMBED3">
    <w:panose1 w:val="02000000000000000000"/>
    <w:charset w:val="86"/>
    <w:family w:val="auto"/>
    <w:pitch w:val="default"/>
    <w:sig w:usb0="A00002BF" w:usb1="38CF7CFA" w:usb2="00082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62368">
    <w:pPr>
      <w:pStyle w:val="18"/>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E48B22">
                          <w:pPr>
                            <w:pStyle w:val="18"/>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cR+45AgAAbw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0cR+45AgAAbwQAAA4AAAAAAAAAAQAgAAAAHwEAAGRycy9lMm9Eb2Mu&#10;eG1sUEsFBgAAAAAGAAYAWQEAAMoFAAAAAA==&#10;">
              <v:fill on="f" focussize="0,0"/>
              <v:stroke on="f" weight="0.5pt"/>
              <v:imagedata o:title=""/>
              <o:lock v:ext="edit" aspectratio="f"/>
              <v:textbox inset="0mm,0mm,0mm,0mm" style="mso-fit-shape-to-text:t;">
                <w:txbxContent>
                  <w:p w14:paraId="7EE48B22">
                    <w:pPr>
                      <w:pStyle w:val="18"/>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F3637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0F3637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A291">
    <w:pPr>
      <w:pStyle w:val="1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48512A">
                          <w:pPr>
                            <w:pStyle w:val="18"/>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5648512A">
                    <w:pPr>
                      <w:pStyle w:val="18"/>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3B4ED">
    <w:pPr>
      <w:pStyle w:val="18"/>
      <w:ind w:right="360"/>
      <w:rPr>
        <w:u w:val="single"/>
      </w:rPr>
    </w:pPr>
  </w:p>
  <w:p w14:paraId="0A4FE26C">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A12BF">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71DA5">
    <w:pPr>
      <w:pStyle w:val="1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BEE85">
    <w:pPr>
      <w:pStyle w:val="19"/>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3B7247">
                          <w:pPr>
                            <w:pStyle w:val="1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033B7247">
                    <w:pPr>
                      <w:pStyle w:val="19"/>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B103DA9E"/>
    <w:multiLevelType w:val="singleLevel"/>
    <w:tmpl w:val="B103DA9E"/>
    <w:lvl w:ilvl="0" w:tentative="0">
      <w:start w:val="3"/>
      <w:numFmt w:val="chineseCounting"/>
      <w:suff w:val="nothing"/>
      <w:lvlText w:val="（%1）"/>
      <w:lvlJc w:val="left"/>
      <w:rPr>
        <w:rFonts w:hint="eastAsia"/>
      </w:rPr>
    </w:lvl>
  </w:abstractNum>
  <w:abstractNum w:abstractNumId="2">
    <w:nsid w:val="C89F0A63"/>
    <w:multiLevelType w:val="singleLevel"/>
    <w:tmpl w:val="C89F0A63"/>
    <w:lvl w:ilvl="0" w:tentative="0">
      <w:start w:val="9"/>
      <w:numFmt w:val="chineseCounting"/>
      <w:suff w:val="nothing"/>
      <w:lvlText w:val="（%1）"/>
      <w:lvlJc w:val="left"/>
      <w:rPr>
        <w:rFonts w:hint="eastAsia"/>
        <w:b/>
        <w:bCs/>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6"/>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abstractNum w:abstractNumId="9">
    <w:nsid w:val="6006256B"/>
    <w:multiLevelType w:val="singleLevel"/>
    <w:tmpl w:val="6006256B"/>
    <w:lvl w:ilvl="0" w:tentative="0">
      <w:start w:val="1"/>
      <w:numFmt w:val="decimal"/>
      <w:lvlText w:val="%1."/>
      <w:lvlJc w:val="left"/>
      <w:pPr>
        <w:tabs>
          <w:tab w:val="left" w:pos="312"/>
        </w:tabs>
      </w:pPr>
      <w:rPr>
        <w:rFonts w:hint="default"/>
        <w:color w:val="auto"/>
      </w:rPr>
    </w:lvl>
  </w:abstractNum>
  <w:num w:numId="1">
    <w:abstractNumId w:val="5"/>
  </w:num>
  <w:num w:numId="2">
    <w:abstractNumId w:val="8"/>
  </w:num>
  <w:num w:numId="3">
    <w:abstractNumId w:val="3"/>
  </w:num>
  <w:num w:numId="4">
    <w:abstractNumId w:val="9"/>
  </w:num>
  <w:num w:numId="5">
    <w:abstractNumId w:val="1"/>
  </w:num>
  <w:num w:numId="6">
    <w:abstractNumId w:val="2"/>
  </w:num>
  <w:num w:numId="7">
    <w:abstractNumId w:val="7"/>
  </w:num>
  <w:num w:numId="8">
    <w:abstractNumId w:val="0"/>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3A6"/>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41CF"/>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11B6997"/>
    <w:rsid w:val="027520D7"/>
    <w:rsid w:val="029C7941"/>
    <w:rsid w:val="0338148D"/>
    <w:rsid w:val="03AD1858"/>
    <w:rsid w:val="03D568F0"/>
    <w:rsid w:val="040F3E66"/>
    <w:rsid w:val="0451447E"/>
    <w:rsid w:val="04AE73E4"/>
    <w:rsid w:val="04ED2771"/>
    <w:rsid w:val="05940418"/>
    <w:rsid w:val="05A76A4C"/>
    <w:rsid w:val="07654F6A"/>
    <w:rsid w:val="07825F0E"/>
    <w:rsid w:val="079E325C"/>
    <w:rsid w:val="07BC2556"/>
    <w:rsid w:val="08626C5A"/>
    <w:rsid w:val="096F5AD2"/>
    <w:rsid w:val="0A2F4D76"/>
    <w:rsid w:val="0A362FD0"/>
    <w:rsid w:val="0BEE41F8"/>
    <w:rsid w:val="0D0015C5"/>
    <w:rsid w:val="0E67321C"/>
    <w:rsid w:val="0E6949B3"/>
    <w:rsid w:val="0F060336"/>
    <w:rsid w:val="0F666038"/>
    <w:rsid w:val="0FEF4AD0"/>
    <w:rsid w:val="10AA7D4E"/>
    <w:rsid w:val="10FC3FE9"/>
    <w:rsid w:val="110F7B9B"/>
    <w:rsid w:val="11FA2096"/>
    <w:rsid w:val="12254861"/>
    <w:rsid w:val="12B4052F"/>
    <w:rsid w:val="12BD657C"/>
    <w:rsid w:val="12EC524A"/>
    <w:rsid w:val="13071F04"/>
    <w:rsid w:val="13092230"/>
    <w:rsid w:val="1351449B"/>
    <w:rsid w:val="139D37F3"/>
    <w:rsid w:val="13C52591"/>
    <w:rsid w:val="14A66120"/>
    <w:rsid w:val="14E23522"/>
    <w:rsid w:val="168532DC"/>
    <w:rsid w:val="173373DC"/>
    <w:rsid w:val="1753107A"/>
    <w:rsid w:val="18DC1D83"/>
    <w:rsid w:val="18DD33E1"/>
    <w:rsid w:val="18EE0C00"/>
    <w:rsid w:val="1AE42B15"/>
    <w:rsid w:val="1B682381"/>
    <w:rsid w:val="1B754A9E"/>
    <w:rsid w:val="1BD712B5"/>
    <w:rsid w:val="1CDE797A"/>
    <w:rsid w:val="1D6B6159"/>
    <w:rsid w:val="1F570777"/>
    <w:rsid w:val="1FE27F45"/>
    <w:rsid w:val="206F41B2"/>
    <w:rsid w:val="20BC39CA"/>
    <w:rsid w:val="213E5304"/>
    <w:rsid w:val="21E00F42"/>
    <w:rsid w:val="245F6E0F"/>
    <w:rsid w:val="24727DCD"/>
    <w:rsid w:val="24905418"/>
    <w:rsid w:val="25BF7042"/>
    <w:rsid w:val="25DC3954"/>
    <w:rsid w:val="263B5217"/>
    <w:rsid w:val="27192484"/>
    <w:rsid w:val="27462CB3"/>
    <w:rsid w:val="277E3A97"/>
    <w:rsid w:val="278E13C2"/>
    <w:rsid w:val="27C423D8"/>
    <w:rsid w:val="27D33BE8"/>
    <w:rsid w:val="28481571"/>
    <w:rsid w:val="28E13EA5"/>
    <w:rsid w:val="291150CE"/>
    <w:rsid w:val="29A57D37"/>
    <w:rsid w:val="2B5C7EE3"/>
    <w:rsid w:val="2BDF043E"/>
    <w:rsid w:val="2C576226"/>
    <w:rsid w:val="2CDC60C8"/>
    <w:rsid w:val="2E2429AD"/>
    <w:rsid w:val="2E2A1718"/>
    <w:rsid w:val="2E7F096C"/>
    <w:rsid w:val="2E950643"/>
    <w:rsid w:val="2F010CF0"/>
    <w:rsid w:val="305B2BFC"/>
    <w:rsid w:val="30DA11D4"/>
    <w:rsid w:val="311763F2"/>
    <w:rsid w:val="3200110E"/>
    <w:rsid w:val="321F7BC2"/>
    <w:rsid w:val="3237724D"/>
    <w:rsid w:val="32C61B83"/>
    <w:rsid w:val="32E14A9C"/>
    <w:rsid w:val="33F61609"/>
    <w:rsid w:val="344B05CF"/>
    <w:rsid w:val="34683033"/>
    <w:rsid w:val="354B444E"/>
    <w:rsid w:val="35B77661"/>
    <w:rsid w:val="35F920FC"/>
    <w:rsid w:val="36583023"/>
    <w:rsid w:val="3713274F"/>
    <w:rsid w:val="39A6093D"/>
    <w:rsid w:val="3B4309FB"/>
    <w:rsid w:val="3B750477"/>
    <w:rsid w:val="3BF75747"/>
    <w:rsid w:val="3D832EB5"/>
    <w:rsid w:val="3D931088"/>
    <w:rsid w:val="3DB42E7B"/>
    <w:rsid w:val="3EB43B95"/>
    <w:rsid w:val="3F0535D6"/>
    <w:rsid w:val="401A05CF"/>
    <w:rsid w:val="40652603"/>
    <w:rsid w:val="40D14D1A"/>
    <w:rsid w:val="42532A81"/>
    <w:rsid w:val="42A94D50"/>
    <w:rsid w:val="442F0A64"/>
    <w:rsid w:val="44FE771E"/>
    <w:rsid w:val="453D2E2E"/>
    <w:rsid w:val="45464C32"/>
    <w:rsid w:val="455B5F6E"/>
    <w:rsid w:val="45F35A54"/>
    <w:rsid w:val="4678338B"/>
    <w:rsid w:val="475A6773"/>
    <w:rsid w:val="476B2D91"/>
    <w:rsid w:val="48833F13"/>
    <w:rsid w:val="49014440"/>
    <w:rsid w:val="498702B5"/>
    <w:rsid w:val="4ADD6003"/>
    <w:rsid w:val="4BEB2A35"/>
    <w:rsid w:val="4C9204F0"/>
    <w:rsid w:val="4CE7337C"/>
    <w:rsid w:val="4D567BEC"/>
    <w:rsid w:val="4D5C3245"/>
    <w:rsid w:val="4DBA5FA6"/>
    <w:rsid w:val="4DD5065C"/>
    <w:rsid w:val="4E6A7577"/>
    <w:rsid w:val="4F9C201E"/>
    <w:rsid w:val="50267B3A"/>
    <w:rsid w:val="503C735D"/>
    <w:rsid w:val="507A5425"/>
    <w:rsid w:val="50BC3FFA"/>
    <w:rsid w:val="50C30629"/>
    <w:rsid w:val="51577DD1"/>
    <w:rsid w:val="51867007"/>
    <w:rsid w:val="51AA02F7"/>
    <w:rsid w:val="51AB09AF"/>
    <w:rsid w:val="520732F2"/>
    <w:rsid w:val="52A35472"/>
    <w:rsid w:val="531269D1"/>
    <w:rsid w:val="54B4589B"/>
    <w:rsid w:val="54DA0EF3"/>
    <w:rsid w:val="55425416"/>
    <w:rsid w:val="55B90436"/>
    <w:rsid w:val="55BA66CF"/>
    <w:rsid w:val="5635422B"/>
    <w:rsid w:val="565E46E5"/>
    <w:rsid w:val="571132F2"/>
    <w:rsid w:val="57434CFA"/>
    <w:rsid w:val="583E546F"/>
    <w:rsid w:val="5A165665"/>
    <w:rsid w:val="5A92474A"/>
    <w:rsid w:val="5A965CB3"/>
    <w:rsid w:val="5ABA77FD"/>
    <w:rsid w:val="5BF31218"/>
    <w:rsid w:val="5C097FBF"/>
    <w:rsid w:val="5C837B0E"/>
    <w:rsid w:val="5CFE645C"/>
    <w:rsid w:val="5D901B4E"/>
    <w:rsid w:val="5DCB7EB6"/>
    <w:rsid w:val="5E231B5D"/>
    <w:rsid w:val="5E2E29DB"/>
    <w:rsid w:val="5E3D3A8C"/>
    <w:rsid w:val="5EAE1426"/>
    <w:rsid w:val="5EB743B6"/>
    <w:rsid w:val="5F245B8C"/>
    <w:rsid w:val="60874E2B"/>
    <w:rsid w:val="60EC6236"/>
    <w:rsid w:val="6194517C"/>
    <w:rsid w:val="62437726"/>
    <w:rsid w:val="625D388F"/>
    <w:rsid w:val="628F0A4F"/>
    <w:rsid w:val="6296560A"/>
    <w:rsid w:val="62970423"/>
    <w:rsid w:val="62D60C04"/>
    <w:rsid w:val="62DB6DB3"/>
    <w:rsid w:val="63065FF8"/>
    <w:rsid w:val="63550335"/>
    <w:rsid w:val="6408782B"/>
    <w:rsid w:val="64BB489D"/>
    <w:rsid w:val="669727D3"/>
    <w:rsid w:val="66AD46B9"/>
    <w:rsid w:val="66C35C8B"/>
    <w:rsid w:val="684920F4"/>
    <w:rsid w:val="685755C8"/>
    <w:rsid w:val="68742FE5"/>
    <w:rsid w:val="697C1D6F"/>
    <w:rsid w:val="6A80153E"/>
    <w:rsid w:val="6AE85CC0"/>
    <w:rsid w:val="6D4C2105"/>
    <w:rsid w:val="6DEF55B7"/>
    <w:rsid w:val="6E9F0D8B"/>
    <w:rsid w:val="6F544E68"/>
    <w:rsid w:val="70E605BB"/>
    <w:rsid w:val="716A45C2"/>
    <w:rsid w:val="719242C5"/>
    <w:rsid w:val="72B62304"/>
    <w:rsid w:val="73BF77DA"/>
    <w:rsid w:val="742D0AEA"/>
    <w:rsid w:val="750157C1"/>
    <w:rsid w:val="752B15CB"/>
    <w:rsid w:val="77F228DE"/>
    <w:rsid w:val="78851ED1"/>
    <w:rsid w:val="792D4AE8"/>
    <w:rsid w:val="799837C6"/>
    <w:rsid w:val="79C61CFF"/>
    <w:rsid w:val="79D7762B"/>
    <w:rsid w:val="7BC10593"/>
    <w:rsid w:val="7DAC7021"/>
    <w:rsid w:val="7DBD7DE5"/>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0"/>
    <w:pPr>
      <w:keepNext/>
      <w:keepLines/>
      <w:spacing w:line="720" w:lineRule="exact"/>
      <w:jc w:val="center"/>
      <w:outlineLvl w:val="0"/>
    </w:pPr>
    <w:rPr>
      <w:b/>
      <w:bCs/>
      <w:kern w:val="44"/>
      <w:sz w:val="44"/>
      <w:szCs w:val="44"/>
    </w:rPr>
  </w:style>
  <w:style w:type="paragraph" w:styleId="3">
    <w:name w:val="heading 2"/>
    <w:basedOn w:val="1"/>
    <w:next w:val="1"/>
    <w:link w:val="53"/>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4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41"/>
    <w:qFormat/>
    <w:uiPriority w:val="9"/>
    <w:pPr>
      <w:keepNext/>
      <w:keepLines/>
      <w:spacing w:before="280" w:after="290" w:line="376" w:lineRule="auto"/>
      <w:outlineLvl w:val="3"/>
    </w:pPr>
    <w:rPr>
      <w:rFonts w:ascii="Cambria" w:hAnsi="Cambria"/>
      <w:b/>
      <w:bCs/>
      <w:kern w:val="0"/>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2"/>
    <w:qFormat/>
    <w:uiPriority w:val="0"/>
    <w:pPr>
      <w:ind w:firstLine="420"/>
    </w:pPr>
    <w:rPr>
      <w:rFonts w:ascii="Calibri" w:hAnsi="Calibri"/>
      <w:kern w:val="0"/>
      <w:sz w:val="20"/>
      <w:szCs w:val="20"/>
    </w:rPr>
  </w:style>
  <w:style w:type="paragraph" w:styleId="7">
    <w:name w:val="Document Map"/>
    <w:basedOn w:val="1"/>
    <w:link w:val="64"/>
    <w:semiHidden/>
    <w:qFormat/>
    <w:uiPriority w:val="0"/>
    <w:pPr>
      <w:shd w:val="clear" w:color="auto" w:fill="000080"/>
    </w:pPr>
    <w:rPr>
      <w:kern w:val="0"/>
      <w:sz w:val="20"/>
    </w:rPr>
  </w:style>
  <w:style w:type="paragraph" w:styleId="8">
    <w:name w:val="annotation text"/>
    <w:basedOn w:val="1"/>
    <w:next w:val="9"/>
    <w:link w:val="67"/>
    <w:qFormat/>
    <w:uiPriority w:val="0"/>
    <w:pPr>
      <w:spacing w:line="280" w:lineRule="exact"/>
      <w:jc w:val="left"/>
    </w:pPr>
    <w:rPr>
      <w:sz w:val="24"/>
    </w:rPr>
  </w:style>
  <w:style w:type="paragraph" w:styleId="9">
    <w:name w:val="Balloon Text"/>
    <w:basedOn w:val="1"/>
    <w:link w:val="46"/>
    <w:semiHidden/>
    <w:qFormat/>
    <w:uiPriority w:val="0"/>
    <w:pPr>
      <w:adjustRightInd w:val="0"/>
      <w:snapToGrid w:val="0"/>
    </w:pPr>
    <w:rPr>
      <w:sz w:val="28"/>
      <w:szCs w:val="18"/>
    </w:rPr>
  </w:style>
  <w:style w:type="paragraph" w:styleId="10">
    <w:name w:val="Body Text"/>
    <w:basedOn w:val="1"/>
    <w:next w:val="11"/>
    <w:qFormat/>
    <w:uiPriority w:val="1"/>
    <w:rPr>
      <w:rFonts w:ascii="宋体" w:hAnsi="宋体" w:eastAsia="宋体" w:cs="宋体"/>
      <w:sz w:val="24"/>
      <w:szCs w:val="24"/>
      <w:lang w:val="zh-CN" w:eastAsia="zh-CN" w:bidi="zh-CN"/>
    </w:rPr>
  </w:style>
  <w:style w:type="paragraph" w:customStyle="1" w:styleId="1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2">
    <w:name w:val="Body Text Indent"/>
    <w:basedOn w:val="1"/>
    <w:link w:val="59"/>
    <w:qFormat/>
    <w:uiPriority w:val="0"/>
    <w:pPr>
      <w:ind w:firstLine="570"/>
    </w:pPr>
    <w:rPr>
      <w:rFonts w:ascii="宋体" w:hAnsi="宋体"/>
      <w:kern w:val="0"/>
      <w:sz w:val="24"/>
    </w:rPr>
  </w:style>
  <w:style w:type="paragraph" w:styleId="13">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4">
    <w:name w:val="toc 3"/>
    <w:basedOn w:val="1"/>
    <w:next w:val="1"/>
    <w:qFormat/>
    <w:uiPriority w:val="39"/>
    <w:pPr>
      <w:ind w:left="840" w:leftChars="400"/>
    </w:pPr>
  </w:style>
  <w:style w:type="paragraph" w:styleId="15">
    <w:name w:val="Plain Text"/>
    <w:basedOn w:val="1"/>
    <w:link w:val="47"/>
    <w:qFormat/>
    <w:uiPriority w:val="0"/>
    <w:rPr>
      <w:rFonts w:ascii="宋体" w:hAnsi="Courier New"/>
      <w:kern w:val="0"/>
      <w:sz w:val="20"/>
    </w:rPr>
  </w:style>
  <w:style w:type="paragraph" w:styleId="16">
    <w:name w:val="Date"/>
    <w:basedOn w:val="1"/>
    <w:next w:val="1"/>
    <w:link w:val="44"/>
    <w:qFormat/>
    <w:uiPriority w:val="0"/>
    <w:pPr>
      <w:ind w:left="100" w:leftChars="2500"/>
    </w:pPr>
    <w:rPr>
      <w:kern w:val="0"/>
      <w:sz w:val="28"/>
    </w:rPr>
  </w:style>
  <w:style w:type="paragraph" w:styleId="17">
    <w:name w:val="Body Text Indent 2"/>
    <w:basedOn w:val="1"/>
    <w:link w:val="62"/>
    <w:qFormat/>
    <w:uiPriority w:val="0"/>
    <w:pPr>
      <w:spacing w:line="300" w:lineRule="auto"/>
      <w:ind w:firstLine="540" w:firstLineChars="225"/>
    </w:pPr>
    <w:rPr>
      <w:rFonts w:ascii="宋体" w:hAnsi="宋体"/>
      <w:color w:val="000000"/>
      <w:kern w:val="0"/>
      <w:sz w:val="24"/>
    </w:rPr>
  </w:style>
  <w:style w:type="paragraph" w:styleId="18">
    <w:name w:val="footer"/>
    <w:basedOn w:val="1"/>
    <w:link w:val="60"/>
    <w:qFormat/>
    <w:uiPriority w:val="0"/>
    <w:pPr>
      <w:tabs>
        <w:tab w:val="center" w:pos="4153"/>
        <w:tab w:val="right" w:pos="8306"/>
      </w:tabs>
      <w:snapToGrid w:val="0"/>
      <w:jc w:val="left"/>
    </w:pPr>
    <w:rPr>
      <w:kern w:val="0"/>
      <w:sz w:val="18"/>
      <w:szCs w:val="18"/>
    </w:rPr>
  </w:style>
  <w:style w:type="paragraph" w:styleId="19">
    <w:name w:val="header"/>
    <w:basedOn w:val="1"/>
    <w:link w:val="56"/>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0">
    <w:name w:val="toc 1"/>
    <w:basedOn w:val="1"/>
    <w:next w:val="1"/>
    <w:qFormat/>
    <w:uiPriority w:val="39"/>
  </w:style>
  <w:style w:type="paragraph" w:styleId="21">
    <w:name w:val="index heading"/>
    <w:basedOn w:val="1"/>
    <w:next w:val="22"/>
    <w:semiHidden/>
    <w:qFormat/>
    <w:uiPriority w:val="0"/>
    <w:rPr>
      <w:szCs w:val="20"/>
    </w:rPr>
  </w:style>
  <w:style w:type="paragraph" w:styleId="22">
    <w:name w:val="index 1"/>
    <w:basedOn w:val="1"/>
    <w:next w:val="1"/>
    <w:semiHidden/>
    <w:qFormat/>
    <w:uiPriority w:val="0"/>
  </w:style>
  <w:style w:type="paragraph" w:styleId="23">
    <w:name w:val="Subtitle"/>
    <w:basedOn w:val="1"/>
    <w:next w:val="1"/>
    <w:link w:val="43"/>
    <w:qFormat/>
    <w:uiPriority w:val="0"/>
    <w:pPr>
      <w:spacing w:before="240" w:after="60" w:line="312" w:lineRule="auto"/>
      <w:jc w:val="center"/>
      <w:outlineLvl w:val="1"/>
    </w:pPr>
    <w:rPr>
      <w:rFonts w:ascii="Cambria" w:hAnsi="Cambria"/>
      <w:b/>
      <w:bCs/>
      <w:kern w:val="28"/>
      <w:sz w:val="32"/>
      <w:szCs w:val="32"/>
    </w:rPr>
  </w:style>
  <w:style w:type="paragraph" w:styleId="24">
    <w:name w:val="footnote text"/>
    <w:basedOn w:val="1"/>
    <w:link w:val="45"/>
    <w:qFormat/>
    <w:uiPriority w:val="0"/>
    <w:pPr>
      <w:snapToGrid w:val="0"/>
      <w:jc w:val="left"/>
    </w:pPr>
    <w:rPr>
      <w:kern w:val="0"/>
      <w:sz w:val="18"/>
      <w:szCs w:val="18"/>
    </w:rPr>
  </w:style>
  <w:style w:type="paragraph" w:styleId="25">
    <w:name w:val="Body Text Indent 3"/>
    <w:basedOn w:val="1"/>
    <w:link w:val="51"/>
    <w:qFormat/>
    <w:uiPriority w:val="0"/>
    <w:pPr>
      <w:snapToGrid w:val="0"/>
      <w:spacing w:after="120" w:line="360" w:lineRule="auto"/>
      <w:ind w:firstLine="1365"/>
    </w:pPr>
    <w:rPr>
      <w:rFonts w:ascii="宋体"/>
      <w:kern w:val="0"/>
      <w:sz w:val="28"/>
      <w:szCs w:val="20"/>
    </w:rPr>
  </w:style>
  <w:style w:type="paragraph" w:styleId="26">
    <w:name w:val="toc 2"/>
    <w:basedOn w:val="1"/>
    <w:next w:val="1"/>
    <w:qFormat/>
    <w:uiPriority w:val="39"/>
    <w:pPr>
      <w:ind w:left="420" w:leftChars="200"/>
    </w:pPr>
  </w:style>
  <w:style w:type="paragraph" w:styleId="27">
    <w:name w:val="Normal (Web)"/>
    <w:basedOn w:val="1"/>
    <w:qFormat/>
    <w:uiPriority w:val="0"/>
    <w:rPr>
      <w:rFonts w:ascii="Calibri" w:hAnsi="Calibri"/>
      <w:sz w:val="24"/>
      <w:szCs w:val="22"/>
    </w:rPr>
  </w:style>
  <w:style w:type="paragraph" w:styleId="28">
    <w:name w:val="annotation subject"/>
    <w:basedOn w:val="8"/>
    <w:next w:val="8"/>
    <w:link w:val="65"/>
    <w:semiHidden/>
    <w:qFormat/>
    <w:uiPriority w:val="0"/>
    <w:rPr>
      <w:b/>
      <w:bCs/>
      <w:kern w:val="0"/>
      <w:sz w:val="20"/>
    </w:rPr>
  </w:style>
  <w:style w:type="table" w:styleId="30">
    <w:name w:val="Table Grid"/>
    <w:basedOn w:val="2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basedOn w:val="31"/>
    <w:qFormat/>
    <w:uiPriority w:val="22"/>
    <w:rPr>
      <w:b/>
      <w:bCs/>
    </w:rPr>
  </w:style>
  <w:style w:type="character" w:styleId="33">
    <w:name w:val="page number"/>
    <w:basedOn w:val="31"/>
    <w:qFormat/>
    <w:uiPriority w:val="0"/>
  </w:style>
  <w:style w:type="character" w:styleId="34">
    <w:name w:val="FollowedHyperlink"/>
    <w:qFormat/>
    <w:uiPriority w:val="0"/>
    <w:rPr>
      <w:color w:val="800080"/>
      <w:u w:val="single"/>
    </w:rPr>
  </w:style>
  <w:style w:type="character" w:styleId="35">
    <w:name w:val="Emphasis"/>
    <w:basedOn w:val="31"/>
    <w:qFormat/>
    <w:uiPriority w:val="20"/>
    <w:rPr>
      <w:color w:val="CC0000"/>
    </w:rPr>
  </w:style>
  <w:style w:type="character" w:styleId="36">
    <w:name w:val="Hyperlink"/>
    <w:qFormat/>
    <w:uiPriority w:val="99"/>
    <w:rPr>
      <w:color w:val="0000FF"/>
      <w:u w:val="single"/>
    </w:rPr>
  </w:style>
  <w:style w:type="character" w:styleId="37">
    <w:name w:val="annotation reference"/>
    <w:semiHidden/>
    <w:qFormat/>
    <w:uiPriority w:val="0"/>
    <w:rPr>
      <w:sz w:val="21"/>
      <w:szCs w:val="21"/>
    </w:rPr>
  </w:style>
  <w:style w:type="character" w:styleId="38">
    <w:name w:val="footnote reference"/>
    <w:qFormat/>
    <w:uiPriority w:val="0"/>
    <w:rPr>
      <w:vertAlign w:val="superscript"/>
    </w:rPr>
  </w:style>
  <w:style w:type="paragraph" w:customStyle="1" w:styleId="39">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
    <w:name w:val="标题 1 Char"/>
    <w:link w:val="2"/>
    <w:qFormat/>
    <w:uiPriority w:val="0"/>
    <w:rPr>
      <w:rFonts w:ascii="Times New Roman" w:hAnsi="Times New Roman" w:eastAsia="宋体" w:cs="Times New Roman"/>
      <w:b/>
      <w:bCs/>
      <w:kern w:val="44"/>
      <w:sz w:val="44"/>
      <w:szCs w:val="44"/>
    </w:rPr>
  </w:style>
  <w:style w:type="character" w:customStyle="1" w:styleId="41">
    <w:name w:val="标题 4 Char"/>
    <w:link w:val="5"/>
    <w:semiHidden/>
    <w:qFormat/>
    <w:uiPriority w:val="9"/>
    <w:rPr>
      <w:rFonts w:ascii="Cambria" w:hAnsi="Cambria" w:eastAsia="宋体" w:cs="Times New Roman"/>
      <w:b/>
      <w:bCs/>
      <w:sz w:val="28"/>
      <w:szCs w:val="28"/>
    </w:rPr>
  </w:style>
  <w:style w:type="character" w:customStyle="1" w:styleId="42">
    <w:name w:val="标题 3 Char"/>
    <w:link w:val="4"/>
    <w:qFormat/>
    <w:uiPriority w:val="0"/>
    <w:rPr>
      <w:rFonts w:ascii="Times New Roman" w:hAnsi="Times New Roman" w:eastAsia="宋体" w:cs="Times New Roman"/>
      <w:b/>
      <w:bCs/>
      <w:sz w:val="24"/>
      <w:szCs w:val="32"/>
    </w:rPr>
  </w:style>
  <w:style w:type="character" w:customStyle="1" w:styleId="43">
    <w:name w:val="副标题 Char"/>
    <w:link w:val="23"/>
    <w:qFormat/>
    <w:uiPriority w:val="0"/>
    <w:rPr>
      <w:rFonts w:ascii="Cambria" w:hAnsi="Cambria" w:eastAsia="宋体" w:cs="Times New Roman"/>
      <w:b/>
      <w:bCs/>
      <w:kern w:val="28"/>
      <w:sz w:val="32"/>
      <w:szCs w:val="32"/>
    </w:rPr>
  </w:style>
  <w:style w:type="character" w:customStyle="1" w:styleId="44">
    <w:name w:val="日期 Char"/>
    <w:link w:val="16"/>
    <w:qFormat/>
    <w:uiPriority w:val="0"/>
    <w:rPr>
      <w:rFonts w:ascii="Times New Roman" w:hAnsi="Times New Roman" w:eastAsia="宋体" w:cs="Times New Roman"/>
      <w:sz w:val="28"/>
      <w:szCs w:val="24"/>
    </w:rPr>
  </w:style>
  <w:style w:type="character" w:customStyle="1" w:styleId="45">
    <w:name w:val="脚注文本 Char"/>
    <w:link w:val="24"/>
    <w:qFormat/>
    <w:uiPriority w:val="0"/>
    <w:rPr>
      <w:rFonts w:ascii="Times New Roman" w:hAnsi="Times New Roman" w:eastAsia="宋体" w:cs="Times New Roman"/>
      <w:sz w:val="18"/>
      <w:szCs w:val="18"/>
    </w:rPr>
  </w:style>
  <w:style w:type="character" w:customStyle="1" w:styleId="46">
    <w:name w:val="批注框文本 Char"/>
    <w:link w:val="9"/>
    <w:semiHidden/>
    <w:qFormat/>
    <w:uiPriority w:val="0"/>
    <w:rPr>
      <w:rFonts w:ascii="Times New Roman" w:hAnsi="Times New Roman"/>
      <w:kern w:val="2"/>
      <w:sz w:val="28"/>
      <w:szCs w:val="18"/>
    </w:rPr>
  </w:style>
  <w:style w:type="character" w:customStyle="1" w:styleId="47">
    <w:name w:val="纯文本 Char"/>
    <w:link w:val="15"/>
    <w:qFormat/>
    <w:uiPriority w:val="0"/>
    <w:rPr>
      <w:rFonts w:ascii="宋体" w:hAnsi="Courier New" w:eastAsia="宋体"/>
      <w:szCs w:val="24"/>
    </w:rPr>
  </w:style>
  <w:style w:type="character" w:customStyle="1" w:styleId="48">
    <w:name w:val="列出段落 Char"/>
    <w:link w:val="49"/>
    <w:qFormat/>
    <w:locked/>
    <w:uiPriority w:val="99"/>
    <w:rPr>
      <w:rFonts w:ascii="Times New Roman" w:hAnsi="Times New Roman"/>
      <w:kern w:val="2"/>
      <w:sz w:val="21"/>
      <w:szCs w:val="24"/>
    </w:rPr>
  </w:style>
  <w:style w:type="paragraph" w:customStyle="1" w:styleId="49">
    <w:name w:val="列出段落2"/>
    <w:basedOn w:val="1"/>
    <w:link w:val="48"/>
    <w:qFormat/>
    <w:uiPriority w:val="99"/>
    <w:pPr>
      <w:ind w:firstLine="420" w:firstLineChars="200"/>
    </w:pPr>
  </w:style>
  <w:style w:type="character" w:customStyle="1" w:styleId="50">
    <w:name w:val="纯文本 Char1"/>
    <w:semiHidden/>
    <w:qFormat/>
    <w:uiPriority w:val="99"/>
    <w:rPr>
      <w:rFonts w:ascii="宋体" w:hAnsi="Courier New" w:eastAsia="宋体" w:cs="Courier New"/>
      <w:szCs w:val="21"/>
    </w:rPr>
  </w:style>
  <w:style w:type="character" w:customStyle="1" w:styleId="51">
    <w:name w:val="正文文本缩进 3 Char"/>
    <w:link w:val="25"/>
    <w:qFormat/>
    <w:uiPriority w:val="0"/>
    <w:rPr>
      <w:rFonts w:ascii="宋体" w:hAnsi="Times New Roman" w:eastAsia="宋体" w:cs="Times New Roman"/>
      <w:sz w:val="28"/>
      <w:szCs w:val="20"/>
    </w:rPr>
  </w:style>
  <w:style w:type="character" w:customStyle="1" w:styleId="52">
    <w:name w:val="正文缩进 Char"/>
    <w:link w:val="6"/>
    <w:qFormat/>
    <w:uiPriority w:val="0"/>
    <w:rPr>
      <w:rFonts w:eastAsia="宋体"/>
    </w:rPr>
  </w:style>
  <w:style w:type="character" w:customStyle="1" w:styleId="53">
    <w:name w:val="标题 2 Char"/>
    <w:link w:val="3"/>
    <w:qFormat/>
    <w:uiPriority w:val="0"/>
    <w:rPr>
      <w:rFonts w:ascii="Arial" w:hAnsi="Arial" w:eastAsia="宋体" w:cs="Times New Roman"/>
      <w:b/>
      <w:bCs/>
      <w:sz w:val="28"/>
      <w:szCs w:val="32"/>
    </w:rPr>
  </w:style>
  <w:style w:type="character" w:customStyle="1" w:styleId="54">
    <w:name w:val="页眉1 Char"/>
    <w:link w:val="55"/>
    <w:qFormat/>
    <w:uiPriority w:val="0"/>
    <w:rPr>
      <w:sz w:val="18"/>
      <w:szCs w:val="18"/>
    </w:rPr>
  </w:style>
  <w:style w:type="paragraph" w:customStyle="1" w:styleId="55">
    <w:name w:val="页眉1"/>
    <w:basedOn w:val="19"/>
    <w:link w:val="54"/>
    <w:qFormat/>
    <w:uiPriority w:val="0"/>
    <w:pPr>
      <w:pBdr>
        <w:bottom w:val="none" w:color="auto" w:sz="0" w:space="0"/>
      </w:pBdr>
      <w:jc w:val="both"/>
    </w:pPr>
  </w:style>
  <w:style w:type="character" w:customStyle="1" w:styleId="56">
    <w:name w:val="页眉 Char"/>
    <w:link w:val="19"/>
    <w:qFormat/>
    <w:uiPriority w:val="0"/>
    <w:rPr>
      <w:sz w:val="18"/>
      <w:szCs w:val="18"/>
    </w:rPr>
  </w:style>
  <w:style w:type="character" w:customStyle="1" w:styleId="57">
    <w:name w:val="h2"/>
    <w:qFormat/>
    <w:uiPriority w:val="0"/>
    <w:rPr>
      <w:color w:val="000000"/>
      <w:sz w:val="24"/>
      <w:szCs w:val="24"/>
    </w:rPr>
  </w:style>
  <w:style w:type="character" w:customStyle="1" w:styleId="58">
    <w:name w:val="unnamed1"/>
    <w:basedOn w:val="31"/>
    <w:qFormat/>
    <w:uiPriority w:val="0"/>
  </w:style>
  <w:style w:type="character" w:customStyle="1" w:styleId="59">
    <w:name w:val="正文文本缩进 Char"/>
    <w:link w:val="12"/>
    <w:qFormat/>
    <w:uiPriority w:val="0"/>
    <w:rPr>
      <w:rFonts w:ascii="宋体" w:hAnsi="宋体" w:eastAsia="宋体" w:cs="Times New Roman"/>
      <w:sz w:val="24"/>
      <w:szCs w:val="24"/>
    </w:rPr>
  </w:style>
  <w:style w:type="character" w:customStyle="1" w:styleId="60">
    <w:name w:val="页脚 Char"/>
    <w:link w:val="18"/>
    <w:qFormat/>
    <w:uiPriority w:val="0"/>
    <w:rPr>
      <w:rFonts w:ascii="Times New Roman" w:hAnsi="Times New Roman" w:eastAsia="宋体" w:cs="Times New Roman"/>
      <w:sz w:val="18"/>
      <w:szCs w:val="18"/>
    </w:rPr>
  </w:style>
  <w:style w:type="character" w:customStyle="1" w:styleId="61">
    <w:name w:val="font101"/>
    <w:qFormat/>
    <w:uiPriority w:val="0"/>
    <w:rPr>
      <w:rFonts w:hint="eastAsia" w:ascii="黑体" w:hAnsi="宋体" w:eastAsia="黑体" w:cs="黑体"/>
      <w:color w:val="000000"/>
      <w:sz w:val="20"/>
      <w:szCs w:val="20"/>
      <w:u w:val="none"/>
    </w:rPr>
  </w:style>
  <w:style w:type="character" w:customStyle="1" w:styleId="62">
    <w:name w:val="正文文本缩进 2 Char"/>
    <w:link w:val="17"/>
    <w:qFormat/>
    <w:uiPriority w:val="0"/>
    <w:rPr>
      <w:rFonts w:ascii="宋体" w:hAnsi="宋体" w:eastAsia="宋体" w:cs="Times New Roman"/>
      <w:color w:val="000000"/>
      <w:sz w:val="24"/>
      <w:szCs w:val="24"/>
    </w:rPr>
  </w:style>
  <w:style w:type="character" w:customStyle="1" w:styleId="63">
    <w:name w:val="font61"/>
    <w:qFormat/>
    <w:uiPriority w:val="0"/>
    <w:rPr>
      <w:rFonts w:hint="eastAsia" w:ascii="宋体" w:hAnsi="宋体" w:eastAsia="宋体" w:cs="宋体"/>
      <w:color w:val="000000"/>
      <w:sz w:val="20"/>
      <w:szCs w:val="20"/>
      <w:u w:val="none"/>
    </w:rPr>
  </w:style>
  <w:style w:type="character" w:customStyle="1" w:styleId="64">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5">
    <w:name w:val="批注主题 Char"/>
    <w:link w:val="28"/>
    <w:semiHidden/>
    <w:qFormat/>
    <w:uiPriority w:val="0"/>
    <w:rPr>
      <w:rFonts w:ascii="Times New Roman" w:hAnsi="Times New Roman" w:eastAsia="宋体" w:cs="Times New Roman"/>
      <w:b/>
      <w:bCs/>
      <w:szCs w:val="24"/>
    </w:rPr>
  </w:style>
  <w:style w:type="character" w:customStyle="1" w:styleId="66">
    <w:name w:val="页眉 Char1"/>
    <w:semiHidden/>
    <w:qFormat/>
    <w:uiPriority w:val="99"/>
    <w:rPr>
      <w:rFonts w:ascii="Times New Roman" w:hAnsi="Times New Roman" w:eastAsia="宋体" w:cs="Times New Roman"/>
      <w:sz w:val="18"/>
      <w:szCs w:val="18"/>
    </w:rPr>
  </w:style>
  <w:style w:type="character" w:customStyle="1" w:styleId="67">
    <w:name w:val="批注文字 Char"/>
    <w:link w:val="8"/>
    <w:qFormat/>
    <w:uiPriority w:val="0"/>
    <w:rPr>
      <w:rFonts w:ascii="Times New Roman" w:hAnsi="Times New Roman"/>
      <w:kern w:val="2"/>
      <w:sz w:val="24"/>
      <w:szCs w:val="24"/>
    </w:rPr>
  </w:style>
  <w:style w:type="character" w:customStyle="1" w:styleId="68">
    <w:name w:val="apple-converted-space"/>
    <w:qFormat/>
    <w:uiPriority w:val="99"/>
    <w:rPr>
      <w:rFonts w:cs="Times New Roman"/>
    </w:rPr>
  </w:style>
  <w:style w:type="paragraph" w:customStyle="1" w:styleId="69">
    <w:name w:val="1"/>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 Char Char"/>
    <w:basedOn w:val="1"/>
    <w:qFormat/>
    <w:uiPriority w:val="0"/>
    <w:rPr>
      <w:rFonts w:ascii="宋体" w:hAnsi="宋体"/>
      <w:b/>
      <w:sz w:val="28"/>
      <w:szCs w:val="28"/>
    </w:rPr>
  </w:style>
  <w:style w:type="paragraph" w:customStyle="1" w:styleId="71">
    <w:name w:val="Char Char Char Char"/>
    <w:basedOn w:val="1"/>
    <w:qFormat/>
    <w:uiPriority w:val="0"/>
    <w:rPr>
      <w:szCs w:val="20"/>
    </w:rPr>
  </w:style>
  <w:style w:type="paragraph" w:customStyle="1" w:styleId="72">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3">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4">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7">
    <w:name w:val="列出段落1"/>
    <w:basedOn w:val="1"/>
    <w:qFormat/>
    <w:uiPriority w:val="0"/>
    <w:pPr>
      <w:ind w:firstLine="420" w:firstLineChars="200"/>
    </w:pPr>
    <w:rPr>
      <w:rFonts w:ascii="Calibri" w:hAnsi="Calibri"/>
      <w:szCs w:val="21"/>
    </w:rPr>
  </w:style>
  <w:style w:type="paragraph" w:customStyle="1" w:styleId="78">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9">
    <w:name w:val="Char1 Char Char Char"/>
    <w:basedOn w:val="1"/>
    <w:qFormat/>
    <w:uiPriority w:val="0"/>
    <w:pPr>
      <w:ind w:left="420" w:hanging="420"/>
    </w:pPr>
    <w:rPr>
      <w:sz w:val="24"/>
    </w:rPr>
  </w:style>
  <w:style w:type="paragraph" w:customStyle="1" w:styleId="80">
    <w:name w:val="_Style 1"/>
    <w:basedOn w:val="1"/>
    <w:qFormat/>
    <w:uiPriority w:val="99"/>
    <w:pPr>
      <w:ind w:firstLine="420" w:firstLineChars="200"/>
    </w:pPr>
  </w:style>
  <w:style w:type="paragraph" w:customStyle="1" w:styleId="81">
    <w:name w:val="样式2"/>
    <w:basedOn w:val="1"/>
    <w:qFormat/>
    <w:uiPriority w:val="0"/>
    <w:rPr>
      <w:b/>
      <w:sz w:val="24"/>
    </w:rPr>
  </w:style>
  <w:style w:type="paragraph" w:customStyle="1" w:styleId="82">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3">
    <w:name w:val="图"/>
    <w:basedOn w:val="1"/>
    <w:link w:val="95"/>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4">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Char"/>
    <w:basedOn w:val="1"/>
    <w:qFormat/>
    <w:uiPriority w:val="0"/>
    <w:pPr>
      <w:tabs>
        <w:tab w:val="left" w:pos="0"/>
      </w:tabs>
      <w:ind w:left="964" w:hanging="964"/>
    </w:pPr>
    <w:rPr>
      <w:sz w:val="24"/>
    </w:rPr>
  </w:style>
  <w:style w:type="paragraph" w:styleId="86">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7">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8">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90">
    <w:name w:val="hwyang"/>
    <w:basedOn w:val="1"/>
    <w:qFormat/>
    <w:uiPriority w:val="0"/>
    <w:pPr>
      <w:widowControl/>
      <w:spacing w:line="360" w:lineRule="auto"/>
      <w:ind w:firstLine="480" w:firstLineChars="200"/>
      <w:jc w:val="left"/>
    </w:pPr>
    <w:rPr>
      <w:kern w:val="0"/>
      <w:sz w:val="24"/>
      <w:szCs w:val="20"/>
    </w:rPr>
  </w:style>
  <w:style w:type="paragraph" w:customStyle="1" w:styleId="91">
    <w:name w:val="列表段落1"/>
    <w:basedOn w:val="1"/>
    <w:qFormat/>
    <w:uiPriority w:val="0"/>
    <w:pPr>
      <w:ind w:firstLine="420" w:firstLineChars="200"/>
    </w:pPr>
    <w:rPr>
      <w:rFonts w:ascii="Calibri" w:hAnsi="Calibri"/>
      <w:szCs w:val="21"/>
    </w:rPr>
  </w:style>
  <w:style w:type="paragraph" w:customStyle="1" w:styleId="92">
    <w:name w:val="正文_0_1"/>
    <w:basedOn w:val="1"/>
    <w:qFormat/>
    <w:uiPriority w:val="0"/>
    <w:pPr>
      <w:spacing w:line="360" w:lineRule="auto"/>
    </w:pPr>
    <w:rPr>
      <w:rFonts w:ascii="Calibri" w:hAnsi="Calibri" w:eastAsia="仿宋" w:cs="宋体"/>
      <w:sz w:val="28"/>
      <w:szCs w:val="28"/>
    </w:rPr>
  </w:style>
  <w:style w:type="paragraph" w:customStyle="1" w:styleId="93">
    <w:name w:val="￥正文"/>
    <w:basedOn w:val="1"/>
    <w:qFormat/>
    <w:uiPriority w:val="0"/>
    <w:pPr>
      <w:spacing w:line="360" w:lineRule="auto"/>
    </w:pPr>
    <w:rPr>
      <w:rFonts w:ascii="Calibri" w:hAnsi="Calibri"/>
      <w:kern w:val="0"/>
      <w:sz w:val="24"/>
      <w:szCs w:val="20"/>
    </w:rPr>
  </w:style>
  <w:style w:type="paragraph" w:customStyle="1" w:styleId="94">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5">
    <w:name w:val="图 Char Char"/>
    <w:link w:val="83"/>
    <w:qFormat/>
    <w:locked/>
    <w:uiPriority w:val="0"/>
    <w:rPr>
      <w:rFonts w:ascii="Times New Roman" w:hAnsi="Times New Roman"/>
      <w:snapToGrid w:val="0"/>
      <w:spacing w:val="20"/>
      <w:sz w:val="24"/>
    </w:rPr>
  </w:style>
  <w:style w:type="paragraph" w:customStyle="1" w:styleId="96">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7">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8">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9">
    <w:name w:val="List Paragraph Char"/>
    <w:qFormat/>
    <w:locked/>
    <w:uiPriority w:val="99"/>
    <w:rPr>
      <w:kern w:val="0"/>
      <w:sz w:val="20"/>
      <w:szCs w:val="20"/>
    </w:rPr>
  </w:style>
  <w:style w:type="paragraph" w:customStyle="1" w:styleId="100">
    <w:name w:val="_正文段落"/>
    <w:basedOn w:val="1"/>
    <w:link w:val="101"/>
    <w:qFormat/>
    <w:uiPriority w:val="0"/>
    <w:pPr>
      <w:spacing w:beforeLines="15" w:afterLines="15" w:line="360" w:lineRule="auto"/>
      <w:ind w:firstLine="200" w:firstLineChars="200"/>
    </w:pPr>
    <w:rPr>
      <w:sz w:val="24"/>
    </w:rPr>
  </w:style>
  <w:style w:type="character" w:customStyle="1" w:styleId="101">
    <w:name w:val="_正文段落 Char"/>
    <w:link w:val="100"/>
    <w:qFormat/>
    <w:uiPriority w:val="0"/>
    <w:rPr>
      <w:rFonts w:ascii="Times New Roman" w:hAnsi="Times New Roman"/>
      <w:kern w:val="2"/>
      <w:sz w:val="24"/>
      <w:szCs w:val="24"/>
    </w:rPr>
  </w:style>
  <w:style w:type="paragraph" w:customStyle="1" w:styleId="102">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3">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104">
    <w:name w:val="Table Paragraph"/>
    <w:basedOn w:val="1"/>
    <w:qFormat/>
    <w:uiPriority w:val="1"/>
    <w:rPr>
      <w:rFonts w:ascii="宋体" w:hAnsi="宋体" w:eastAsia="宋体" w:cs="宋体"/>
      <w:lang w:val="zh-CN" w:eastAsia="zh-CN" w:bidi="zh-CN"/>
    </w:rPr>
  </w:style>
  <w:style w:type="paragraph" w:customStyle="1" w:styleId="10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5162</Words>
  <Characters>5396</Characters>
  <Lines>72</Lines>
  <Paragraphs>20</Paragraphs>
  <TotalTime>85</TotalTime>
  <ScaleCrop>false</ScaleCrop>
  <LinksUpToDate>false</LinksUpToDate>
  <CharactersWithSpaces>5481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WPS_1717383899</cp:lastModifiedBy>
  <cp:lastPrinted>2022-01-21T10:35:00Z</cp:lastPrinted>
  <dcterms:modified xsi:type="dcterms:W3CDTF">2026-10-29T00:54:50Z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F6F7348F76784F5EAC816CC6C62DF6ED_13</vt:lpwstr>
  </property>
  <property fmtid="{D5CDD505-2E9C-101B-9397-08002B2CF9AE}" pid="4" name="KSOTemplateDocerSaveRecord">
    <vt:lpwstr>eyJoZGlkIjoiMjA0NTM4ZDlmMzY2YzE1NjAyYjhkNDhkZDliYTViZDEiLCJ1c2VySWQiOiIxNjA1OTE5OTM2In0=</vt:lpwstr>
  </property>
</Properties>
</file>